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default" w:ascii="微软雅黑" w:hAnsi="微软雅黑" w:eastAsia="微软雅黑" w:cs="微软雅黑"/>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黎城县跨部门综合监管“一件事”事项清单（2024）</w:t>
      </w:r>
    </w:p>
    <w:bookmarkEnd w:id="0"/>
    <w:tbl>
      <w:tblPr>
        <w:tblStyle w:val="12"/>
        <w:tblW w:w="14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14"/>
        <w:gridCol w:w="1350"/>
        <w:gridCol w:w="1237"/>
        <w:gridCol w:w="1200"/>
        <w:gridCol w:w="2753"/>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blHeader/>
          <w:jc w:val="center"/>
        </w:trPr>
        <w:tc>
          <w:tcPr>
            <w:tcW w:w="76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b w:val="0"/>
                <w:bCs w:val="0"/>
                <w:color w:val="auto"/>
                <w:sz w:val="24"/>
                <w:szCs w:val="24"/>
                <w:highlight w:val="none"/>
                <w:u w:val="none"/>
                <w:vertAlign w:val="baseline"/>
                <w:lang w:val="en-US" w:eastAsia="zh-CN"/>
              </w:rPr>
            </w:pPr>
            <w:r>
              <w:rPr>
                <w:rFonts w:hint="default" w:ascii="Times New Roman" w:hAnsi="Times New Roman" w:eastAsia="仿宋_GB2312" w:cs="Times New Roman"/>
                <w:b w:val="0"/>
                <w:bCs w:val="0"/>
                <w:color w:val="auto"/>
                <w:sz w:val="24"/>
                <w:szCs w:val="24"/>
                <w:highlight w:val="none"/>
                <w:u w:val="none"/>
              </w:rPr>
              <w:t>序号</w:t>
            </w:r>
          </w:p>
        </w:tc>
        <w:tc>
          <w:tcPr>
            <w:tcW w:w="1414" w:type="dxa"/>
            <w:vAlign w:val="center"/>
          </w:tcPr>
          <w:p>
            <w:pPr>
              <w:keepNext w:val="0"/>
              <w:keepLines w:val="0"/>
              <w:pageBreakBefore w:val="0"/>
              <w:widowControl w:val="0"/>
              <w:suppressLineNumbers w:val="0"/>
              <w:tabs>
                <w:tab w:val="left" w:pos="465"/>
              </w:tabs>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b w:val="0"/>
                <w:bCs w:val="0"/>
                <w:color w:val="auto"/>
                <w:sz w:val="24"/>
                <w:szCs w:val="24"/>
                <w:highlight w:val="none"/>
                <w:u w:val="none"/>
                <w:lang w:val="en-US" w:eastAsia="zh-CN"/>
              </w:rPr>
            </w:pPr>
            <w:r>
              <w:rPr>
                <w:rFonts w:hint="eastAsia" w:ascii="Times New Roman" w:hAnsi="Times New Roman" w:eastAsia="仿宋_GB2312" w:cs="Times New Roman"/>
                <w:b w:val="0"/>
                <w:bCs w:val="0"/>
                <w:color w:val="auto"/>
                <w:sz w:val="24"/>
                <w:szCs w:val="24"/>
                <w:highlight w:val="none"/>
                <w:u w:val="none"/>
                <w:lang w:val="en-US" w:eastAsia="zh-CN"/>
              </w:rPr>
              <w:t>所属行业</w:t>
            </w:r>
          </w:p>
        </w:tc>
        <w:tc>
          <w:tcPr>
            <w:tcW w:w="13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b w:val="0"/>
                <w:bCs w:val="0"/>
                <w:color w:val="auto"/>
                <w:sz w:val="24"/>
                <w:szCs w:val="24"/>
                <w:highlight w:val="none"/>
                <w:u w:val="none"/>
                <w:lang w:val="en-US" w:eastAsia="zh-CN"/>
              </w:rPr>
            </w:pPr>
            <w:r>
              <w:rPr>
                <w:rFonts w:hint="eastAsia" w:ascii="Times New Roman" w:hAnsi="Times New Roman" w:eastAsia="仿宋_GB2312" w:cs="Times New Roman"/>
                <w:b w:val="0"/>
                <w:bCs w:val="0"/>
                <w:color w:val="auto"/>
                <w:sz w:val="24"/>
                <w:szCs w:val="24"/>
                <w:highlight w:val="none"/>
                <w:u w:val="none"/>
                <w:lang w:val="en-US" w:eastAsia="zh-CN"/>
              </w:rPr>
              <w:t>综合</w:t>
            </w:r>
            <w:r>
              <w:rPr>
                <w:rFonts w:hint="default" w:ascii="Times New Roman" w:hAnsi="Times New Roman" w:eastAsia="仿宋_GB2312" w:cs="Times New Roman"/>
                <w:b w:val="0"/>
                <w:bCs w:val="0"/>
                <w:color w:val="auto"/>
                <w:sz w:val="24"/>
                <w:szCs w:val="24"/>
                <w:highlight w:val="none"/>
                <w:u w:val="none"/>
                <w:lang w:val="en-US" w:eastAsia="zh-CN"/>
              </w:rPr>
              <w:t>监管“一件事”</w:t>
            </w:r>
          </w:p>
        </w:tc>
        <w:tc>
          <w:tcPr>
            <w:tcW w:w="12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b w:val="0"/>
                <w:bCs w:val="0"/>
                <w:color w:val="auto"/>
                <w:sz w:val="24"/>
                <w:szCs w:val="24"/>
                <w:highlight w:val="none"/>
                <w:u w:val="none"/>
                <w:vertAlign w:val="baseline"/>
                <w:lang w:val="en-US" w:eastAsia="zh-CN"/>
              </w:rPr>
            </w:pPr>
            <w:r>
              <w:rPr>
                <w:rFonts w:hint="eastAsia" w:ascii="Times New Roman" w:hAnsi="Times New Roman" w:eastAsia="仿宋_GB2312" w:cs="Times New Roman"/>
                <w:b w:val="0"/>
                <w:bCs w:val="0"/>
                <w:color w:val="auto"/>
                <w:sz w:val="24"/>
                <w:szCs w:val="24"/>
                <w:highlight w:val="none"/>
                <w:u w:val="none"/>
                <w:lang w:val="en-US" w:eastAsia="zh-CN"/>
              </w:rPr>
              <w:t>综合监管</w:t>
            </w:r>
            <w:r>
              <w:rPr>
                <w:rFonts w:hint="default" w:ascii="Times New Roman" w:hAnsi="Times New Roman" w:eastAsia="仿宋_GB2312" w:cs="Times New Roman"/>
                <w:b w:val="0"/>
                <w:bCs w:val="0"/>
                <w:color w:val="auto"/>
                <w:sz w:val="24"/>
                <w:szCs w:val="24"/>
                <w:highlight w:val="none"/>
                <w:u w:val="none"/>
                <w:lang w:val="en-US" w:eastAsia="zh-CN"/>
              </w:rPr>
              <w:t>对象</w:t>
            </w:r>
          </w:p>
        </w:tc>
        <w:tc>
          <w:tcPr>
            <w:tcW w:w="395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b w:val="0"/>
                <w:bCs w:val="0"/>
                <w:color w:val="auto"/>
                <w:sz w:val="24"/>
                <w:szCs w:val="24"/>
                <w:highlight w:val="none"/>
                <w:u w:val="none"/>
                <w:vertAlign w:val="baseline"/>
                <w:lang w:val="en-US" w:eastAsia="zh-CN"/>
              </w:rPr>
            </w:pPr>
            <w:r>
              <w:rPr>
                <w:rFonts w:hint="eastAsia" w:ascii="Times New Roman" w:hAnsi="Times New Roman" w:eastAsia="仿宋_GB2312" w:cs="Times New Roman"/>
                <w:b w:val="0"/>
                <w:bCs w:val="0"/>
                <w:color w:val="auto"/>
                <w:sz w:val="24"/>
                <w:szCs w:val="24"/>
                <w:highlight w:val="none"/>
                <w:u w:val="none"/>
                <w:vertAlign w:val="baseline"/>
                <w:lang w:val="en-US" w:eastAsia="zh-CN"/>
              </w:rPr>
              <w:t>综合</w:t>
            </w:r>
            <w:r>
              <w:rPr>
                <w:rFonts w:hint="default" w:ascii="Times New Roman" w:hAnsi="Times New Roman" w:eastAsia="仿宋_GB2312" w:cs="Times New Roman"/>
                <w:b w:val="0"/>
                <w:bCs w:val="0"/>
                <w:color w:val="auto"/>
                <w:sz w:val="24"/>
                <w:szCs w:val="24"/>
                <w:highlight w:val="none"/>
                <w:u w:val="none"/>
                <w:vertAlign w:val="baseline"/>
                <w:lang w:val="en-US" w:eastAsia="zh-CN"/>
              </w:rPr>
              <w:t>监管部门</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b w:val="0"/>
                <w:bCs w:val="0"/>
                <w:color w:val="auto"/>
                <w:sz w:val="24"/>
                <w:szCs w:val="24"/>
                <w:highlight w:val="none"/>
                <w:u w:val="none"/>
                <w:vertAlign w:val="baseline"/>
                <w:lang w:val="en-US" w:eastAsia="zh-CN"/>
              </w:rPr>
            </w:pPr>
            <w:r>
              <w:rPr>
                <w:rFonts w:hint="eastAsia" w:ascii="Times New Roman" w:hAnsi="Times New Roman" w:eastAsia="仿宋_GB2312" w:cs="Times New Roman"/>
                <w:b w:val="0"/>
                <w:bCs w:val="0"/>
                <w:color w:val="auto"/>
                <w:sz w:val="24"/>
                <w:szCs w:val="24"/>
                <w:highlight w:val="none"/>
                <w:u w:val="none"/>
                <w:vertAlign w:val="baseline"/>
                <w:lang w:val="en-US" w:eastAsia="zh-CN"/>
              </w:rPr>
              <w:t>跨部门综合监管事项名称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1</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批发和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零售业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对成品油经营企业的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0"/>
                <w:sz w:val="21"/>
                <w:szCs w:val="21"/>
                <w:highlight w:val="none"/>
                <w:u w:val="no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成品油经营企业</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黎城县发改工信和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科技商务局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成品油市场行政检查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对成品油零售经营企业的行政检查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7"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对经营者价格活动的行政检查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对市场主体营业执照（登记证）规范使用情况的行政检查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对企业、个体工商户、农民专业合作社公示信息的行政检查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应急管理局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对一般危险化学品经营的行政检查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长治市生态环境局黎城分局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对排放污染物的企业事业单位和其他生产经营者的行政检查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对从事危险货物道路运输企业经营行为的行政检查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2</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批发和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零售业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单用途预付卡联合检查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单用途预付卡使用单位</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黎城县发改工信和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科技商务局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对发卡企业和售卡企业的单用途卡业务活动内部控制和风险状况等进行定期或不定期的现场及非现场检查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对市场主体擅自改变主要登记事项或者超出核准登记的经营范围从事经营活动的行政检查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对企业注册资本实缴情况的行政检查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对市场主体营业执照（登记证）规范使用情况的行政检查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对市场主体名称规范使用情况的行政检查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3</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制造业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民爆物品生产、销售企业检查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民爆物品生产、销售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企业</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w:t>
            </w: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发改工信和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科技商务局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对民用爆炸物品生产企业安全生产的行政检查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对民用爆炸物品销售许可的行政检查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黎城县公安局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对民用爆炸物品使用单位的行政检查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对爆破作业单位的行政检查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t>黎城县</w:t>
            </w:r>
            <w:r>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t xml:space="preserve">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对从事危险货物道路运输的人员从业行为的行政检查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4</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农、林、牧、渔业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粮食收购企业综合监管</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粮食收购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企业</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w:t>
            </w: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发改工信和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科技商务局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对粮食经营者从事粮食收购、储存、运输活动和政策性用粮的购销活动，以及执行国家粮食流通统计制度情况的行政检查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对经营者价格活动的行政检查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5</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批发和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零售业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对农贸市场的联合检查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农贸市场</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牵头</w:t>
            </w:r>
            <w:r>
              <w:rPr>
                <w:rFonts w:hint="default" w:ascii="Times New Roman" w:hAnsi="Times New Roman" w:eastAsia="仿宋_GB2312" w:cs="Times New Roman"/>
                <w:b w:val="0"/>
                <w:bCs w:val="0"/>
                <w:color w:val="auto"/>
                <w:sz w:val="21"/>
                <w:szCs w:val="21"/>
                <w:highlight w:val="none"/>
                <w:u w:val="none"/>
                <w:vertAlign w:val="baseline"/>
                <w:lang w:val="en-US" w:eastAsia="zh-CN"/>
              </w:rPr>
              <w:t>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对食用农产品集中交易市场开办者建立或者落实食品安全管理制度的行政检查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6"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对食用农产品批发市场开办者按照《中华人民共和国食品安全法》第六十四条，开展入场销售食用农产品抽样检验、对发现不合格情况要求停止销售、并向监管部门报告的行政检查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对城市市容和环境卫生管理工作的检查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黎城县消防救援大队</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对公众聚集场所投入使用、营业前的消防安全检查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6</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电力、热力、燃气及水生产和供应业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0"/>
                <w:sz w:val="21"/>
                <w:szCs w:val="21"/>
                <w:highlight w:val="none"/>
                <w:u w:val="none"/>
                <w:lang w:val="en-US" w:eastAsia="zh-CN" w:bidi="ar-SA"/>
              </w:rPr>
            </w:pPr>
            <w:r>
              <w:rPr>
                <w:rFonts w:hint="default" w:ascii="Times New Roman" w:hAnsi="Times New Roman" w:eastAsia="仿宋_GB2312" w:cs="Times New Roman"/>
                <w:b w:val="0"/>
                <w:bCs w:val="0"/>
                <w:color w:val="auto"/>
                <w:kern w:val="0"/>
                <w:sz w:val="21"/>
                <w:szCs w:val="21"/>
                <w:highlight w:val="none"/>
                <w:u w:val="none"/>
                <w:lang w:val="en-US" w:eastAsia="zh-CN" w:bidi="ar-SA"/>
              </w:rPr>
              <w:t>燃气经营企业联会检查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燃气经营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企业</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对燃气经营者未向燃气用户持续、稳定、安全供应符合国家质量标准的燃气，或者未对燃气用户的燃气设施定期进行安全检查的行政检查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对制造、修理、销售、进口和使用计量器具，以及计量检定等相关计量活动的行政检查。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对非法定计量单位的计量器具的行政检查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对是否规范使用计量器具的行政检查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7</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建筑与工程行业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lang w:val="en-US" w:eastAsia="zh-CN" w:bidi="ar-SA"/>
              </w:rPr>
            </w:pPr>
            <w:r>
              <w:rPr>
                <w:rFonts w:hint="eastAsia" w:ascii="Times New Roman" w:hAnsi="Times New Roman" w:eastAsia="仿宋_GB2312" w:cs="Times New Roman"/>
                <w:b w:val="0"/>
                <w:bCs w:val="0"/>
                <w:color w:val="auto"/>
                <w:sz w:val="21"/>
                <w:szCs w:val="21"/>
                <w:highlight w:val="none"/>
                <w:lang w:val="en-US" w:eastAsia="zh-CN"/>
              </w:rPr>
              <w:t>对在建工程建设项目的检查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在建工程建设项目</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对建筑施工企业安全生产条件的行政检查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对房屋建筑和市政基础设施工程质量的行政检查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对将建筑垃圾混入生活垃圾、危险废物混入建筑垃圾、擅自设立弃置场受纳建筑垃圾的行政检查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对随意倾倒/抛撒或者堆放建筑垃圾的行政检查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对建筑垃圾处置的行政检查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对建筑施工企业主要负责人、项目负责人、专职安全生产管理人员未履行规定的安全生产管理职责的行政处罚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黎城县发改工信和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科技商务局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对企业投资建设固定资产投资项目相关行为的行政检查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长治市生态环境局</w:t>
            </w: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黎城分局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对建设项目投入生产或者使用后所产生的环境影响进行跟踪检查的行政检查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对排放污染物的企业事业单位和其他生产经营者的行政检查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5"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对未依法取得排污许可证排放大气、水污染物的行政检查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8</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交通运输、仓储和邮政业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交通运输、仓储和邮政业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道路旅客运输企业经营情况联合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抽查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道路旅客运输企业</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对道路旅客运输经营者经营行为的行政检查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对道路旅客运输站场经营者经营行为的行政检查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对市场主体擅自改变主要登记事项或者超出核准登记的经营范围从事经营活动的行政检查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对企业注册资本实缴情况的行政检查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对市场主体营业执照（登记证）规范使用情况的行政检查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对市场主体名称规范使用情况的行政检查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9</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lang w:val="en-US" w:eastAsia="zh-CN"/>
              </w:rPr>
              <w:t>出</w:t>
            </w:r>
            <w:r>
              <w:rPr>
                <w:rFonts w:hint="default" w:ascii="Times New Roman" w:hAnsi="Times New Roman" w:eastAsia="仿宋_GB2312" w:cs="Times New Roman"/>
                <w:b w:val="0"/>
                <w:bCs w:val="0"/>
                <w:color w:val="auto"/>
                <w:sz w:val="21"/>
                <w:szCs w:val="21"/>
                <w:highlight w:val="none"/>
              </w:rPr>
              <w:t>租车公司经营情况联合抽查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巡游出租汽车经营者</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对巡游出租汽车经营者、巡游出租汽车车辆、巡游出租汽车驾驶员经营服务行为的行政检查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对巡游出租汽车经营者履行经营协议情况的行政检查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对市场主体擅自改变主要登记事项或者超出核准登记的经营范围从事经营活动的行政检查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对企业注册资本实缴情况的行政检查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对市场主体营业执照（登记证）规范使用情况的行政检查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对市场主体名称规范使用情况的行政检查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10</w:t>
            </w: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对道路危险货物运输企业的检查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道路危险货物运输企业及车辆</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从事放射性物品道路运输的行政检查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对从事放射性物品道路运输的人员从业资格证的行政检查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对从事危险货物道路运输企业经营行为的行政检查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对从事危险货物道路运输的人员从业行为的行政检查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公安局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对危险化学品道路运输的行政检查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对危险化学品单位的行政检查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对民用爆炸物品从业单位的行政检查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对民用爆炸物品使用单位的行政检查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对民用爆炸物品运输单位的行政检查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对放射性物品运输单位的行政检查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对第一类、第二类易制毒化学品运输许可的行政检查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11</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建筑业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对建筑工程质量、安全的联合检查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工程建设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单位</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对工程建设单位要求建筑设计单位或者建筑施工企业违反建筑工程质量、安全标准，降低工程质量的行政检查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对工程施工单位生产安全重大隐患排查治理情况的行政检查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对工程项目安全生产标准化建设情况的行政检查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t>黎城县</w:t>
            </w:r>
            <w:r>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t>民政和</w:t>
            </w:r>
            <w:r>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t>人力资源</w:t>
            </w:r>
            <w:r>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t>社会保障局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对企业劳动合同签订情况的的行政检查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对企业用人情况的行政检查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06" w:firstLineChars="100"/>
              <w:jc w:val="both"/>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12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园林绿化行业相关企业联合检查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园林绿化行业相关企业</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对城市绿化工作的检查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对单位附属绿地绿化规划和建设的行政检查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对工程建设项目附属绿化工程的行政检查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对改变绿化规划、绿化用地使用性质的行政检查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8"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对市场主体擅自改变主要登记事项或者超出核准登记的经营范围从事经营活动的行政检查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对企业注册资本实缴情况的行政检查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对市场主体营业执照（登记证）规范使用情况的行政检查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13</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交通运输、仓储和邮政业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机动车驾驶培训机构联合抽查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机动车驾驶培训机构</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对机动车驾驶员培训机构经营行为的行政检查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黎城县公安局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对机动车驾驶人的机动车驾驶证核发、审验的行政检查。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0" w:hRule="atLeast"/>
          <w:jc w:val="center"/>
        </w:trPr>
        <w:tc>
          <w:tcPr>
            <w:tcW w:w="76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对经营者价格活动的行政检查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对市场主体营业执照（登记证）规范使用情况的行政检查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14</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租赁和商务服务业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律师事务所（分所）联合抽查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律师事务所</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center"/>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黎城县司法局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对律所及律师承办法律援助事项的行政检查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对律师事务所（分所）的行政检查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w:t>
            </w:r>
            <w:r>
              <w:rPr>
                <w:rFonts w:hint="eastAsia" w:ascii="Times New Roman" w:hAnsi="Times New Roman" w:eastAsia="仿宋_GB2312" w:cs="Times New Roman"/>
                <w:b w:val="0"/>
                <w:bCs w:val="0"/>
                <w:color w:val="auto"/>
                <w:sz w:val="21"/>
                <w:szCs w:val="21"/>
                <w:highlight w:val="none"/>
                <w:u w:val="none"/>
                <w:vertAlign w:val="baseline"/>
                <w:lang w:val="en-US" w:eastAsia="zh-CN"/>
              </w:rPr>
              <w:t>民政和</w:t>
            </w:r>
            <w:r>
              <w:rPr>
                <w:rFonts w:hint="default" w:ascii="Times New Roman" w:hAnsi="Times New Roman" w:eastAsia="仿宋_GB2312" w:cs="Times New Roman"/>
                <w:b w:val="0"/>
                <w:bCs w:val="0"/>
                <w:color w:val="auto"/>
                <w:sz w:val="21"/>
                <w:szCs w:val="21"/>
                <w:highlight w:val="none"/>
                <w:u w:val="none"/>
                <w:vertAlign w:val="baseline"/>
                <w:lang w:val="en-US" w:eastAsia="zh-CN"/>
              </w:rPr>
              <w:t>人力资源</w:t>
            </w: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社会保障局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对企业用人情况的行政检查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对企业实行不定时作工时制和综合计算工作制情况的行政检查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对企业劳动合同签订情况的的行政检查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15</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教育行业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民办中小学校联合检查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学校</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黎城县教育体育局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对教材选用情况的检查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对学校的检查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对学校的行政检查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对餐饮服务经营者开展食品安全信用监管的行政检查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对餐饮服务经营者遵守本法情况的行政检查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对发生食品安全事故风险较高的餐饮服务经营者的行政检查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黎城县卫生健康局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对学校卫生、托幼机构卫生工作的行政检查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16</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教育行业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校外培训机构综合监管</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中小学非学科类校外培训机构</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黎城县教育体育局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对校外培训机构办学行为的行政检查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对虚假广告的行政检查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3"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对合同格式条款进行行政检查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对经营者价格活动的行政检查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w:t>
            </w:r>
            <w:r>
              <w:rPr>
                <w:rFonts w:hint="eastAsia" w:ascii="Times New Roman" w:hAnsi="Times New Roman" w:eastAsia="仿宋_GB2312" w:cs="Times New Roman"/>
                <w:b w:val="0"/>
                <w:bCs w:val="0"/>
                <w:color w:val="auto"/>
                <w:sz w:val="21"/>
                <w:szCs w:val="21"/>
                <w:highlight w:val="none"/>
                <w:u w:val="none"/>
                <w:vertAlign w:val="baseline"/>
                <w:lang w:val="en-US" w:eastAsia="zh-CN"/>
              </w:rPr>
              <w:t>民政和</w:t>
            </w:r>
            <w:r>
              <w:rPr>
                <w:rFonts w:hint="default" w:ascii="Times New Roman" w:hAnsi="Times New Roman" w:eastAsia="仿宋_GB2312" w:cs="Times New Roman"/>
                <w:b w:val="0"/>
                <w:bCs w:val="0"/>
                <w:color w:val="auto"/>
                <w:sz w:val="21"/>
                <w:szCs w:val="21"/>
                <w:highlight w:val="none"/>
                <w:u w:val="none"/>
                <w:vertAlign w:val="baseline"/>
                <w:lang w:val="en-US" w:eastAsia="zh-CN"/>
              </w:rPr>
              <w:t>人力资源</w:t>
            </w: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社会保障局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对企业劳动合同签订情况的的行政检查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17</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文化、体育和娱乐业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kern w:val="0"/>
                <w:sz w:val="21"/>
                <w:szCs w:val="21"/>
                <w:highlight w:val="none"/>
                <w:u w:val="none"/>
                <w:lang w:val="en-US" w:eastAsia="zh-CN" w:bidi="ar-SA"/>
              </w:rPr>
              <w:t>各类娱乐场所经营活动联合抽查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各类歌舞娱乐场所</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牵头</w:t>
            </w:r>
            <w:r>
              <w:rPr>
                <w:rFonts w:hint="default" w:ascii="Times New Roman" w:hAnsi="Times New Roman" w:eastAsia="仿宋_GB2312" w:cs="Times New Roman"/>
                <w:b w:val="0"/>
                <w:bCs w:val="0"/>
                <w:color w:val="auto"/>
                <w:sz w:val="21"/>
                <w:szCs w:val="21"/>
                <w:highlight w:val="none"/>
                <w:u w:val="none"/>
                <w:vertAlign w:val="baseline"/>
                <w:lang w:val="en-US" w:eastAsia="zh-CN"/>
              </w:rPr>
              <w:t>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黎城县文化和旅游</w:t>
            </w:r>
            <w:r>
              <w:rPr>
                <w:rFonts w:hint="default" w:ascii="Times New Roman" w:hAnsi="Times New Roman" w:eastAsia="仿宋_GB2312" w:cs="Times New Roman"/>
                <w:b w:val="0"/>
                <w:bCs w:val="0"/>
                <w:color w:val="auto"/>
                <w:sz w:val="21"/>
                <w:szCs w:val="21"/>
                <w:highlight w:val="none"/>
                <w:u w:val="none"/>
                <w:vertAlign w:val="baseline"/>
                <w:lang w:val="en-US" w:eastAsia="zh-CN"/>
              </w:rPr>
              <w:t>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对歌舞娱乐场所的歌曲点播系统与境外的曲库联接等行为的行政检查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对娱乐场所从事娱乐场所经营活动的行政检查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对娱乐场所为未经文化主管部门批准的营业性演出活动提供场地的行政检查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黎城县卫生健康局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对公共场所卫生的行政检查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黎城县消防救援大队</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对公众聚集场所投入使用、营业前的消防安全检查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06" w:firstLineChars="100"/>
              <w:jc w:val="both"/>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06" w:firstLineChars="100"/>
              <w:jc w:val="both"/>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06" w:firstLineChars="100"/>
              <w:jc w:val="both"/>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206" w:firstLineChars="100"/>
              <w:jc w:val="both"/>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18</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文化、体育和娱乐业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lang w:val="en-US" w:eastAsia="zh-CN"/>
              </w:rPr>
              <w:t>对互联网上网服务企业的检查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互联网上网服务企业</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牵头</w:t>
            </w:r>
            <w:r>
              <w:rPr>
                <w:rFonts w:hint="default" w:ascii="Times New Roman" w:hAnsi="Times New Roman" w:eastAsia="仿宋_GB2312" w:cs="Times New Roman"/>
                <w:b w:val="0"/>
                <w:bCs w:val="0"/>
                <w:color w:val="auto"/>
                <w:sz w:val="21"/>
                <w:szCs w:val="21"/>
                <w:highlight w:val="none"/>
                <w:u w:val="none"/>
                <w:vertAlign w:val="baseline"/>
                <w:lang w:val="en-US" w:eastAsia="zh-CN"/>
              </w:rPr>
              <w:t>部门</w:t>
            </w: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牵头</w:t>
            </w:r>
            <w:r>
              <w:rPr>
                <w:rFonts w:hint="default" w:ascii="Times New Roman" w:hAnsi="Times New Roman" w:eastAsia="仿宋_GB2312" w:cs="Times New Roman"/>
                <w:b w:val="0"/>
                <w:bCs w:val="0"/>
                <w:color w:val="auto"/>
                <w:sz w:val="21"/>
                <w:szCs w:val="21"/>
                <w:highlight w:val="none"/>
                <w:u w:val="none"/>
                <w:vertAlign w:val="baseline"/>
                <w:lang w:val="en-US" w:eastAsia="zh-CN"/>
              </w:rPr>
              <w:t>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黎城县文化和旅游</w:t>
            </w:r>
            <w:r>
              <w:rPr>
                <w:rFonts w:hint="default" w:ascii="Times New Roman" w:hAnsi="Times New Roman" w:eastAsia="仿宋_GB2312" w:cs="Times New Roman"/>
                <w:b w:val="0"/>
                <w:bCs w:val="0"/>
                <w:color w:val="auto"/>
                <w:sz w:val="21"/>
                <w:szCs w:val="21"/>
                <w:highlight w:val="none"/>
                <w:u w:val="none"/>
                <w:vertAlign w:val="baseline"/>
                <w:lang w:val="en-US" w:eastAsia="zh-CN"/>
              </w:rPr>
              <w:t>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黎城县文化和旅游</w:t>
            </w:r>
            <w:r>
              <w:rPr>
                <w:rFonts w:hint="default" w:ascii="Times New Roman" w:hAnsi="Times New Roman" w:eastAsia="仿宋_GB2312" w:cs="Times New Roman"/>
                <w:b w:val="0"/>
                <w:bCs w:val="0"/>
                <w:color w:val="auto"/>
                <w:sz w:val="21"/>
                <w:szCs w:val="21"/>
                <w:highlight w:val="none"/>
                <w:u w:val="none"/>
                <w:vertAlign w:val="baseline"/>
                <w:lang w:val="en-US" w:eastAsia="zh-CN"/>
              </w:rPr>
              <w:t>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对互联网上网服务营业场所经营单位从事互联网上网服务经营活动的行政检查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对从事经营性互联网文化活动的行政检查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对经营性互联网文化单位应急处置情况的行政检查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对经营性互联网文化单位产品信息记录情况的行政检查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对经营性互联网文化单位信息变更的行政检查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对经营性互联网文化单位经营资质明示的行政检查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对经营性互联网文化单位自审制度建设的行政检查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对经营性互联网文化单位变更单位名称、域名、法定代表人或者主要负责人、注册地址、经营地址、股权结构以及许可经营范围的，未按规定办理变更或备案手续的行政检查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对互联网上网服务营业场所经营单位涂改、出租、出借或者以其他方式转让《网络文化经营许可证》的行政检查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对互联网上网服务营业场所经营单位未按规定核对、登记上网消费者的有效身份证件或者记录有关上网信息等行为的行政检查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对互联网文化单位未在其网站主页的显著位置标明文化行政部门颁发的《网络文化经营许可证》编号或者备案编号的行政检查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对互联网上网服务营业场所经营单位接纳未成年人进入营业场所等行为的行政检查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公安局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对法定网络安全义务履行情况的监管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对市场主体擅自改变主要登记事项或者超出核准登记的经营范围从事经营活动的行政检查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tabs>
                <w:tab w:val="left" w:pos="1344"/>
              </w:tabs>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对企业注册资本实缴情况的行政检查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对市场主体营业执照（登记证）规范使用情况的行政检查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1"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对市场主体名称规范使用情况的行政检查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消防救援大队</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对公众聚集场所投入使用、营业前的消防安全检查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3"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19</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租赁和商务服务业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旅行社服务网点联合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抽查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旅行社服务网点</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牵头</w:t>
            </w:r>
            <w:r>
              <w:rPr>
                <w:rFonts w:hint="default" w:ascii="Times New Roman" w:hAnsi="Times New Roman" w:eastAsia="仿宋_GB2312" w:cs="Times New Roman"/>
                <w:b w:val="0"/>
                <w:bCs w:val="0"/>
                <w:color w:val="auto"/>
                <w:sz w:val="21"/>
                <w:szCs w:val="21"/>
                <w:highlight w:val="none"/>
                <w:u w:val="none"/>
                <w:vertAlign w:val="baseline"/>
                <w:lang w:val="en-US" w:eastAsia="zh-CN"/>
              </w:rPr>
              <w:t>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黎城县文化和旅游局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对旅行社变更名称、经营场所、法定代表人等登记事项或者终止经营，未在规定期限内向原许可的旅游行政管理部门备案，换领或者交回旅行社业务经营许可证等行为的行政检查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对旅行社经营出境旅游业务的行政检查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对旅行社未经许可经营出境旅游、边境旅游，或者出租、出借旅行社业务经营许可证，或者以其他方式非法转让旅行社业务经营许可的行政检查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对企业、个体工商户、农民专业合作社公示信息的行政检查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t>20</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住宿和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餐饮业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对酒店、宾馆的联合抽查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各类酒店、宾馆</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黎城县公安局</w:t>
            </w:r>
          </w:p>
        </w:tc>
        <w:tc>
          <w:tcPr>
            <w:tcW w:w="627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对旅馆业特种行业的监督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对市场主体营业执照（登记证）规范使用情况的行政检查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对市场主体擅自改变主要登记事项或者超出核准登记的经营范围从事经营活动的行政检查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黎城县消防救援大队</w:t>
            </w:r>
          </w:p>
        </w:tc>
        <w:tc>
          <w:tcPr>
            <w:tcW w:w="6271"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对公众聚集场所投入使用、营业前的消防安全检查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21</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居民服务、修理和其他服务业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保安行业相关单位联合抽查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保安从业单位（含保安服务公司和自行招用保安员的单位）、保安培训单位、保安员</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黎城县公安局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对保安从业单位、保安培训单位、保安员及其服务活动的行政检查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对市场主体擅自改变主要登记事项或者超出核准登记的经营范围从事经营活动的行政检查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对企业注册资本实缴情况的行政检查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对市场主体营业执照（登记证）规范使用情况的行政检查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对市场主体名称规范使用情况的行政检查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22</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化工行业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肥料生产经营者联合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抽查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肥料生产经营者</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农村农业</w:t>
            </w:r>
            <w:r>
              <w:rPr>
                <w:rFonts w:hint="eastAsia" w:ascii="Times New Roman" w:hAnsi="Times New Roman" w:eastAsia="仿宋_GB2312" w:cs="Times New Roman"/>
                <w:b w:val="0"/>
                <w:bCs w:val="0"/>
                <w:color w:val="auto"/>
                <w:sz w:val="21"/>
                <w:szCs w:val="21"/>
                <w:highlight w:val="none"/>
                <w:u w:val="none"/>
                <w:vertAlign w:val="baseline"/>
                <w:lang w:val="en-US" w:eastAsia="zh-CN"/>
              </w:rPr>
              <w:t>和水利</w:t>
            </w:r>
            <w:r>
              <w:rPr>
                <w:rFonts w:hint="default" w:ascii="Times New Roman" w:hAnsi="Times New Roman" w:eastAsia="仿宋_GB2312" w:cs="Times New Roman"/>
                <w:b w:val="0"/>
                <w:bCs w:val="0"/>
                <w:color w:val="auto"/>
                <w:sz w:val="21"/>
                <w:szCs w:val="21"/>
                <w:highlight w:val="none"/>
                <w:u w:val="none"/>
                <w:vertAlign w:val="baseline"/>
                <w:lang w:val="en-US" w:eastAsia="zh-CN"/>
              </w:rPr>
              <w:t>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对肥料生产、经营和使用单位的肥料进行监督抽查的行政检查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2"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对生产、流通领域产品的行政检查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对生产列入目录产品且已经获得生产许可证的企业进行行政检查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23</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农、林、牧、渔业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从事种畜禽生产经营单位联合抽查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从事种畜禽生产经营的单位</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农村农业</w:t>
            </w:r>
            <w:r>
              <w:rPr>
                <w:rFonts w:hint="eastAsia" w:ascii="Times New Roman" w:hAnsi="Times New Roman" w:eastAsia="仿宋_GB2312" w:cs="Times New Roman"/>
                <w:b w:val="0"/>
                <w:bCs w:val="0"/>
                <w:color w:val="auto"/>
                <w:sz w:val="21"/>
                <w:szCs w:val="21"/>
                <w:highlight w:val="none"/>
                <w:u w:val="none"/>
                <w:vertAlign w:val="baseline"/>
                <w:lang w:val="en-US" w:eastAsia="zh-CN"/>
              </w:rPr>
              <w:t>和水利</w:t>
            </w:r>
            <w:r>
              <w:rPr>
                <w:rFonts w:hint="default" w:ascii="Times New Roman" w:hAnsi="Times New Roman" w:eastAsia="仿宋_GB2312" w:cs="Times New Roman"/>
                <w:b w:val="0"/>
                <w:bCs w:val="0"/>
                <w:color w:val="auto"/>
                <w:sz w:val="21"/>
                <w:szCs w:val="21"/>
                <w:highlight w:val="none"/>
                <w:u w:val="none"/>
                <w:vertAlign w:val="baseline"/>
                <w:lang w:val="en-US" w:eastAsia="zh-CN"/>
              </w:rPr>
              <w:t>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对种畜禽（蜂种、蚕种）品种质量、生产、销售、使用相关行为的行政处罚（检查）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对畜禽养殖场、养殖小区的行政检查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对市场主体擅自改变主要登记事项或者超出核准登记的经营范围从事经营活动的行政检查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对企业注册资本实缴情况的行政检查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对市场主体营业执照（登记证）规范使用情况的行政检查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24</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化工行业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饲料生产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‎联合检查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饲料、饲料添加剂生产企业</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农村农业</w:t>
            </w:r>
            <w:r>
              <w:rPr>
                <w:rFonts w:hint="eastAsia" w:ascii="Times New Roman" w:hAnsi="Times New Roman" w:eastAsia="仿宋_GB2312" w:cs="Times New Roman"/>
                <w:b w:val="0"/>
                <w:bCs w:val="0"/>
                <w:color w:val="auto"/>
                <w:sz w:val="21"/>
                <w:szCs w:val="21"/>
                <w:highlight w:val="none"/>
                <w:u w:val="none"/>
                <w:vertAlign w:val="baseline"/>
                <w:lang w:val="en-US" w:eastAsia="zh-CN"/>
              </w:rPr>
              <w:t>和水利</w:t>
            </w:r>
            <w:r>
              <w:rPr>
                <w:rFonts w:hint="default" w:ascii="Times New Roman" w:hAnsi="Times New Roman" w:eastAsia="仿宋_GB2312" w:cs="Times New Roman"/>
                <w:b w:val="0"/>
                <w:bCs w:val="0"/>
                <w:color w:val="auto"/>
                <w:sz w:val="21"/>
                <w:szCs w:val="21"/>
                <w:highlight w:val="none"/>
                <w:u w:val="none"/>
                <w:vertAlign w:val="baseline"/>
                <w:lang w:val="en-US" w:eastAsia="zh-CN"/>
              </w:rPr>
              <w:t>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对饲料、饲料添加剂生产企业、经营者的行政检查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对生产、流通领域产品的行政检查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对是否规范使用计量器具的行政检查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25</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卫生和社会工作</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医保定点医疗机构综合监管</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医保定点医疗机构</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牵头</w:t>
            </w:r>
            <w:r>
              <w:rPr>
                <w:rFonts w:hint="default" w:ascii="Times New Roman" w:hAnsi="Times New Roman" w:eastAsia="仿宋_GB2312" w:cs="Times New Roman"/>
                <w:b w:val="0"/>
                <w:bCs w:val="0"/>
                <w:color w:val="auto"/>
                <w:sz w:val="21"/>
                <w:szCs w:val="21"/>
                <w:highlight w:val="none"/>
                <w:u w:val="none"/>
                <w:vertAlign w:val="baseline"/>
                <w:lang w:val="en-US" w:eastAsia="zh-CN"/>
              </w:rPr>
              <w:t>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医疗保障局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对骗取医疗保险基金的监督检查和行政处罚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黎城县卫生健康局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对护士的行政检查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对医师执业的行政检查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对医疗机构设置和执业的行政检查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t>26</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水利、环境和公共设施管理业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城镇排水与污水处理设施维护运营单位联合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抽查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城镇排水与污水处理设施维护运营单位</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牵头部门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长治市生态环境局黎城分局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对排放污染物的企业事业单位和其他生产经营者的行政检查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黎城县城乡建设和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交通运输局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对城镇排水与污水处理设施维护运营单位安全事故或突发事件应对的行政检查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对城镇污水处理设施维护运营单位依法报送信息的行政检查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对城镇污水处理设施维护运营单位擅自停运城镇污水处理设施的行政检查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对城镇排水与污水处理设施维护运营单位的安全维护运营设施的行政检查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对城镇污水处理设施维护运营单位或者污泥处理处置单位安全处理处置污泥的行政检查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对城镇排水设施维护运营单位影响排水时提前通知排水户、向排水主管部门报告的行政检查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对城镇排水与污水处理设施运行维护和保护情况的行政检查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27</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制造业</w:t>
            </w:r>
          </w:p>
        </w:tc>
        <w:tc>
          <w:tcPr>
            <w:tcW w:w="1350" w:type="dxa"/>
            <w:vMerge w:val="restart"/>
            <w:vAlign w:val="center"/>
          </w:tcPr>
          <w:p>
            <w:pPr>
              <w:keepNext w:val="0"/>
              <w:keepLines w:val="0"/>
              <w:pageBreakBefore w:val="0"/>
              <w:widowControl w:val="0"/>
              <w:suppressLineNumbers w:val="0"/>
              <w:tabs>
                <w:tab w:val="left" w:pos="301"/>
              </w:tabs>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对工贸企业的安全监管</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工贸企业</w:t>
            </w: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牵头</w:t>
            </w:r>
            <w:r>
              <w:rPr>
                <w:rFonts w:hint="default" w:ascii="Times New Roman" w:hAnsi="Times New Roman" w:eastAsia="仿宋_GB2312" w:cs="Times New Roman"/>
                <w:b w:val="0"/>
                <w:bCs w:val="0"/>
                <w:color w:val="auto"/>
                <w:sz w:val="21"/>
                <w:szCs w:val="21"/>
                <w:highlight w:val="none"/>
                <w:u w:val="none"/>
                <w:vertAlign w:val="baseline"/>
                <w:lang w:val="en-US" w:eastAsia="zh-CN"/>
              </w:rPr>
              <w:t>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应急管理局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对一般工贸企业安全生产情况的行政检查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对企业法定代表人（负责人）任职情况的行政检查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对市场主体名称规范使用情况的行政检查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对市场主体擅自改变主要登记事项或者超出核准登记的经营范围从事经营活动的行政检查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对市场主体住所（经营场所）或驻在场所的行政检查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对市场主体营业执照（登记证）规范使用情况的行政检查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长治市生态环境局</w:t>
            </w: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黎城分局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对危险废物经营单位报告危险废物经营活动情况的检查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对排放污染物的企业事业单位和其他生产经营者的行政检查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28</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农、林、牧、渔业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农药生产综合监管</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农药生产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企业</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牵头</w:t>
            </w:r>
            <w:r>
              <w:rPr>
                <w:rFonts w:hint="default" w:ascii="Times New Roman" w:hAnsi="Times New Roman" w:eastAsia="仿宋_GB2312" w:cs="Times New Roman"/>
                <w:b w:val="0"/>
                <w:bCs w:val="0"/>
                <w:color w:val="auto"/>
                <w:sz w:val="21"/>
                <w:szCs w:val="21"/>
                <w:highlight w:val="none"/>
                <w:u w:val="none"/>
                <w:vertAlign w:val="baseline"/>
                <w:lang w:val="en-US" w:eastAsia="zh-CN"/>
              </w:rPr>
              <w:t>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应急管理局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对危险化学品生产的行政检查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对一般危险化学品生产、储存的行政检查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黎城县农业农村</w:t>
            </w:r>
            <w:r>
              <w:rPr>
                <w:rFonts w:hint="eastAsia" w:ascii="Times New Roman" w:hAnsi="Times New Roman" w:eastAsia="仿宋_GB2312" w:cs="Times New Roman"/>
                <w:b w:val="0"/>
                <w:bCs w:val="0"/>
                <w:color w:val="auto"/>
                <w:sz w:val="21"/>
                <w:szCs w:val="21"/>
                <w:highlight w:val="none"/>
                <w:u w:val="none"/>
                <w:vertAlign w:val="baseline"/>
                <w:lang w:val="en-US" w:eastAsia="zh-CN"/>
              </w:rPr>
              <w:t>和水利</w:t>
            </w:r>
            <w:r>
              <w:rPr>
                <w:rFonts w:hint="default" w:ascii="Times New Roman" w:hAnsi="Times New Roman" w:eastAsia="仿宋_GB2312" w:cs="Times New Roman"/>
                <w:b w:val="0"/>
                <w:bCs w:val="0"/>
                <w:color w:val="auto"/>
                <w:sz w:val="21"/>
                <w:szCs w:val="21"/>
                <w:highlight w:val="none"/>
                <w:u w:val="none"/>
                <w:vertAlign w:val="baseline"/>
                <w:lang w:val="en-US" w:eastAsia="zh-CN"/>
              </w:rPr>
              <w:t>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对农药生产、经营、使用主体及农药产品质量的行政检查。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对特种设备使用登记的行政检查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黎城县公安局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对第二类、第三类易制毒化学品购买备案的行政检查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长治市生态环境局</w:t>
            </w: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黎城分局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对建设项目投入生产或者使用后所产生的环境影响进行跟踪检查的行政检查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对未依法取得排污许可证排放大气、水污染物的行政检查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对管辖范围内与固体废物污染环境防治有关的单位进行现场检查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29</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eastAsia" w:ascii="Times New Roman" w:hAnsi="Times New Roman" w:eastAsia="仿宋_GB2312" w:cs="Times New Roman"/>
                <w:b w:val="0"/>
                <w:bCs w:val="0"/>
                <w:color w:val="auto"/>
                <w:sz w:val="21"/>
                <w:szCs w:val="21"/>
                <w:highlight w:val="none"/>
                <w:u w:val="none"/>
                <w:vertAlign w:val="baseline"/>
                <w:lang w:val="en-US" w:eastAsia="zh-CN"/>
              </w:rPr>
              <w:t>批发和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零售业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烟花爆竹经营、零售单位综合监管</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烟花爆竹批发、零售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单位</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牵头</w:t>
            </w:r>
            <w:r>
              <w:rPr>
                <w:rFonts w:hint="default" w:ascii="Times New Roman" w:hAnsi="Times New Roman" w:eastAsia="仿宋_GB2312" w:cs="Times New Roman"/>
                <w:b w:val="0"/>
                <w:bCs w:val="0"/>
                <w:color w:val="auto"/>
                <w:sz w:val="21"/>
                <w:szCs w:val="21"/>
                <w:highlight w:val="none"/>
                <w:u w:val="none"/>
                <w:vertAlign w:val="baseline"/>
                <w:lang w:val="en-US" w:eastAsia="zh-CN"/>
              </w:rPr>
              <w:t>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应急管理局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对烟花爆竹批发的行政检查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对烟花爆竹生产的行政检查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对烟花爆竹零售的行政检查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对生产、流通领域产品的行政检查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黎城县公安局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对烟花爆竹道路运输单位的行政检查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对烟花爆竹从业单位的行政检查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30</w:t>
            </w:r>
          </w:p>
        </w:tc>
        <w:tc>
          <w:tcPr>
            <w:tcW w:w="1414"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化工业</w:t>
            </w:r>
          </w:p>
        </w:tc>
        <w:tc>
          <w:tcPr>
            <w:tcW w:w="135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对危险化学品生产、储存的联合检查</w:t>
            </w:r>
          </w:p>
        </w:tc>
        <w:tc>
          <w:tcPr>
            <w:tcW w:w="12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危险化学品生产储存企业</w:t>
            </w: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牵头</w:t>
            </w:r>
            <w:r>
              <w:rPr>
                <w:rFonts w:hint="default" w:ascii="Times New Roman" w:hAnsi="Times New Roman" w:eastAsia="仿宋_GB2312" w:cs="Times New Roman"/>
                <w:b w:val="0"/>
                <w:bCs w:val="0"/>
                <w:color w:val="auto"/>
                <w:sz w:val="21"/>
                <w:szCs w:val="21"/>
                <w:highlight w:val="none"/>
                <w:u w:val="none"/>
                <w:vertAlign w:val="baseline"/>
                <w:lang w:val="en-US" w:eastAsia="zh-CN"/>
              </w:rPr>
              <w:t>部门</w:t>
            </w: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黎城县</w:t>
            </w:r>
            <w:r>
              <w:rPr>
                <w:rFonts w:hint="default" w:ascii="Times New Roman" w:hAnsi="Times New Roman" w:eastAsia="仿宋_GB2312" w:cs="Times New Roman"/>
                <w:b w:val="0"/>
                <w:bCs w:val="0"/>
                <w:color w:val="auto"/>
                <w:sz w:val="21"/>
                <w:szCs w:val="21"/>
                <w:highlight w:val="none"/>
                <w:u w:val="none"/>
                <w:vertAlign w:val="baseline"/>
                <w:lang w:val="en-US" w:eastAsia="zh-CN"/>
              </w:rPr>
              <w:t>应急管理局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对危险化学品登记的行政检查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对中央企业所属省级、设区的市级公司（分公司）、带有储存设施除剧毒化学品、易制爆危险化学品以外的其他危险化学品经营的行政检查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对危险化学品生产的行政检查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对危险化学品生产企业安全标准化建设情况的行政检查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对一般危险化学品生产、储存的行政检查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对一般危险化学品经营的行政检查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配合部门</w:t>
            </w:r>
          </w:p>
        </w:tc>
        <w:tc>
          <w:tcPr>
            <w:tcW w:w="27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黎城县公安局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对危险化学品单位的行政检查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Times New Roman" w:hAnsi="Times New Roman" w:eastAsia="仿宋_GB2312" w:cs="Times New Roman"/>
                <w:b w:val="0"/>
                <w:bCs w:val="0"/>
                <w:color w:val="auto"/>
                <w:sz w:val="21"/>
                <w:szCs w:val="21"/>
                <w:highlight w:val="none"/>
                <w:u w:val="none"/>
                <w:vertAlign w:val="baseline"/>
                <w:lang w:val="en-US" w:eastAsia="zh-CN"/>
              </w:rPr>
            </w:pPr>
            <w:r>
              <w:rPr>
                <w:rFonts w:hint="default" w:ascii="Times New Roman" w:hAnsi="Times New Roman" w:eastAsia="仿宋_GB2312" w:cs="Times New Roman"/>
                <w:b w:val="0"/>
                <w:bCs w:val="0"/>
                <w:color w:val="auto"/>
                <w:sz w:val="21"/>
                <w:szCs w:val="21"/>
                <w:highlight w:val="none"/>
                <w:u w:val="none"/>
                <w:vertAlign w:val="baseline"/>
                <w:lang w:val="en-US" w:eastAsia="zh-CN"/>
              </w:rPr>
              <w:t>长治市生态环境局</w:t>
            </w:r>
            <w:r>
              <w:rPr>
                <w:rFonts w:hint="eastAsia" w:ascii="Times New Roman" w:hAnsi="Times New Roman" w:eastAsia="仿宋_GB2312" w:cs="Times New Roman"/>
                <w:b w:val="0"/>
                <w:bCs w:val="0"/>
                <w:color w:val="auto"/>
                <w:sz w:val="21"/>
                <w:szCs w:val="21"/>
                <w:highlight w:val="none"/>
                <w:u w:val="none"/>
                <w:vertAlign w:val="baseli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黎城分局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对排放污染物的企业事业单位和其他生产经营者的行政检查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对未依法取得排污许可证排放大气、水污染物的行政检查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default" w:ascii="Times New Roman" w:hAnsi="Times New Roman" w:eastAsia="仿宋_GB2312" w:cs="Times New Roman"/>
                <w:b w:val="0"/>
                <w:bCs w:val="0"/>
                <w:color w:val="auto"/>
                <w:sz w:val="21"/>
                <w:szCs w:val="21"/>
                <w:highlight w:val="none"/>
                <w:u w:val="none"/>
                <w:vertAlign w:val="baseline"/>
                <w:lang w:val="en-US" w:eastAsia="zh-CN"/>
              </w:rPr>
              <w:t>黎城县综合行政执法局</w:t>
            </w: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对特种设备使用登记的行政检查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jc w:val="center"/>
        </w:trPr>
        <w:tc>
          <w:tcPr>
            <w:tcW w:w="762"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414"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35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37"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1200"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2753"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Times New Roman" w:hAnsi="Times New Roman" w:eastAsia="仿宋_GB2312" w:cs="Times New Roman"/>
                <w:b w:val="0"/>
                <w:bCs w:val="0"/>
                <w:color w:val="auto"/>
                <w:sz w:val="21"/>
                <w:szCs w:val="21"/>
                <w:highlight w:val="none"/>
                <w:u w:val="none"/>
                <w:vertAlign w:val="baseline"/>
                <w:lang w:val="en-US" w:eastAsia="zh-CN"/>
              </w:rPr>
            </w:pPr>
          </w:p>
        </w:tc>
        <w:tc>
          <w:tcPr>
            <w:tcW w:w="627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Times New Roman" w:hAnsi="Times New Roman" w:eastAsia="仿宋_GB2312" w:cs="Times New Roman"/>
                <w:b w:val="0"/>
                <w:bCs w:val="0"/>
                <w:color w:val="auto"/>
                <w:kern w:val="2"/>
                <w:sz w:val="21"/>
                <w:szCs w:val="21"/>
                <w:highlight w:val="none"/>
                <w:u w:val="none"/>
                <w:vertAlign w:val="baseline"/>
                <w:lang w:val="en-US" w:eastAsia="zh-CN" w:bidi="ar-SA"/>
              </w:rPr>
            </w:pPr>
            <w:r>
              <w:rPr>
                <w:rFonts w:hint="eastAsia" w:ascii="Times New Roman" w:hAnsi="Times New Roman" w:eastAsia="仿宋_GB2312" w:cs="Times New Roman"/>
                <w:b w:val="0"/>
                <w:bCs w:val="0"/>
                <w:color w:val="auto"/>
                <w:sz w:val="21"/>
                <w:szCs w:val="21"/>
                <w:highlight w:val="none"/>
                <w:u w:val="none"/>
                <w:vertAlign w:val="baseline"/>
                <w:lang w:val="en-US" w:eastAsia="zh-CN"/>
              </w:rPr>
              <w:t>对特种设备作业人员的行政检查</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0"/>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0"/>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0"/>
        <w:rPr>
          <w:rFonts w:hint="eastAsia" w:ascii="黑体" w:hAnsi="黑体" w:eastAsia="黑体" w:cs="黑体"/>
          <w:b w:val="0"/>
          <w:bCs w:val="0"/>
          <w:sz w:val="32"/>
          <w:szCs w:val="32"/>
          <w:lang w:val="en-US" w:eastAsia="zh-CN"/>
        </w:rPr>
      </w:pPr>
    </w:p>
    <w:p>
      <w:pPr>
        <w:widowControl/>
        <w:jc w:val="left"/>
        <w:rPr>
          <w:rFonts w:hint="eastAsia"/>
        </w:rPr>
      </w:pPr>
    </w:p>
    <w:sectPr>
      <w:headerReference r:id="rId3" w:type="default"/>
      <w:footerReference r:id="rId4" w:type="default"/>
      <w:footerReference r:id="rId5" w:type="even"/>
      <w:pgSz w:w="16838" w:h="11906" w:orient="landscape"/>
      <w:pgMar w:top="1588" w:right="2098" w:bottom="1474" w:left="1985"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080"/>
        <w:tab w:val="clear" w:pos="8306"/>
      </w:tabs>
      <w:jc w:val="right"/>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t1f35LQBAABTAwAADgAAAAAAAAABACAAAAA0AQAAZHJzL2Uyb0Rv&#10;Yy54bWxQSwUGAAAAAAYABgBZAQAAWgUAAAAA&#10;">
              <v:fill on="f" focussize="0,0"/>
              <v:stroke on="f"/>
              <v:imagedata o:title=""/>
              <o:lock v:ext="edit" aspectratio="f"/>
              <v:textbox inset="0mm,0mm,0mm,0mm" style="mso-fit-shape-to-text:t;">
                <w:txbxContent>
                  <w:p>
                    <w:pPr>
                      <w:pStyle w:val="8"/>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wps:txbx>
                    <wps:bodyPr wrap="none" lIns="0" tIns="0" rIns="0" bIns="0" upright="false">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lVYvKbQBAABTAwAADgAAAAAAAAABACAAAAA0AQAAZHJzL2Uyb0Rv&#10;Yy54bWxQSwUGAAAAAAYABgBZAQAAWgUAAAAA&#10;">
              <v:fill on="f" focussize="0,0"/>
              <v:stroke on="f"/>
              <v:imagedata o:title=""/>
              <o:lock v:ext="edit" aspectratio="f"/>
              <v:textbox inset="0mm,0mm,0mm,0mm" style="mso-fit-shape-to-text:t;">
                <w:txbxContent>
                  <w:p>
                    <w:pPr>
                      <w:pStyle w:val="8"/>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- 12 -</w:t>
                    </w:r>
                    <w:r>
                      <w:rPr>
                        <w:rFonts w:hint="eastAsia" w:ascii="宋体" w:hAnsi="宋体" w:eastAsia="宋体" w:cs="宋体"/>
                        <w:sz w:val="28"/>
                        <w:szCs w:val="28"/>
                        <w:lang w:eastAsia="zh-CN"/>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dit="readOnly" w:enforcement="0"/>
  <w:defaultTabStop w:val="420"/>
  <w:hyphenationZone w:val="360"/>
  <w:evenAndOddHeaders w:val="true"/>
  <w:drawingGridHorizontalSpacing w:val="158"/>
  <w:drawingGridVerticalSpacing w:val="579"/>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59.195.96.177:8080/seeyon/officeservlet"/>
  </w:docVars>
  <w:rsids>
    <w:rsidRoot w:val="00345BFD"/>
    <w:rsid w:val="000561B5"/>
    <w:rsid w:val="000A3F02"/>
    <w:rsid w:val="00132F6F"/>
    <w:rsid w:val="001477CE"/>
    <w:rsid w:val="0016790B"/>
    <w:rsid w:val="002208D8"/>
    <w:rsid w:val="00345BFD"/>
    <w:rsid w:val="003843B3"/>
    <w:rsid w:val="00433095"/>
    <w:rsid w:val="0048562E"/>
    <w:rsid w:val="004F3AC9"/>
    <w:rsid w:val="00557B01"/>
    <w:rsid w:val="005A5EAD"/>
    <w:rsid w:val="00702F1C"/>
    <w:rsid w:val="007978C9"/>
    <w:rsid w:val="007D1D7D"/>
    <w:rsid w:val="0086700A"/>
    <w:rsid w:val="008A5EA5"/>
    <w:rsid w:val="00900777"/>
    <w:rsid w:val="009B352A"/>
    <w:rsid w:val="00A454A5"/>
    <w:rsid w:val="00A87B09"/>
    <w:rsid w:val="00BE16B8"/>
    <w:rsid w:val="00C445FC"/>
    <w:rsid w:val="00C72798"/>
    <w:rsid w:val="00CD1385"/>
    <w:rsid w:val="00D17D5D"/>
    <w:rsid w:val="00F23972"/>
    <w:rsid w:val="00F56869"/>
    <w:rsid w:val="00FE5C7B"/>
    <w:rsid w:val="09150281"/>
    <w:rsid w:val="14FC454A"/>
    <w:rsid w:val="21011E37"/>
    <w:rsid w:val="24FB4E67"/>
    <w:rsid w:val="25302789"/>
    <w:rsid w:val="27C8796C"/>
    <w:rsid w:val="29332ECC"/>
    <w:rsid w:val="2AFE389F"/>
    <w:rsid w:val="2EC35A30"/>
    <w:rsid w:val="328D187D"/>
    <w:rsid w:val="38560CEF"/>
    <w:rsid w:val="38A6371F"/>
    <w:rsid w:val="480E2AEE"/>
    <w:rsid w:val="4FEA07AE"/>
    <w:rsid w:val="580F1292"/>
    <w:rsid w:val="60AC1B3F"/>
    <w:rsid w:val="68F51209"/>
    <w:rsid w:val="6A8C76CC"/>
    <w:rsid w:val="6F732E40"/>
    <w:rsid w:val="74547E6E"/>
    <w:rsid w:val="77230C10"/>
    <w:rsid w:val="790F0E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Times New Roman"/>
      <w:kern w:val="2"/>
      <w:sz w:val="32"/>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40" w:lineRule="exact"/>
      <w:outlineLvl w:val="1"/>
    </w:pPr>
    <w:rPr>
      <w:rFonts w:ascii="Arial" w:hAnsi="Arial" w:eastAsia="黑体" w:cs="Times New Roman"/>
      <w:sz w:val="21"/>
      <w:szCs w:val="2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Calibri" w:hAnsi="Calibri" w:eastAsia="宋体" w:cs="Times New Roman"/>
      <w:sz w:val="21"/>
      <w:szCs w:val="24"/>
    </w:rPr>
  </w:style>
  <w:style w:type="paragraph" w:styleId="5">
    <w:name w:val="Body Text"/>
    <w:basedOn w:val="1"/>
    <w:next w:val="6"/>
    <w:qFormat/>
    <w:uiPriority w:val="0"/>
    <w:pPr>
      <w:spacing w:after="120" w:afterLines="0" w:afterAutospacing="0"/>
    </w:pPr>
    <w:rPr>
      <w:rFonts w:ascii="Calibri" w:hAnsi="Calibri" w:eastAsia="宋体" w:cs="Times New Roman"/>
      <w:sz w:val="21"/>
      <w:szCs w:val="24"/>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Balloon Text"/>
    <w:basedOn w:val="1"/>
    <w:link w:val="14"/>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table" w:styleId="12">
    <w:name w:val="Table Grid"/>
    <w:basedOn w:val="1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字符"/>
    <w:basedOn w:val="13"/>
    <w:link w:val="7"/>
    <w:semiHidden/>
    <w:qFormat/>
    <w:uiPriority w:val="99"/>
    <w:rPr>
      <w:rFonts w:eastAsia="仿宋"/>
      <w:sz w:val="18"/>
      <w:szCs w:val="18"/>
    </w:rPr>
  </w:style>
  <w:style w:type="character" w:customStyle="1" w:styleId="15">
    <w:name w:val="页眉 字符"/>
    <w:basedOn w:val="13"/>
    <w:link w:val="9"/>
    <w:qFormat/>
    <w:uiPriority w:val="99"/>
    <w:rPr>
      <w:rFonts w:eastAsia="仿宋"/>
      <w:sz w:val="18"/>
      <w:szCs w:val="18"/>
    </w:rPr>
  </w:style>
  <w:style w:type="character" w:customStyle="1" w:styleId="16">
    <w:name w:val="页脚 字符"/>
    <w:basedOn w:val="13"/>
    <w:link w:val="8"/>
    <w:qFormat/>
    <w:uiPriority w:val="99"/>
    <w:rPr>
      <w:rFonts w:eastAsia="仿宋"/>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10439</Words>
  <Characters>10535</Characters>
  <Lines>0</Lines>
  <Paragraphs>0</Paragraphs>
  <TotalTime>42</TotalTime>
  <ScaleCrop>false</ScaleCrop>
  <LinksUpToDate>false</LinksUpToDate>
  <CharactersWithSpaces>10668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2024-06-26T17:22:00Z</dcterms:created>
  <dc:creator>木惜锦年</dc:creator>
  <cp:lastModifiedBy>user</cp:lastModifiedBy>
  <cp:lastPrinted>2024-08-07T17:23:00Z</cp:lastPrinted>
  <dcterms:modified xsi:type="dcterms:W3CDTF">2024-09-09T09:18:32Z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8ACB695219F54F508783C1BA88D797FF_11</vt:lpwstr>
  </property>
</Properties>
</file>