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ind w:firstLine="54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9" w:name="_GoBack"/>
      <w:r>
        <w:rPr>
          <w:rFonts w:ascii="Times New Roman" w:hAnsi="Times New Roman" w:eastAsia="方正小标宋简体" w:cs="Times New Roman"/>
          <w:sz w:val="44"/>
          <w:szCs w:val="44"/>
        </w:rPr>
        <w:t>2024年市县《政府工作报告》重点目标任务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清单</w:t>
      </w:r>
      <w:bookmarkEnd w:id="9"/>
    </w:p>
    <w:p>
      <w:pPr>
        <w:adjustRightInd w:val="0"/>
        <w:snapToGrid w:val="0"/>
        <w:spacing w:line="600" w:lineRule="exact"/>
        <w:ind w:firstLine="748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黑体" w:cs="Times New Roman"/>
          <w:sz w:val="32"/>
          <w:szCs w:val="32"/>
        </w:rPr>
        <w:t>《政府工作报告》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需要黎城负责的</w:t>
      </w:r>
      <w:r>
        <w:rPr>
          <w:rFonts w:hint="eastAsia" w:ascii="Times New Roman" w:hAnsi="Times New Roman" w:eastAsia="黑体" w:cs="Times New Roman"/>
          <w:sz w:val="32"/>
          <w:szCs w:val="32"/>
        </w:rPr>
        <w:t>任务清单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1.加快推进黎城飞行营地等项目建设。（牵头单位：县城乡建设和交通运输局）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2.新开工老旧小区改造260个。（牵头单位：县城乡建设和交通运输局）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3.全面推进建制镇生活污水处理设施建设。（牵头单位：县城乡建设和交通运输局）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4.既有住宅加装电梯65部。（牵头单位：县城乡建设和交通运输局）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二、县《政府工作报告》重点目标任务清单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县政府办公室牵头的工作2项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1.高质高效办理人大议案、代表建议和政协提案。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2.深入推进政务公开和信息公开。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县发改工信和科技商务局牵头的工作1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3.地区生产总值增长6%左右。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4.固定资产投资增长10%以上。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5.社会消费品零售总额增长6%左右。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6.聚焦“项目建设年”行动，加强项目全流程管理、全周期调度，确保今年谋划实施的102个重点项目顺利落地、如期开工、按时建成。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7.加大省级、市级专业镇培育力度，确保专业镇主导产业营业收入增长10%以上。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8.精心谋划和包装一批打基础、利长远的重大项目，全力争取中央预算内资金、专项债券、超长期特别国债等资金支持，对各单位争取资金情况实行“一季度一通报”，年底考核算总账。</w:t>
      </w:r>
      <w:bookmarkStart w:id="0" w:name="_Hlk163942983"/>
      <w:r>
        <w:rPr>
          <w:rFonts w:ascii="Times New Roman" w:hAnsi="Times New Roman" w:eastAsia="仿宋_GB2312" w:cs="Times New Roman"/>
          <w:sz w:val="32"/>
          <w:szCs w:val="32"/>
        </w:rPr>
        <w:t>（配合单位：各镇、县直各单位）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9.扛牢粮食安全责任。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10.大力培育和发展新能源、新材料、先进装备制造等战略性新兴产业。鼓励矿山、冶炼、焦化等传统行业升级改造。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11.加强与高校、科研院所务实合作，支持粉末冶金磁性粉末陶瓷中试基地建设，提升企业核心竞争力。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12.聚焦梯度培育，鼓励中小企业创新发展，力争省级创新型小微企业达到20家、省级“专精特新”企业达到6家。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13.全面开展放心消费行动，落实好各类促消费政策，推动餐饮住宿提质升级。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14.推进省级低碳县试点建设，优化完善能耗双控工作，万元工业增加值能耗强度下降3.0%，提前完成“十四五”控制目标。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15.完成“个转企”30户以上，新升规上工业企业3户以上。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16.高度重视民营经济发展，坚持公平、公正、平等服务企业，鼓励民营企业参与重大项目和重点产业链建设。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17.加快推进新能源汽车清洁运输。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深度聚焦五个方面18个重点领域，认真谋划并积极推动一批合作事项。用好对口合作专项资金，加快中医院手术室建设，启动实施党政军民“四桥”展示、洪井镇历史遗留矿山修复治理等项目。拓宽特色优质农产品进京渠道，推动更多农副产品走进北京。加强劳务合作，做好母婴照护、家政养老、医疗护理等专业就业技能培训。深化教育、医疗、养老、人才培养等领域交流合作，扩大在旅游形象展示方面的合作成果。以开发区为载体，争取在重点项目合作上实现新突破。（配合单位：对口合作工作领导组成员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开发区牵头的工作4项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.深入实施开发区“三个一批”活动，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大陆石墨制品、诺颢新材料、德润玻璃、宏泰电气产业园等在建项目投产运行，绿色智能光纤线缆等新上项目落地开工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确保开发区投资增长20%、规上工业增加值增长15%。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.全力推动光伏装备特色产业集聚区发展壮大。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ascii="Times New Roman" w:hAnsi="Times New Roman" w:eastAsia="仿宋_GB2312" w:cs="Times New Roman"/>
          <w:sz w:val="32"/>
          <w:szCs w:val="32"/>
        </w:rPr>
        <w:t>深化开发区“三化三制”改革，探索市场化运营模式，加快开发区管运分离。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.进一步完善现代农业产业园基础设施，积极引导农副产品精深加工企业、重点项目向园区发展，推动优质资源要素向园区集聚。支持连盛百万旱鸭、潞玉种业等园内企业壮大生产规模。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bookmarkStart w:id="1" w:name="_Hlk163941809"/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县农业农村和水利局</w:t>
      </w:r>
      <w:bookmarkEnd w:id="1"/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牵头的工作1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.农村居民可支配收入高于经济增长水平。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.大力推进玉米制种和优质小麦规模化种植。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.做好第三次全国土壤普查。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.加快推进制种基地智慧农业示范项目建设，创建国家级玉米制种基地。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.全面落实河长制，抓实农田水利建设，完成勇进、漳北灌区配套与节水改造工程。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.因地制宜布局特色花卉、设施蔬菜、干鲜水果、中药材等标准化种植基地。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.持续做好百万旱鸭、黎城大青羊等优质畜禽扩群繁育。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.推动核桃、小米、小麦、大豆等特色农产品精深加工，构建种养加、产供销、贸工农全产业链一体化发展体系，打响黎城地域品牌。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.自觉践行“千万工程”经验，建设12个精品示范村、26个提档升级村，创建一批国家和省、市美丽宜居示范村，建成1个集中连片示范区，推进12个宜居宜业和美乡村示范集群建设。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.加快浊漳河流域综合治理项目建设，打造北马、正社2个水美乡村，高标准建设浊漳河环线马拉松赛道，创建红色基因水利风景区。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.健全乡村治理体系，持续推进移风易俗，弘扬文明乡风，激发群众投身乡村振兴的内生动力。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.配合做好吴家庄水库项目前期工作。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县文化和旅游局牵头的工作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.抢抓全省打造旅游名城名县名镇发展机遇，认真落实“151995”行动计划，充分挖掘“三色”旅游资源，争创国家级全域旅游示范区和全国红色旅游融合发展示范区。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.聚焦文旅康养“五大品牌”，推动黄崖洞文化旅游区创建5A级景区，加快建设太行丹泉、晋道房车营地等康养小镇。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 w:cs="Times New Roman"/>
          <w:sz w:val="32"/>
          <w:szCs w:val="32"/>
        </w:rPr>
        <w:t>.高质量举办摄影、攀岩等赛事和节庆活动；用好“长治有礼”文创平台，提升黎侯虎等非遗文创产品品质，打造文创产业基地；做好文旅宣传形象提升，制作高水准数字卡通形象，唱响“红绿辉映·山水黎城”品牌。（配合单位：教体局、融媒体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仿宋_GB2312" w:cs="Times New Roman"/>
          <w:sz w:val="32"/>
          <w:szCs w:val="32"/>
        </w:rPr>
        <w:t>.实施城乡文化舞台和文化大院提升工程。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ascii="Times New Roman" w:hAnsi="Times New Roman" w:eastAsia="仿宋_GB2312" w:cs="Times New Roman"/>
          <w:sz w:val="32"/>
          <w:szCs w:val="32"/>
        </w:rPr>
        <w:t>.抓实全省旅游资源普查试点工作。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.开展好第四次全国文物普查。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县城乡建设和交通运输局牵头的工作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.开工建设飞行营地。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.新建太行一号旅游路24公里。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.年内完成文体中心、老干部活动中心、工人文化宫、人才公寓等公共服务项目建设，城西路惠民日杂市场启动运营，加快推进老旧小区和背街小巷改造、集中供热扩面提质。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加快补齐乡村基础设施和公共服务短板，推进晋福村等12个村生活污水治理，完成程家山、西仵两镇污水处理站及配套管网建设，促进城乡基础设施、公共服务均等化。（配合单位：市生态环境局黎城分局、县农业农村和水利局、涉及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bookmarkStart w:id="2" w:name="_Hlk163941794"/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市生态环境局黎城分局</w:t>
      </w:r>
      <w:bookmarkEnd w:id="2"/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牵头的工作3项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 w:cs="Times New Roman"/>
          <w:sz w:val="32"/>
          <w:szCs w:val="32"/>
        </w:rPr>
        <w:t>.加快细颗粒物污染净化项目建设，持续提升空气质量，力争二级以上优良天数达到72%以上、PM2.5年均值降至每立方米36微克以下。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</w:t>
      </w:r>
      <w:r>
        <w:rPr>
          <w:rFonts w:ascii="Times New Roman" w:hAnsi="Times New Roman" w:eastAsia="仿宋_GB2312" w:cs="Times New Roman"/>
          <w:sz w:val="32"/>
          <w:szCs w:val="32"/>
        </w:rPr>
        <w:t>.整县推进生态清洁小流域建设，持续推进工业废水、城镇污水、入河排污口治理，加大饮用水源地保护力度，推进辛安泉水源保护区生态修复项目，确保国省控断面水质优良比例保持100%。完成农村黑臭水体治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ascii="Times New Roman" w:hAnsi="Times New Roman" w:eastAsia="仿宋_GB2312" w:cs="Times New Roman"/>
          <w:sz w:val="32"/>
          <w:szCs w:val="32"/>
        </w:rPr>
        <w:t>.巩固土壤污染防治成效，严格落实土壤污染状况调查评估及治理修复，保障土壤环境安全。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县规划和自然资源局牵头的工作4项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ascii="Times New Roman" w:hAnsi="Times New Roman" w:eastAsia="仿宋_GB2312" w:cs="Times New Roman"/>
          <w:sz w:val="32"/>
          <w:szCs w:val="32"/>
        </w:rPr>
        <w:t>.严格落实“田长制”，扛牢耕地保护责任，牢牢守住28.52万亩耕地保护红线。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.加强重点建设用地安全利用管控。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.抓实林长制。做好封山育林和植树造林，实施森林抚育2万亩，四旁植树120万株，支持石壁底村创建省级森林乡村。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.加强自然保护地建设和管理，保护生物多样性。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（九）县行政审批服务管理局牵头的工作4项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.扎实开展经营主体深化年活动，力争年内新增市场主体1500户以上。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.围绕企业和个人全生命周期，推动“高效办成一件事”重点事项落地见效，创新黎城特色“一件事一次办”场景，最大限度利企便民。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用好</w:t>
      </w:r>
      <w:r>
        <w:rPr>
          <w:rFonts w:ascii="Times New Roman" w:hAnsi="Times New Roman" w:eastAsia="仿宋_GB2312" w:cs="Times New Roman"/>
          <w:sz w:val="32"/>
          <w:szCs w:val="32"/>
        </w:rPr>
        <w:t>“7×24小时不打烊”政务服务超市，实现不动产、税务、审批服务等608项业务线上查询办理。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ascii="Times New Roman" w:hAnsi="Times New Roman" w:eastAsia="仿宋_GB2312" w:cs="Times New Roman"/>
          <w:sz w:val="32"/>
          <w:szCs w:val="32"/>
        </w:rPr>
        <w:t>.继续推进“放管服”改革，为市场主体营造更加宽松的发展环境。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（十）县综合行政执法局牵头的工作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6.扎实推进综合行政执法体制改革，完成综合行政执法队伍组建。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ascii="Times New Roman" w:hAnsi="Times New Roman" w:eastAsia="仿宋_GB2312" w:cs="Times New Roman"/>
          <w:sz w:val="32"/>
          <w:szCs w:val="32"/>
        </w:rPr>
        <w:t>.强化食品药品安全监管。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（十一）县财政局牵头的工作3项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仿宋_GB2312" w:cs="Times New Roman"/>
          <w:sz w:val="32"/>
          <w:szCs w:val="32"/>
        </w:rPr>
        <w:t>.一般公共预算收入增长3%。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</w:t>
      </w:r>
      <w:r>
        <w:rPr>
          <w:rFonts w:ascii="Times New Roman" w:hAnsi="Times New Roman" w:eastAsia="仿宋_GB2312" w:cs="Times New Roman"/>
          <w:sz w:val="32"/>
          <w:szCs w:val="32"/>
        </w:rPr>
        <w:t>.探索金融机构支持实体经济新模式，引导金融机构加大对经济发展的信贷投放力度。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.落实财政管理体制改革，加强预算绩效管理，加大财政资源统筹力度，强化重大工程、重点任务、重要民生资金保障，提高资金使用效率。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（十二）县教育体育局牵头的工作</w:t>
      </w:r>
      <w:bookmarkStart w:id="3" w:name="_Hlk163944353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4项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.实施“名师名校名校长”工程，建设高素质专业化教师队伍，巩固“双减”成果，加强中小学思想政治教育，全面提高教育教学质量。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.持续加大教育投入，加快薄弱幼儿园改造提升，实施义务教育薄弱环节改善与能力提升、寄宿制学校改造等工程。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.加快黎城一中标准化建设，全面改善提升办学条件。做好高考综合改革。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</w:t>
      </w:r>
      <w:r>
        <w:rPr>
          <w:rFonts w:ascii="Times New Roman" w:hAnsi="Times New Roman" w:eastAsia="仿宋_GB2312" w:cs="Times New Roman"/>
          <w:sz w:val="32"/>
          <w:szCs w:val="32"/>
        </w:rPr>
        <w:t>.创新职业高中教学模式，推进订单式培训。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（十三）县卫生健康局牵头的工作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</w:t>
      </w:r>
      <w:r>
        <w:rPr>
          <w:rFonts w:ascii="Times New Roman" w:hAnsi="Times New Roman" w:eastAsia="仿宋_GB2312" w:cs="Times New Roman"/>
          <w:sz w:val="32"/>
          <w:szCs w:val="32"/>
        </w:rPr>
        <w:t>.抓好国家级慢性病综合防控示范县、省级基层中医药工作先进县创建验收。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ascii="Times New Roman" w:hAnsi="Times New Roman" w:eastAsia="仿宋_GB2312" w:cs="Times New Roman"/>
          <w:sz w:val="32"/>
          <w:szCs w:val="32"/>
        </w:rPr>
        <w:t>.持续推进县医院综合能力提升，新中医院年内投入使用。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</w:t>
      </w:r>
      <w:r>
        <w:rPr>
          <w:rFonts w:ascii="Times New Roman" w:hAnsi="Times New Roman" w:eastAsia="仿宋_GB2312" w:cs="Times New Roman"/>
          <w:sz w:val="32"/>
          <w:szCs w:val="32"/>
        </w:rPr>
        <w:t>.支持9个乡镇卫生院打造特色科室，推动上遥镇卫生院创建省级县域医疗次中心，黎侯镇等卫生院达到“优质服务基层行”国家推荐标准。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仿宋_GB2312" w:cs="Times New Roman"/>
          <w:sz w:val="32"/>
          <w:szCs w:val="32"/>
        </w:rPr>
        <w:t>.公办综合托育中心年内投入运营。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（十四）县民政和人力资源社会保障局牵头的工作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</w:t>
      </w:r>
      <w:r>
        <w:rPr>
          <w:rFonts w:ascii="Times New Roman" w:hAnsi="Times New Roman" w:eastAsia="仿宋_GB2312" w:cs="Times New Roman"/>
          <w:sz w:val="32"/>
          <w:szCs w:val="32"/>
        </w:rPr>
        <w:t>.城镇居民可支配收入与经济增长同步。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.全面落实养老保险、救灾救济等政策，持续推进养老保险扩面增效，健全分层分类社会救助体系，打造社保、就业“15分钟服务圈”。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大力实施城乡养老和老年助餐幸福工程，建设东关、仵桥2个社区幸福养老工程和石羊坟、段家庄2个日间照料中心，完成西仵、上遥等3所敬老院和晨光、安馨2个农村区域养老中心提升改造，做好农村特困老年人家庭适老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.殡仪馆、茶安岭公墓年内投入运营。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</w:t>
      </w:r>
      <w:r>
        <w:rPr>
          <w:rFonts w:ascii="Times New Roman" w:hAnsi="Times New Roman" w:eastAsia="仿宋_GB2312" w:cs="Times New Roman"/>
          <w:sz w:val="32"/>
          <w:szCs w:val="32"/>
        </w:rPr>
        <w:t>.以县级公益性零工市场为龙头，建立15个零工驿站，推进就业服务优化下沉。创建3个市级技能大师工作室，开发150个公益性岗位、100个见习岗位，促进高校毕业生、脱贫户监测户劳动力、退役军人等重点群体稳定就业，新增城镇就业1930人。设立返乡人员就业服务站，持续推进创业担保贷款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十五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县应急管理局牵头的工作</w:t>
      </w:r>
      <w:bookmarkStart w:id="4" w:name="_Hlk163945136"/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2项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ascii="Times New Roman" w:hAnsi="Times New Roman" w:eastAsia="仿宋_GB2312" w:cs="Times New Roman"/>
          <w:sz w:val="32"/>
          <w:szCs w:val="32"/>
        </w:rPr>
        <w:t>.扎实开展治本攻坚三年行动，积极推进非煤矿山、危化品、冶金工贸、道路交通、自建房、消防、城镇燃气等重点行业领域安全专项整治，持续推进专家“体检式”精查，加大反“三违”力度，从根本上做好生产安全，提升本质安全水平。（配合单位：县安委会成员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ascii="Times New Roman" w:hAnsi="Times New Roman" w:eastAsia="仿宋_GB2312" w:cs="Times New Roman"/>
          <w:sz w:val="32"/>
          <w:szCs w:val="32"/>
        </w:rPr>
        <w:t>.立足于“防大灾、抗大灾”，强化灾害预警和应急响应联动，完善临灾预警和跟踪反馈机制，加强森林防火通道、防洪堤坝、地灾搬迁治理等防灾工程项目建设，组织开展实战化演练，做好应急物资储备，提升综合应急能力。</w:t>
      </w:r>
      <w:bookmarkStart w:id="5" w:name="_Hlk163944579"/>
      <w:r>
        <w:rPr>
          <w:rFonts w:ascii="Times New Roman" w:hAnsi="Times New Roman" w:eastAsia="仿宋_GB2312" w:cs="Times New Roman"/>
          <w:sz w:val="32"/>
          <w:szCs w:val="32"/>
        </w:rPr>
        <w:t>（配合单位：县安委会成员单位）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十六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县信访局牵头的工作1项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</w:t>
      </w:r>
      <w:r>
        <w:rPr>
          <w:rFonts w:ascii="Times New Roman" w:hAnsi="Times New Roman" w:eastAsia="仿宋_GB2312" w:cs="Times New Roman"/>
          <w:sz w:val="32"/>
          <w:szCs w:val="32"/>
        </w:rPr>
        <w:t>.坚持发展新时代“枫桥经验”，全面推进信访工作法治化。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（十七）县公安局牵头的工作1项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常态化</w:t>
      </w:r>
      <w:r>
        <w:rPr>
          <w:rFonts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扫黑除恶斗争</w:t>
      </w:r>
      <w:r>
        <w:rPr>
          <w:rFonts w:ascii="Times New Roman" w:hAnsi="Times New Roman" w:eastAsia="仿宋_GB2312" w:cs="Times New Roman"/>
          <w:sz w:val="32"/>
          <w:szCs w:val="32"/>
        </w:rPr>
        <w:t>，保障人民群众生命财产安全。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（十八）县审计局牵头的工作1项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</w:t>
      </w:r>
      <w:r>
        <w:rPr>
          <w:rFonts w:ascii="Times New Roman" w:hAnsi="Times New Roman" w:eastAsia="仿宋_GB2312" w:cs="Times New Roman"/>
          <w:sz w:val="32"/>
          <w:szCs w:val="32"/>
        </w:rPr>
        <w:t>.强化审计监督。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（十九）县退役军人事务局牵头的工作1项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_GB2312" w:cs="Times New Roman"/>
          <w:sz w:val="32"/>
          <w:szCs w:val="32"/>
        </w:rPr>
        <w:t>.全面落实拥军优属政策。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（二十）县医疗保障局</w:t>
      </w:r>
      <w:bookmarkStart w:id="6" w:name="_Hlk163946173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牵头的工作</w:t>
      </w:r>
      <w:bookmarkEnd w:id="6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.全面落实医疗保险政策，打造医保“15分钟服务圈”。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（二十一）县统计局牵头的工作2项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ascii="Times New Roman" w:hAnsi="Times New Roman" w:eastAsia="仿宋_GB2312" w:cs="Times New Roman"/>
          <w:sz w:val="32"/>
          <w:szCs w:val="32"/>
        </w:rPr>
        <w:t>.强化统计监督。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</w:t>
      </w:r>
      <w:r>
        <w:rPr>
          <w:rFonts w:ascii="Times New Roman" w:hAnsi="Times New Roman" w:eastAsia="仿宋_GB2312" w:cs="Times New Roman"/>
          <w:sz w:val="32"/>
          <w:szCs w:val="32"/>
        </w:rPr>
        <w:t>.高质量完成第五次全国经济普查。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（二十二）县司法局牵头的工作</w:t>
      </w:r>
      <w:bookmarkStart w:id="7" w:name="_Hlk163945269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1项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</w:t>
      </w:r>
      <w:r>
        <w:rPr>
          <w:rFonts w:ascii="Times New Roman" w:hAnsi="Times New Roman" w:eastAsia="仿宋_GB2312" w:cs="Times New Roman"/>
          <w:sz w:val="32"/>
          <w:szCs w:val="32"/>
        </w:rPr>
        <w:t>.扎实开展“八五”普法。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（二十三）县项目推进中心牵头的工作2项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</w:t>
      </w:r>
      <w:r>
        <w:rPr>
          <w:rFonts w:ascii="Times New Roman" w:hAnsi="Times New Roman" w:eastAsia="仿宋_GB2312" w:cs="Times New Roman"/>
          <w:sz w:val="32"/>
          <w:szCs w:val="32"/>
        </w:rPr>
        <w:t>.积极推进招商引资“叩门”行动，大力引进一批产业关注度高、示范带动性强、有核心竞争力的高质量发展项目。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</w:t>
      </w:r>
      <w:r>
        <w:rPr>
          <w:rFonts w:ascii="Times New Roman" w:hAnsi="Times New Roman" w:eastAsia="仿宋_GB2312" w:cs="Times New Roman"/>
          <w:sz w:val="32"/>
          <w:szCs w:val="32"/>
        </w:rPr>
        <w:t>.全年签约项目投资额达到100亿元，签约项目当年开工率达到40%以上。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（二十四）县乡村振兴发展中心牵头的工作</w:t>
      </w:r>
      <w:bookmarkStart w:id="8" w:name="_Hlk163945308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2项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仿宋_GB2312" w:cs="Times New Roman"/>
          <w:sz w:val="32"/>
          <w:szCs w:val="32"/>
        </w:rPr>
        <w:t>.稳步推进乡村“五大振兴”，巩固拓展脱贫攻坚成果，持续推动农村居民和脱贫人口增收，坚决守住不发生规模性返贫底线。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</w:t>
      </w:r>
      <w:r>
        <w:rPr>
          <w:rFonts w:ascii="Times New Roman" w:hAnsi="Times New Roman" w:eastAsia="仿宋_GB2312" w:cs="Times New Roman"/>
          <w:sz w:val="32"/>
          <w:szCs w:val="32"/>
        </w:rPr>
        <w:t>.争取中央专项彩票公益金，打造国家级乡村振兴示范区。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（二十五）县市容环卫服务中心牵头的工作1项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</w:t>
      </w:r>
      <w:r>
        <w:rPr>
          <w:rFonts w:ascii="Times New Roman" w:hAnsi="Times New Roman" w:eastAsia="仿宋_GB2312" w:cs="Times New Roman"/>
          <w:sz w:val="32"/>
          <w:szCs w:val="32"/>
        </w:rPr>
        <w:t>.聚力建管并重、精细治理，着力解决道路拥堵、占道经营等“城市病”，重拳出击、严厉整治，消除环境“脏乱差”和管理“宽松软”现象，形成常态长效管理机制，不断提升县城科学化、规范化、精细化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（二十六）县现代农业发展中心牵头的工作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.持续深化农村改革，进一步规范农村集体“三资”管理。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.运用好发展壮大村集体经济四种类型15种模式，力争村集体收入30万以上村达到80%。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（二十七）县残联牵头的工作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ascii="Times New Roman" w:hAnsi="Times New Roman" w:eastAsia="仿宋_GB2312" w:cs="Times New Roman"/>
          <w:sz w:val="32"/>
          <w:szCs w:val="32"/>
        </w:rPr>
        <w:t>.全面落实扶残助残政策。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（二十八）县公路段牵头的工作1项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</w:t>
      </w:r>
      <w:r>
        <w:rPr>
          <w:rFonts w:ascii="Times New Roman" w:hAnsi="Times New Roman" w:eastAsia="仿宋_GB2312" w:cs="Times New Roman"/>
          <w:sz w:val="32"/>
          <w:szCs w:val="32"/>
        </w:rPr>
        <w:t>.配合做好309国道改线项目前期工作。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/>
        <w:jc w:val="both"/>
        <w:textAlignment w:val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0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5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qOkXs2QAAAAsBAAAPAAAAAAAAAAEAIAAAADgAAABkcnMvZG93bnJldi54bWxQSwECFAAU&#10;AAAACACHTuJAOOeXwRMCAAAZBAAADgAAAAAAAAABACAAAAA+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ZjdhOWJhOTk1OWI2MjZiNTAxZDVhNjY0MTMwZTYifQ=="/>
  </w:docVars>
  <w:rsids>
    <w:rsidRoot w:val="4E0C3E3E"/>
    <w:rsid w:val="0027089D"/>
    <w:rsid w:val="00326D4E"/>
    <w:rsid w:val="00371BFB"/>
    <w:rsid w:val="003839CA"/>
    <w:rsid w:val="003D6DBF"/>
    <w:rsid w:val="004116BD"/>
    <w:rsid w:val="00497106"/>
    <w:rsid w:val="004E5871"/>
    <w:rsid w:val="006547D5"/>
    <w:rsid w:val="006B0B64"/>
    <w:rsid w:val="006E5A44"/>
    <w:rsid w:val="00747B8C"/>
    <w:rsid w:val="0076423D"/>
    <w:rsid w:val="0078317C"/>
    <w:rsid w:val="00812C80"/>
    <w:rsid w:val="009566E8"/>
    <w:rsid w:val="00A01889"/>
    <w:rsid w:val="00A9029B"/>
    <w:rsid w:val="00C45A5E"/>
    <w:rsid w:val="00CE1E39"/>
    <w:rsid w:val="00D34FD5"/>
    <w:rsid w:val="00FF0933"/>
    <w:rsid w:val="01395070"/>
    <w:rsid w:val="01AC1704"/>
    <w:rsid w:val="02147044"/>
    <w:rsid w:val="02B81FC4"/>
    <w:rsid w:val="03180DA8"/>
    <w:rsid w:val="04FE593F"/>
    <w:rsid w:val="05D57F98"/>
    <w:rsid w:val="0AEF05B1"/>
    <w:rsid w:val="0BE46AB8"/>
    <w:rsid w:val="0DF6605C"/>
    <w:rsid w:val="139C4CD8"/>
    <w:rsid w:val="146143A3"/>
    <w:rsid w:val="15063063"/>
    <w:rsid w:val="1899145F"/>
    <w:rsid w:val="19137AFC"/>
    <w:rsid w:val="1A7C2E0A"/>
    <w:rsid w:val="1B026FD1"/>
    <w:rsid w:val="1D700D25"/>
    <w:rsid w:val="1E175099"/>
    <w:rsid w:val="1E215457"/>
    <w:rsid w:val="1E2D1660"/>
    <w:rsid w:val="1E8F6BF6"/>
    <w:rsid w:val="1EAF1C3A"/>
    <w:rsid w:val="1FBDCA0F"/>
    <w:rsid w:val="1FE12702"/>
    <w:rsid w:val="20946CB4"/>
    <w:rsid w:val="2193090C"/>
    <w:rsid w:val="23825FAA"/>
    <w:rsid w:val="23EB4896"/>
    <w:rsid w:val="25911CAB"/>
    <w:rsid w:val="263372CD"/>
    <w:rsid w:val="274F0899"/>
    <w:rsid w:val="280445C1"/>
    <w:rsid w:val="29E21551"/>
    <w:rsid w:val="2A144140"/>
    <w:rsid w:val="2A4C4990"/>
    <w:rsid w:val="2A8B3997"/>
    <w:rsid w:val="2CC7115A"/>
    <w:rsid w:val="2D656721"/>
    <w:rsid w:val="2DF456EF"/>
    <w:rsid w:val="2E240ABE"/>
    <w:rsid w:val="2E690493"/>
    <w:rsid w:val="2E700C2F"/>
    <w:rsid w:val="2FE04785"/>
    <w:rsid w:val="2FEA73B1"/>
    <w:rsid w:val="324560A7"/>
    <w:rsid w:val="32A9454A"/>
    <w:rsid w:val="32D16DA9"/>
    <w:rsid w:val="32E14513"/>
    <w:rsid w:val="332A60CB"/>
    <w:rsid w:val="351576BA"/>
    <w:rsid w:val="363B2715"/>
    <w:rsid w:val="36763FF3"/>
    <w:rsid w:val="37D22163"/>
    <w:rsid w:val="39785322"/>
    <w:rsid w:val="3C295C24"/>
    <w:rsid w:val="3D714C6E"/>
    <w:rsid w:val="3F660D3B"/>
    <w:rsid w:val="3FD982F6"/>
    <w:rsid w:val="45290F72"/>
    <w:rsid w:val="45B536AF"/>
    <w:rsid w:val="46C62197"/>
    <w:rsid w:val="478E7B89"/>
    <w:rsid w:val="489B5B2F"/>
    <w:rsid w:val="49B13465"/>
    <w:rsid w:val="4C9C0ED5"/>
    <w:rsid w:val="4D402B60"/>
    <w:rsid w:val="4E0C3E3E"/>
    <w:rsid w:val="4E700DAC"/>
    <w:rsid w:val="4F6F0BB5"/>
    <w:rsid w:val="51C5149A"/>
    <w:rsid w:val="526A6B18"/>
    <w:rsid w:val="52EE1E8A"/>
    <w:rsid w:val="535E3420"/>
    <w:rsid w:val="54196D5B"/>
    <w:rsid w:val="543C7232"/>
    <w:rsid w:val="545E5473"/>
    <w:rsid w:val="55912E05"/>
    <w:rsid w:val="578718CF"/>
    <w:rsid w:val="58E04A8C"/>
    <w:rsid w:val="59BF34B1"/>
    <w:rsid w:val="5A3C1025"/>
    <w:rsid w:val="5A8A7E13"/>
    <w:rsid w:val="5CD96EBA"/>
    <w:rsid w:val="5D4434B0"/>
    <w:rsid w:val="5E9A445A"/>
    <w:rsid w:val="5ED15115"/>
    <w:rsid w:val="5F53271A"/>
    <w:rsid w:val="6025295C"/>
    <w:rsid w:val="64753D7C"/>
    <w:rsid w:val="651D0FA7"/>
    <w:rsid w:val="65E65AD6"/>
    <w:rsid w:val="662B0312"/>
    <w:rsid w:val="67784CC7"/>
    <w:rsid w:val="6BE648F5"/>
    <w:rsid w:val="6C2D4E30"/>
    <w:rsid w:val="6EB503B0"/>
    <w:rsid w:val="6F003BAD"/>
    <w:rsid w:val="6F1352D6"/>
    <w:rsid w:val="72174955"/>
    <w:rsid w:val="72313EC3"/>
    <w:rsid w:val="732F0751"/>
    <w:rsid w:val="74530545"/>
    <w:rsid w:val="75175143"/>
    <w:rsid w:val="75C8506C"/>
    <w:rsid w:val="75DA58A3"/>
    <w:rsid w:val="760B4F58"/>
    <w:rsid w:val="771E2766"/>
    <w:rsid w:val="77507555"/>
    <w:rsid w:val="7770053A"/>
    <w:rsid w:val="78535B94"/>
    <w:rsid w:val="78B97DC3"/>
    <w:rsid w:val="7B663519"/>
    <w:rsid w:val="7F312171"/>
    <w:rsid w:val="7F811CEB"/>
    <w:rsid w:val="7FDD1B4F"/>
    <w:rsid w:val="7FFCBB1D"/>
    <w:rsid w:val="9FF72804"/>
    <w:rsid w:val="B66944AE"/>
    <w:rsid w:val="BF674497"/>
    <w:rsid w:val="DEFE41F0"/>
    <w:rsid w:val="EFBFD13F"/>
    <w:rsid w:val="F5F7D756"/>
    <w:rsid w:val="F7AFE3AC"/>
    <w:rsid w:val="F7E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basedOn w:val="11"/>
    <w:link w:val="6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924</Words>
  <Characters>5273</Characters>
  <Lines>43</Lines>
  <Paragraphs>12</Paragraphs>
  <TotalTime>57</TotalTime>
  <ScaleCrop>false</ScaleCrop>
  <LinksUpToDate>false</LinksUpToDate>
  <CharactersWithSpaces>6185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2024-04-05T15:51:00Z</dcterms:created>
  <dc:creator>李鲜红</dc:creator>
  <cp:lastModifiedBy>user</cp:lastModifiedBy>
  <cp:lastPrinted>2024-04-17T02:02:00Z</cp:lastPrinted>
  <dcterms:modified xsi:type="dcterms:W3CDTF">2024-04-19T08:58:28Z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4411A29B585243209EC57C170185C37E_13</vt:lpwstr>
  </property>
</Properties>
</file>