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6"/>
        <w:ind w:left="15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ge">
                  <wp:posOffset>1414145</wp:posOffset>
                </wp:positionV>
                <wp:extent cx="203835" cy="203835"/>
                <wp:effectExtent l="0" t="0" r="0" b="0"/>
                <wp:wrapNone/>
                <wp:docPr id="21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45.8pt;margin-top:111.35pt;height:16.05pt;width:16.05pt;mso-position-horizontal-relative:page;mso-position-vertical-relative:page;z-index:251659264;mso-width-relative:page;mso-height-relative:page;" filled="f" stroked="f" coordsize="21600,21600" o:gfxdata="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vXEES1gAAAAoBAAAPAAAAAAAAAAEAIAAAACIAAABkcnMvZG93bnJldi54bWxQ&#10;SwECFAAUAAAACACHTuJA/LFbmMABAACBAwAADgAAAAAAAAABACAAAAAl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page">
                  <wp:posOffset>1158875</wp:posOffset>
                </wp:positionV>
                <wp:extent cx="203835" cy="203200"/>
                <wp:effectExtent l="0" t="0" r="0" b="0"/>
                <wp:wrapNone/>
                <wp:docPr id="2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49.25pt;margin-top:91.25pt;height:16pt;width:16.05pt;mso-position-horizontal-relative:page;mso-position-vertical-relative:page;z-index:251660288;mso-width-relative:page;mso-height-relative:page;" filled="f" stroked="f" coordsize="21600,21600" o:gfxdata="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x7XrNoAAAAKAQAADwAAAAAAAAABACAAAAAiAAAAZHJzL2Rvd25yZXYu&#10;eG1sUEsBAhQAFAAAAAgAh07iQJnp+MHAAQAAfw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5</w:t>
      </w:r>
    </w:p>
    <w:p>
      <w:pPr>
        <w:pStyle w:val="2"/>
        <w:spacing w:before="12"/>
      </w:pPr>
      <w:r>
        <w:br w:type="column"/>
      </w:r>
    </w:p>
    <w:p>
      <w:pPr>
        <w:pStyle w:val="2"/>
        <w:spacing w:before="12"/>
      </w:pPr>
    </w:p>
    <w:p>
      <w:pPr>
        <w:pStyle w:val="2"/>
        <w:spacing w:before="12"/>
        <w:jc w:val="both"/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水旱灾害县级应急响应启动条件</w:t>
      </w:r>
    </w:p>
    <w:p>
      <w:pPr>
        <w:spacing w:after="0"/>
        <w:jc w:val="left"/>
        <w:sectPr>
          <w:pgSz w:w="16840" w:h="11910" w:orient="landscape"/>
          <w:pgMar w:top="1580" w:right="1480" w:bottom="280" w:left="1300" w:header="720" w:footer="720" w:gutter="0"/>
          <w:cols w:equalWidth="0" w:num="2">
            <w:col w:w="1072" w:space="2672"/>
            <w:col w:w="10316"/>
          </w:cols>
        </w:sectPr>
      </w:pPr>
    </w:p>
    <w:p>
      <w:pPr>
        <w:pStyle w:val="2"/>
        <w:spacing w:before="3"/>
        <w:rPr>
          <w:sz w:val="3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7"/>
        <w:gridCol w:w="3488"/>
        <w:gridCol w:w="3412"/>
        <w:gridCol w:w="3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517" w:type="dxa"/>
          </w:tcPr>
          <w:p>
            <w:pPr>
              <w:pStyle w:val="5"/>
              <w:spacing w:before="212"/>
              <w:ind w:left="813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一级应急响应</w:t>
            </w:r>
          </w:p>
        </w:tc>
        <w:tc>
          <w:tcPr>
            <w:tcW w:w="3488" w:type="dxa"/>
          </w:tcPr>
          <w:p>
            <w:pPr>
              <w:pStyle w:val="5"/>
              <w:spacing w:before="212"/>
              <w:ind w:left="784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二级应急响应</w:t>
            </w:r>
          </w:p>
        </w:tc>
        <w:tc>
          <w:tcPr>
            <w:tcW w:w="3412" w:type="dxa"/>
          </w:tcPr>
          <w:p>
            <w:pPr>
              <w:pStyle w:val="5"/>
              <w:spacing w:before="212"/>
              <w:ind w:left="744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三级应急响应</w:t>
            </w:r>
          </w:p>
        </w:tc>
        <w:tc>
          <w:tcPr>
            <w:tcW w:w="3263" w:type="dxa"/>
          </w:tcPr>
          <w:p>
            <w:pPr>
              <w:pStyle w:val="5"/>
              <w:spacing w:before="212"/>
              <w:ind w:left="671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四级应急响应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3517" w:type="dxa"/>
          </w:tcPr>
          <w:p>
            <w:pPr>
              <w:pStyle w:val="5"/>
              <w:spacing w:before="8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5"/>
              <w:spacing w:line="242" w:lineRule="auto"/>
              <w:ind w:left="14" w:right="130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出现下列情况之一的，启动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一级应急响应：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0" w:after="0" w:line="242" w:lineRule="auto"/>
              <w:ind w:left="14" w:right="130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浊漳河、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清漳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河两大水系干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流之一发生较大及以上洪水；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3" w:after="0" w:line="242" w:lineRule="auto"/>
              <w:ind w:left="14" w:right="233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</w:rPr>
              <w:t>浊漳河、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lang w:eastAsia="zh-CN"/>
              </w:rPr>
              <w:t>清漳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</w:rPr>
              <w:t>河两大水系干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流发生一般及以上洪水；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1" w:after="0" w:line="242" w:lineRule="auto"/>
              <w:ind w:left="14" w:right="370" w:firstLine="48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中型水库出现较大及以上险情或小型水库发生重大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险情；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1" w:after="0" w:line="242" w:lineRule="auto"/>
              <w:ind w:left="14" w:right="20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五个以上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出现严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重洪涝灾害；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2" w:after="0" w:line="242" w:lineRule="auto"/>
              <w:ind w:left="14" w:right="233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</w:rPr>
              <w:t>经会商研判，可能发生重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大及以上险情；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736"/>
              </w:tabs>
              <w:spacing w:before="1" w:after="0" w:line="240" w:lineRule="auto"/>
              <w:ind w:left="735" w:right="-116" w:hanging="242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当旱情达到特大干旱条件。</w:t>
            </w:r>
          </w:p>
        </w:tc>
        <w:tc>
          <w:tcPr>
            <w:tcW w:w="3488" w:type="dxa"/>
          </w:tcPr>
          <w:p>
            <w:pPr>
              <w:pStyle w:val="5"/>
              <w:spacing w:before="8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5"/>
              <w:spacing w:line="242" w:lineRule="auto"/>
              <w:ind w:left="13" w:right="342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出现下列情况之一的，启动二级应急响应：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0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浊漳河、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清漳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河两大水系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干流之一发生一般洪水；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3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浊漳河、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清漳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河两大水系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干流发生小洪水；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1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中型水库出现一般险情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或小型水库出现较大险情；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0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四个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出现严重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洪涝灾害；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1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经会商研判，可能发生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较大险情；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735"/>
              </w:tabs>
              <w:spacing w:before="2" w:after="0" w:line="242" w:lineRule="auto"/>
              <w:ind w:left="13" w:right="34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当旱情达到严重干旱条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件。</w:t>
            </w:r>
          </w:p>
        </w:tc>
        <w:tc>
          <w:tcPr>
            <w:tcW w:w="3412" w:type="dxa"/>
          </w:tcPr>
          <w:p>
            <w:pPr>
              <w:pStyle w:val="5"/>
              <w:spacing w:before="8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5"/>
              <w:spacing w:line="242" w:lineRule="auto"/>
              <w:ind w:left="15" w:right="264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出现下列情况之一的，启动三级应急响应：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737"/>
              </w:tabs>
              <w:spacing w:before="0" w:after="0" w:line="242" w:lineRule="auto"/>
              <w:ind w:left="15" w:right="26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浊漳河、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清漳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河两大水系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干流之一发生小洪水；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737"/>
              </w:tabs>
              <w:spacing w:before="3" w:after="0" w:line="242" w:lineRule="auto"/>
              <w:ind w:left="15" w:right="26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小（一）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型水库出现一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般险情；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737"/>
              </w:tabs>
              <w:spacing w:before="1" w:after="0" w:line="242" w:lineRule="auto"/>
              <w:ind w:left="15" w:right="26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三个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出现严重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洪涝灾害；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737"/>
              </w:tabs>
              <w:spacing w:before="0" w:after="0" w:line="242" w:lineRule="auto"/>
              <w:ind w:left="15" w:right="26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经会商研判，可能发生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一般险情；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737"/>
              </w:tabs>
              <w:spacing w:before="1" w:after="0" w:line="242" w:lineRule="auto"/>
              <w:ind w:left="15" w:right="264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当旱情达到中度干旱条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件。</w:t>
            </w:r>
          </w:p>
        </w:tc>
        <w:tc>
          <w:tcPr>
            <w:tcW w:w="3263" w:type="dxa"/>
          </w:tcPr>
          <w:p>
            <w:pPr>
              <w:pStyle w:val="5"/>
              <w:spacing w:before="8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5"/>
              <w:spacing w:line="242" w:lineRule="auto"/>
              <w:ind w:left="13" w:right="232"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</w:rPr>
              <w:t>出现下列情况之一的，启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动四级应急响应：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735"/>
              </w:tabs>
              <w:spacing w:before="0" w:after="0" w:line="242" w:lineRule="auto"/>
              <w:ind w:left="13" w:right="23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8"/>
                <w:sz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（二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型水库出现一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般险情；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735"/>
              </w:tabs>
              <w:spacing w:before="3" w:after="0" w:line="242" w:lineRule="auto"/>
              <w:ind w:left="13" w:right="232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两个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出现严重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洪涝灾害；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735"/>
              </w:tabs>
              <w:spacing w:before="1" w:after="0" w:line="242" w:lineRule="auto"/>
              <w:ind w:left="13" w:right="357"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当旱情达到轻度干旱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条件。</w:t>
            </w:r>
          </w:p>
        </w:tc>
      </w:tr>
    </w:tbl>
    <w:p>
      <w:pPr>
        <w:spacing w:after="0" w:line="242" w:lineRule="auto"/>
        <w:jc w:val="left"/>
        <w:rPr>
          <w:rFonts w:hint="eastAsia" w:eastAsia="宋体"/>
          <w:sz w:val="24"/>
          <w:lang w:val="en-US" w:eastAsia="zh-CN"/>
        </w:rPr>
        <w:sectPr>
          <w:type w:val="continuous"/>
          <w:pgSz w:w="16840" w:h="11910" w:orient="landscape"/>
          <w:pgMar w:top="1580" w:right="1480" w:bottom="280" w:left="1300" w:header="720" w:footer="720" w:gutter="0"/>
          <w:cols w:space="720" w:num="1"/>
        </w:sectPr>
      </w:pP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3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66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989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6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59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83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606" w:hanging="241"/>
      </w:pPr>
      <w:rPr>
        <w:rFonts w:hint="default"/>
        <w:lang w:val="en-US" w:eastAsia="zh-CN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" w:hanging="24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65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11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57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03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49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440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786" w:hanging="241"/>
      </w:pPr>
      <w:rPr>
        <w:rFonts w:hint="default"/>
        <w:lang w:val="en-US" w:eastAsia="zh-CN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" w:hanging="24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68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17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66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14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6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112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460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809" w:hanging="241"/>
      </w:pPr>
      <w:rPr>
        <w:rFonts w:hint="default"/>
        <w:lang w:val="en-US" w:eastAsia="zh-CN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5" w:hanging="24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8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96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34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72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11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049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387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725" w:hanging="241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536B5"/>
    <w:rsid w:val="35D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2021-08-16T01:26:00Z</dcterms:created>
  <dc:creator>品位男人</dc:creator>
  <cp:lastModifiedBy>品位男人</cp:lastModifiedBy>
  <dcterms:modified xsi:type="dcterms:W3CDTF">2021-08-16T01:27:17Z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612C19BCF37A4A27A47B2DEB252C6057</vt:lpwstr>
  </property>
</Properties>
</file>