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216"/>
        <w:rPr>
          <w:rFonts w:hint="eastAsia" w:ascii="黑体" w:eastAsia="黑体"/>
        </w:rPr>
      </w:pPr>
      <w:r>
        <w:rPr>
          <w:rFonts w:hint="eastAsia" w:ascii="黑体" w:eastAsia="黑体"/>
        </w:rPr>
        <w:t>附件 6</w:t>
      </w:r>
    </w:p>
    <w:p>
      <w:pPr>
        <w:pStyle w:val="3"/>
        <w:spacing w:before="1"/>
        <w:rPr>
          <w:rFonts w:ascii="黑体"/>
          <w:sz w:val="19"/>
        </w:rPr>
      </w:pPr>
    </w:p>
    <w:p>
      <w:pPr>
        <w:pStyle w:val="2"/>
        <w:spacing w:before="57"/>
        <w:ind w:left="0" w:leftChars="0" w:right="3803" w:firstLine="0" w:firstLineChars="0"/>
        <w:jc w:val="center"/>
        <w:rPr>
          <w:sz w:val="24"/>
        </w:rPr>
      </w:pPr>
      <w:r>
        <w:rPr>
          <w:rFonts w:hint="eastAsia" w:ascii="Times New Roman" w:hAnsi="Times New Roman" w:eastAsia="方正小标宋简体" w:cs="Times New Roman"/>
          <w:bCs/>
          <w:spacing w:val="0"/>
          <w:w w:val="100"/>
          <w:kern w:val="2"/>
          <w:sz w:val="44"/>
          <w:szCs w:val="24"/>
          <w:lang w:val="en-US" w:eastAsia="zh-CN" w:bidi="ar-SA"/>
        </w:rPr>
        <w:t xml:space="preserve"> 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一、洪水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小洪水：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洪峰流量或洪量的重现期小于5年一遇的洪水。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一般洪水：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洪峰流量或洪量的重现期为5-10年一遇的洪水。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较大洪水：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洪峰流量或洪量的重现期为10-20年一遇的洪水。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大洪水：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洪峰流量或洪量的重现期为20-50年一遇的洪水。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特大洪水：</w:t>
      </w:r>
      <w:r>
        <w:rPr>
          <w:rFonts w:hint="eastAsia" w:ascii="仿宋_GB2312" w:hAnsi="仿宋_GB2312" w:eastAsia="仿宋_GB2312" w:cs="仿宋_GB2312"/>
          <w:sz w:val="32"/>
          <w:szCs w:val="32"/>
        </w:rPr>
        <w:t>洪峰流量或洪量的重现期大于50年一遇的洪水。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两大水系：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范围内浊漳河和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清漳</w:t>
      </w:r>
      <w:r>
        <w:rPr>
          <w:rFonts w:hint="eastAsia" w:ascii="仿宋_GB2312" w:hAnsi="仿宋_GB2312" w:eastAsia="仿宋_GB2312" w:cs="仿宋_GB2312"/>
          <w:sz w:val="32"/>
          <w:szCs w:val="32"/>
        </w:rPr>
        <w:t>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三、大、中、小型水库等级划分标准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大（一）型水库：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总库容大于或等于10亿立方米；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大（二）型水库：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总库容大于或等于1亿立方米而小于10亿立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中型水库：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总库容大于或等于0.1亿立方米而小于1亿立方米；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小（一）型水库：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总库容大于或等于0.01亿立方米而小于0.1亿立方米；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小（二）型水库：</w:t>
      </w:r>
      <w:r>
        <w:rPr>
          <w:rFonts w:hint="eastAsia" w:ascii="仿宋_GB2312" w:hAnsi="仿宋_GB2312" w:eastAsia="仿宋_GB2312" w:cs="仿宋_GB2312"/>
          <w:sz w:val="32"/>
          <w:szCs w:val="32"/>
        </w:rPr>
        <w:t>总库容大于或等于0.001亿立方米而小于0.01 亿立方米。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四、旱情：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干旱的表现形式和发生、发展过程，包括干旱历时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影响范围、发展趋势和作物受旱程度等。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20" w:lineRule="exact"/>
        <w:ind w:left="0" w:right="323" w:firstLine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五、旱灾</w:t>
      </w:r>
      <w:r>
        <w:rPr>
          <w:rFonts w:hint="eastAsia"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因降水少，河流及其他水资源短缺，对工农业生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20" w:lineRule="exact"/>
        <w:ind w:left="0" w:right="323" w:firstLine="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  <w:sectPr>
          <w:pgSz w:w="11910" w:h="16840"/>
          <w:pgMar w:top="1701" w:right="1366" w:bottom="850" w:left="1361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20" w:lineRule="exact"/>
        <w:ind w:left="0" w:right="323" w:firstLine="0"/>
        <w:jc w:val="right"/>
        <w:textAlignment w:val="auto"/>
        <w:rPr>
          <w:rFonts w:hint="eastAsia" w:ascii="宋体" w:hAnsi="宋体" w:eastAsia="宋体" w:cs="宋体"/>
          <w:sz w:val="28"/>
          <w:lang w:val="en-US" w:eastAsia="zh-CN"/>
        </w:rPr>
        <w:sectPr>
          <w:type w:val="continuous"/>
          <w:pgSz w:w="11910" w:h="16840"/>
          <w:pgMar w:top="1701" w:right="1366" w:bottom="850" w:left="1361" w:header="720" w:footer="72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产、城镇居民生活造成直接影响的旱情，以及旱情发生后对工农业生产的损失。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受旱面积比例：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指农作物受旱面积和农作物播种面积之比。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七、临时性饮水困难人口：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由于干旱导致人饮取水点被迫改变或基本生活用水量低于 20 升/人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天，且持续 15 天以上。因旱人饮困难标准参考《旱情登记标准》（SL424-2008）。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42F3C"/>
    <w:rsid w:val="5274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6"/>
      <w:ind w:left="2117" w:right="2053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2021-08-16T01:28:00Z</dcterms:created>
  <dc:creator>品位男人</dc:creator>
  <cp:lastModifiedBy>品位男人</cp:lastModifiedBy>
  <dcterms:modified xsi:type="dcterms:W3CDTF">2021-08-16T01:29:51Z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37BAE810E80E44D9B69842C3E311C3CD</vt:lpwstr>
  </property>
</Properties>
</file>