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3F" w:rsidRDefault="006C253F" w:rsidP="006C253F">
      <w:pPr>
        <w:pStyle w:val="1"/>
        <w:keepNext w:val="0"/>
        <w:keepLines w:val="0"/>
        <w:ind w:firstLineChars="0" w:firstLine="0"/>
      </w:pPr>
      <w:r>
        <w:rPr>
          <w:rFonts w:hint="eastAsia"/>
        </w:rPr>
        <w:t>附件</w:t>
      </w:r>
      <w:r>
        <w:t>3</w:t>
      </w:r>
      <w:r>
        <w:rPr>
          <w:rFonts w:hint="eastAsia"/>
        </w:rPr>
        <w:t>：</w:t>
      </w:r>
    </w:p>
    <w:p w:rsidR="006C253F" w:rsidRDefault="006C253F" w:rsidP="006C253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黎城县（区）入河排污口（点）汇总表</w:t>
      </w:r>
    </w:p>
    <w:bookmarkEnd w:id="0"/>
    <w:p w:rsidR="006C253F" w:rsidRDefault="006C253F" w:rsidP="006C253F">
      <w:pPr>
        <w:spacing w:line="60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公章：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日期：</w:t>
      </w:r>
    </w:p>
    <w:tbl>
      <w:tblPr>
        <w:tblpPr w:leftFromText="180" w:rightFromText="180" w:vertAnchor="text" w:horzAnchor="page" w:tblpXSpec="center" w:tblpY="140"/>
        <w:tblOverlap w:val="never"/>
        <w:tblW w:w="15102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8"/>
        <w:gridCol w:w="472"/>
        <w:gridCol w:w="557"/>
        <w:gridCol w:w="514"/>
        <w:gridCol w:w="515"/>
        <w:gridCol w:w="535"/>
        <w:gridCol w:w="472"/>
        <w:gridCol w:w="535"/>
        <w:gridCol w:w="943"/>
        <w:gridCol w:w="857"/>
        <w:gridCol w:w="686"/>
        <w:gridCol w:w="600"/>
        <w:gridCol w:w="857"/>
        <w:gridCol w:w="686"/>
        <w:gridCol w:w="584"/>
        <w:gridCol w:w="973"/>
        <w:gridCol w:w="843"/>
        <w:gridCol w:w="871"/>
        <w:gridCol w:w="536"/>
        <w:gridCol w:w="535"/>
        <w:gridCol w:w="665"/>
        <w:gridCol w:w="621"/>
        <w:gridCol w:w="857"/>
      </w:tblGrid>
      <w:tr w:rsidR="006C253F" w:rsidTr="005211D6">
        <w:trPr>
          <w:trHeight w:val="270"/>
          <w:jc w:val="center"/>
        </w:trPr>
        <w:tc>
          <w:tcPr>
            <w:tcW w:w="3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区位信息</w:t>
            </w:r>
          </w:p>
        </w:tc>
        <w:tc>
          <w:tcPr>
            <w:tcW w:w="5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排污口信息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引流设施</w:t>
            </w:r>
          </w:p>
        </w:tc>
        <w:tc>
          <w:tcPr>
            <w:tcW w:w="3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排污单位信息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入河排污口分类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整治进展情况（已完成</w:t>
            </w:r>
            <w:r>
              <w:rPr>
                <w:rFonts w:eastAsia="黑体"/>
              </w:rPr>
              <w:t>/</w:t>
            </w:r>
            <w:r>
              <w:rPr>
                <w:rFonts w:eastAsia="黑体" w:hint="eastAsia"/>
              </w:rPr>
              <w:t>正在整治）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是否完成登记建档</w:t>
            </w:r>
          </w:p>
        </w:tc>
      </w:tr>
      <w:tr w:rsidR="006C253F" w:rsidTr="005211D6">
        <w:trPr>
          <w:trHeight w:val="270"/>
          <w:jc w:val="center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序号</w:t>
            </w:r>
          </w:p>
        </w:tc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收纳河流名称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断面区间</w:t>
            </w:r>
          </w:p>
        </w:tc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城市</w:t>
            </w:r>
          </w:p>
        </w:tc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县区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乡镇</w:t>
            </w:r>
          </w:p>
        </w:tc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村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入河排污口名称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入河排污口地理坐标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入河方式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入河排污口口门及位置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引流方式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排污单位名称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入河单位地理坐标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排污单位类型</w:t>
            </w: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</w:p>
        </w:tc>
      </w:tr>
      <w:tr w:rsidR="006C253F" w:rsidTr="005211D6">
        <w:trPr>
          <w:trHeight w:val="1350"/>
          <w:jc w:val="center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</w:p>
        </w:tc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</w:p>
        </w:tc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</w:p>
        </w:tc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经度</w:t>
            </w:r>
            <w:r>
              <w:rPr>
                <w:rFonts w:eastAsia="黑体"/>
              </w:rPr>
              <w:t xml:space="preserve"> (*** °** ′**  ″)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纬度</w:t>
            </w:r>
            <w:r>
              <w:rPr>
                <w:rFonts w:eastAsia="黑体"/>
              </w:rPr>
              <w:t xml:space="preserve"> (*** °** ′**  ″)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高程（</w:t>
            </w:r>
            <w:r>
              <w:rPr>
                <w:rFonts w:eastAsia="黑体"/>
              </w:rPr>
              <w:t>m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口门（圆形、方形、敞开式）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入河岸别</w:t>
            </w:r>
            <w:r>
              <w:rPr>
                <w:rFonts w:eastAsia="黑体"/>
              </w:rPr>
              <w:t>(</w:t>
            </w:r>
            <w:r>
              <w:rPr>
                <w:rFonts w:eastAsia="黑体" w:hint="eastAsia"/>
              </w:rPr>
              <w:t>左岸</w:t>
            </w:r>
            <w:r>
              <w:rPr>
                <w:rFonts w:eastAsia="黑体"/>
              </w:rPr>
              <w:t>/</w:t>
            </w:r>
            <w:r>
              <w:rPr>
                <w:rFonts w:eastAsia="黑体" w:hint="eastAsia"/>
              </w:rPr>
              <w:t>右岸</w:t>
            </w:r>
            <w:r>
              <w:rPr>
                <w:rFonts w:eastAsia="黑体"/>
              </w:rPr>
              <w:t>)</w:t>
            </w: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经度</w:t>
            </w:r>
            <w:r>
              <w:rPr>
                <w:rFonts w:eastAsia="黑体"/>
              </w:rPr>
              <w:t xml:space="preserve"> (*** °** ′**  ″)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纬度</w:t>
            </w:r>
            <w:r>
              <w:rPr>
                <w:rFonts w:eastAsia="黑体"/>
              </w:rPr>
              <w:t xml:space="preserve"> (*** °** ′**  ″)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高程（</w:t>
            </w:r>
            <w:r>
              <w:rPr>
                <w:rFonts w:eastAsia="黑体"/>
              </w:rPr>
              <w:t>m</w:t>
            </w:r>
            <w:r>
              <w:rPr>
                <w:rFonts w:eastAsia="黑体" w:hint="eastAsia"/>
              </w:rPr>
              <w:t>）</w:t>
            </w: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  <w:color w:val="000000"/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53F" w:rsidRDefault="006C253F" w:rsidP="005211D6">
            <w:pPr>
              <w:jc w:val="center"/>
              <w:rPr>
                <w:rFonts w:eastAsia="黑体"/>
                <w:color w:val="000000"/>
                <w:sz w:val="22"/>
                <w:szCs w:val="22"/>
              </w:rPr>
            </w:pPr>
          </w:p>
        </w:tc>
      </w:tr>
    </w:tbl>
    <w:p w:rsidR="006C253F" w:rsidRDefault="006C253F" w:rsidP="006C253F">
      <w:pPr>
        <w:spacing w:line="600" w:lineRule="exact"/>
        <w:jc w:val="left"/>
        <w:rPr>
          <w:rFonts w:eastAsia="仿宋_GB2312"/>
          <w:sz w:val="24"/>
          <w:szCs w:val="32"/>
        </w:rPr>
      </w:pPr>
    </w:p>
    <w:p w:rsidR="00426E4B" w:rsidRPr="006C253F" w:rsidRDefault="006C253F" w:rsidP="006C253F">
      <w:pPr>
        <w:pStyle w:val="p0"/>
        <w:widowControl w:val="0"/>
        <w:spacing w:line="500" w:lineRule="exact"/>
      </w:pPr>
      <w:r>
        <w:rPr>
          <w:rFonts w:eastAsia="仿宋_GB2312" w:hint="eastAsia"/>
          <w:sz w:val="24"/>
          <w:szCs w:val="32"/>
        </w:rPr>
        <w:t>说明：</w:t>
      </w:r>
      <w:r>
        <w:rPr>
          <w:rFonts w:eastAsia="仿宋_GB2312"/>
          <w:sz w:val="24"/>
          <w:szCs w:val="32"/>
        </w:rPr>
        <w:t>1.</w:t>
      </w:r>
      <w:r>
        <w:rPr>
          <w:rFonts w:eastAsia="仿宋_GB2312" w:hint="eastAsia"/>
          <w:sz w:val="24"/>
          <w:szCs w:val="32"/>
        </w:rPr>
        <w:t>使用</w:t>
      </w:r>
      <w:r>
        <w:rPr>
          <w:rFonts w:eastAsia="仿宋_GB2312"/>
          <w:sz w:val="24"/>
          <w:szCs w:val="32"/>
        </w:rPr>
        <w:t>2000</w:t>
      </w:r>
      <w:r>
        <w:rPr>
          <w:rFonts w:eastAsia="仿宋_GB2312" w:hint="eastAsia"/>
          <w:sz w:val="24"/>
          <w:szCs w:val="32"/>
        </w:rPr>
        <w:t>国家大地坐标系，坐标格式为</w:t>
      </w:r>
      <w:r>
        <w:rPr>
          <w:rFonts w:eastAsia="仿宋_GB2312"/>
          <w:sz w:val="24"/>
          <w:szCs w:val="32"/>
        </w:rPr>
        <w:t>*** °** ′**  ″</w:t>
      </w:r>
      <w:r>
        <w:rPr>
          <w:rFonts w:eastAsia="仿宋_GB2312" w:hint="eastAsia"/>
          <w:sz w:val="24"/>
          <w:szCs w:val="32"/>
        </w:rPr>
        <w:t>；</w:t>
      </w:r>
      <w:r>
        <w:rPr>
          <w:rFonts w:eastAsia="仿宋_GB2312"/>
          <w:sz w:val="24"/>
          <w:szCs w:val="32"/>
        </w:rPr>
        <w:t>2.</w:t>
      </w:r>
      <w:r>
        <w:rPr>
          <w:rFonts w:eastAsia="仿宋_GB2312" w:hint="eastAsia"/>
          <w:sz w:val="24"/>
          <w:szCs w:val="32"/>
        </w:rPr>
        <w:t>入河方式分为明渠、暗管、泵站、涵闸、潜没和其他；口门类型填圆形、方形、敞开式；</w:t>
      </w:r>
      <w:r>
        <w:rPr>
          <w:rFonts w:eastAsia="仿宋_GB2312"/>
          <w:sz w:val="24"/>
          <w:szCs w:val="32"/>
        </w:rPr>
        <w:t>3.</w:t>
      </w:r>
      <w:r>
        <w:rPr>
          <w:rFonts w:eastAsia="仿宋_GB2312" w:hint="eastAsia"/>
          <w:sz w:val="24"/>
          <w:szCs w:val="32"/>
        </w:rPr>
        <w:t>岸别分为左岸、右岸；</w:t>
      </w:r>
      <w:r>
        <w:rPr>
          <w:rFonts w:eastAsia="仿宋_GB2312"/>
          <w:sz w:val="24"/>
          <w:szCs w:val="32"/>
        </w:rPr>
        <w:t>4.</w:t>
      </w:r>
      <w:r>
        <w:rPr>
          <w:rFonts w:eastAsia="仿宋_GB2312" w:hint="eastAsia"/>
          <w:sz w:val="24"/>
          <w:szCs w:val="32"/>
        </w:rPr>
        <w:t>引流方式分为人工渠道、天然沟渠、暗管和其他；</w:t>
      </w:r>
      <w:r>
        <w:rPr>
          <w:rFonts w:eastAsia="仿宋_GB2312"/>
          <w:sz w:val="24"/>
          <w:szCs w:val="32"/>
        </w:rPr>
        <w:t>5..</w:t>
      </w:r>
      <w:r>
        <w:rPr>
          <w:rFonts w:eastAsia="仿宋_GB2312" w:hint="eastAsia"/>
          <w:sz w:val="24"/>
          <w:szCs w:val="32"/>
        </w:rPr>
        <w:t>排污单位类型：工业企业、工业集聚区、城镇生活污水处理厂、畜禽养殖、农村生活污水、其他：</w:t>
      </w:r>
      <w:r>
        <w:rPr>
          <w:rFonts w:eastAsia="仿宋_GB2312"/>
          <w:sz w:val="24"/>
          <w:szCs w:val="32"/>
        </w:rPr>
        <w:t>6.</w:t>
      </w:r>
      <w:r>
        <w:rPr>
          <w:rFonts w:eastAsia="仿宋_GB2312" w:hint="eastAsia"/>
          <w:sz w:val="24"/>
          <w:szCs w:val="32"/>
        </w:rPr>
        <w:t>入河排污口分类：取得排污许可的工业企业入河排污口填</w:t>
      </w:r>
      <w:r>
        <w:rPr>
          <w:rFonts w:eastAsia="仿宋_GB2312"/>
          <w:sz w:val="24"/>
          <w:szCs w:val="32"/>
        </w:rPr>
        <w:t>A</w:t>
      </w:r>
      <w:r>
        <w:rPr>
          <w:rFonts w:eastAsia="仿宋_GB2312" w:hint="eastAsia"/>
          <w:sz w:val="24"/>
          <w:szCs w:val="32"/>
        </w:rPr>
        <w:t>，取得排污许可的城镇污水处理厂入河排污口填</w:t>
      </w:r>
      <w:r>
        <w:rPr>
          <w:rFonts w:eastAsia="仿宋_GB2312"/>
          <w:sz w:val="24"/>
          <w:szCs w:val="32"/>
        </w:rPr>
        <w:t>B</w:t>
      </w:r>
      <w:r>
        <w:rPr>
          <w:rFonts w:eastAsia="仿宋_GB2312" w:hint="eastAsia"/>
          <w:sz w:val="24"/>
          <w:szCs w:val="32"/>
        </w:rPr>
        <w:t>，工业企业雨水口填</w:t>
      </w:r>
      <w:r>
        <w:rPr>
          <w:rFonts w:eastAsia="仿宋_GB2312"/>
          <w:sz w:val="24"/>
          <w:szCs w:val="32"/>
        </w:rPr>
        <w:t>C</w:t>
      </w:r>
      <w:r>
        <w:rPr>
          <w:rFonts w:eastAsia="仿宋_GB2312" w:hint="eastAsia"/>
          <w:sz w:val="24"/>
          <w:szCs w:val="32"/>
        </w:rPr>
        <w:t>，城镇污水处理厂进水管网及提升泵站溢流口填</w:t>
      </w:r>
      <w:r>
        <w:rPr>
          <w:rFonts w:eastAsia="仿宋_GB2312"/>
          <w:sz w:val="24"/>
          <w:szCs w:val="32"/>
        </w:rPr>
        <w:t>D</w:t>
      </w:r>
      <w:r>
        <w:rPr>
          <w:rFonts w:eastAsia="仿宋_GB2312" w:hint="eastAsia"/>
          <w:sz w:val="24"/>
          <w:szCs w:val="32"/>
        </w:rPr>
        <w:t>，城镇雨水排口填</w:t>
      </w:r>
      <w:r>
        <w:rPr>
          <w:rFonts w:eastAsia="仿宋_GB2312"/>
          <w:sz w:val="24"/>
          <w:szCs w:val="32"/>
        </w:rPr>
        <w:t>E</w:t>
      </w:r>
      <w:r>
        <w:rPr>
          <w:rFonts w:eastAsia="仿宋_GB2312" w:hint="eastAsia"/>
          <w:sz w:val="24"/>
          <w:szCs w:val="32"/>
        </w:rPr>
        <w:t>，农村生活污水排口填</w:t>
      </w:r>
      <w:r>
        <w:rPr>
          <w:rFonts w:eastAsia="仿宋_GB2312"/>
          <w:sz w:val="24"/>
          <w:szCs w:val="32"/>
        </w:rPr>
        <w:t>F</w:t>
      </w:r>
      <w:r>
        <w:rPr>
          <w:rFonts w:eastAsia="仿宋_GB2312" w:hint="eastAsia"/>
          <w:sz w:val="24"/>
          <w:szCs w:val="32"/>
        </w:rPr>
        <w:t>，混合废污水入河排污口填</w:t>
      </w:r>
      <w:r>
        <w:rPr>
          <w:rFonts w:eastAsia="仿宋_GB2312"/>
          <w:sz w:val="24"/>
          <w:szCs w:val="32"/>
        </w:rPr>
        <w:t>G</w:t>
      </w:r>
      <w:r>
        <w:rPr>
          <w:rFonts w:eastAsia="仿宋_GB2312" w:hint="eastAsia"/>
          <w:sz w:val="24"/>
          <w:szCs w:val="32"/>
        </w:rPr>
        <w:t>。</w:t>
      </w:r>
    </w:p>
    <w:sectPr w:rsidR="00426E4B" w:rsidRPr="006C253F" w:rsidSect="006C25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7E4"/>
    <w:rsid w:val="00426E4B"/>
    <w:rsid w:val="004872A5"/>
    <w:rsid w:val="00553761"/>
    <w:rsid w:val="006C253F"/>
    <w:rsid w:val="009467E4"/>
    <w:rsid w:val="00B4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467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6C253F"/>
    <w:pPr>
      <w:keepNext/>
      <w:keepLines/>
      <w:spacing w:line="360" w:lineRule="auto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9467E4"/>
    <w:pPr>
      <w:ind w:firstLineChars="200" w:firstLine="420"/>
    </w:pPr>
  </w:style>
  <w:style w:type="paragraph" w:customStyle="1" w:styleId="p0">
    <w:name w:val="p0"/>
    <w:basedOn w:val="a"/>
    <w:rsid w:val="004872A5"/>
    <w:pPr>
      <w:widowControl/>
    </w:pPr>
    <w:rPr>
      <w:rFonts w:cs="宋体"/>
      <w:kern w:val="0"/>
      <w:szCs w:val="21"/>
    </w:rPr>
  </w:style>
  <w:style w:type="character" w:customStyle="1" w:styleId="1Char">
    <w:name w:val="标题 1 Char"/>
    <w:basedOn w:val="a1"/>
    <w:link w:val="1"/>
    <w:rsid w:val="006C253F"/>
    <w:rPr>
      <w:rFonts w:ascii="Times New Roman" w:eastAsia="黑体" w:hAnsi="Times New Roman" w:cs="Times New Roman"/>
      <w:bCs/>
      <w:kern w:val="44"/>
      <w:sz w:val="32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467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6C253F"/>
    <w:pPr>
      <w:keepNext/>
      <w:keepLines/>
      <w:spacing w:line="360" w:lineRule="auto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9467E4"/>
    <w:pPr>
      <w:ind w:firstLineChars="200" w:firstLine="420"/>
    </w:pPr>
  </w:style>
  <w:style w:type="paragraph" w:customStyle="1" w:styleId="p0">
    <w:name w:val="p0"/>
    <w:basedOn w:val="a"/>
    <w:rsid w:val="004872A5"/>
    <w:pPr>
      <w:widowControl/>
    </w:pPr>
    <w:rPr>
      <w:rFonts w:cs="宋体"/>
      <w:kern w:val="0"/>
      <w:szCs w:val="21"/>
    </w:rPr>
  </w:style>
  <w:style w:type="character" w:customStyle="1" w:styleId="1Char">
    <w:name w:val="标题 1 Char"/>
    <w:basedOn w:val="a1"/>
    <w:link w:val="1"/>
    <w:rsid w:val="006C253F"/>
    <w:rPr>
      <w:rFonts w:ascii="Times New Roman" w:eastAsia="黑体" w:hAnsi="Times New Roman" w:cs="Times New Roman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2020-10-23T09:19:00Z</dcterms:created>
  <dcterms:modified xsi:type="dcterms:W3CDTF">2020-10-23T09:19:00Z</dcterms:modified>
</cp:coreProperties>
</file>