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黎城县非煤矿产资源整治提升方案</w:t>
      </w:r>
    </w:p>
    <w:bookmarkEnd w:id="0"/>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优化矿产资源开发布局，加强全县矿产资源领域生态文明建设和安全生产管理，有效落实“三管三必须”职责，提升非煤矿山行业管理水平和共同监管合力，促进非煤矿产资源开发利用高质量发展，依据《中共中央办公厅国务院办公厅关于进一步加强矿山安全生产工作的意见》（厅字</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2023</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21号）、《中共山西省委山西省人民政府关于印发&lt;山西省进一步加强矿山安全生产工作措施&gt;的通知》（晋发</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10号）、《山西省自然资源厅关于实施非煤矿山行业管理若干事项的通知》（晋自然资发</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10号）、《长治市人民政府关于印发长治市非煤矿产资源整治提升方案的通知》（长政发</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13号）、《长治市黎城县矿产资源总体规划（2021—2025年）》等相关文件政策法规，特制定本提升方案。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一、</w:t>
      </w:r>
      <w:r>
        <w:rPr>
          <w:rFonts w:hint="default" w:ascii="Times New Roman" w:hAnsi="Times New Roman" w:eastAsia="黑体" w:cs="Times New Roman"/>
          <w:b w:val="0"/>
          <w:bCs w:val="0"/>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以习近平新时代中国特色社会主义思想为指导，全面贯彻落实党的二十大和二十届三中全会精神，深入学习贯彻习近平总书记对山西工作的重要讲话重要指示精神和关于安全生产的重要论述，围绕省、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决策部署，强化生态优先、聚焦产业提升，因地制宜、统筹兼顾，以强化非煤矿山安全生产主体责任，改善矿山企业安全生产条件，预防安全生产事故发生，有效保护生态环境为目标。在对全县非煤矿产资源开发利用现状调查摸底的基础上，进一步优化全县非煤矿产资源开发利用格局，提升安全生产</w:t>
      </w:r>
      <w:r>
        <w:rPr>
          <w:rFonts w:hint="default" w:ascii="Times New Roman" w:hAnsi="Times New Roman" w:eastAsia="仿宋_GB2312" w:cs="Times New Roman"/>
          <w:sz w:val="32"/>
          <w:szCs w:val="32"/>
          <w:lang w:val="en-US" w:eastAsia="zh-CN"/>
        </w:rPr>
        <w:t>水平</w:t>
      </w:r>
      <w:r>
        <w:rPr>
          <w:rFonts w:hint="default" w:ascii="Times New Roman" w:hAnsi="Times New Roman" w:eastAsia="仿宋_GB2312" w:cs="Times New Roman"/>
          <w:sz w:val="32"/>
          <w:szCs w:val="32"/>
        </w:rPr>
        <w:t>，推动非煤矿山数字化、智能化、绿色化发展，建设矿产资源合理开发利用的长效机制。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（一）基本原则</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1.明确目标，严格标准。</w:t>
      </w:r>
      <w:r>
        <w:rPr>
          <w:rFonts w:hint="default" w:ascii="Times New Roman" w:hAnsi="Times New Roman" w:eastAsia="仿宋_GB2312" w:cs="Times New Roman"/>
          <w:sz w:val="32"/>
          <w:szCs w:val="32"/>
        </w:rPr>
        <w:t>紧盯</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非煤地下矿山数量较2022年下降20%，大中型矿山占比较2022年提高20%以上的工作目标。以省、市级生产规模、服务年限管控标准及新设矿山储量、规模中型以上管控要求为底线，确定最优规模、发展优势产能、形成优质产业，实现全县非煤矿山全面提升。</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2.坚持政府引导，依法依规推进整治提升。</w:t>
      </w:r>
      <w:r>
        <w:rPr>
          <w:rFonts w:hint="default" w:ascii="Times New Roman" w:hAnsi="Times New Roman" w:eastAsia="仿宋_GB2312" w:cs="Times New Roman"/>
          <w:sz w:val="32"/>
          <w:szCs w:val="32"/>
        </w:rPr>
        <w:t>以资源为基础，以矿业权为纽带，坚持政府引导、企业自愿和市场运作相结合， 建立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政府牵头，多部门协同配合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全覆盖、无死角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共同监管网络，依法依规推进非煤矿产资源整治提升工作。</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3.坚持规划引领、分步实施，积极推进矿山升级改造。</w:t>
      </w:r>
      <w:r>
        <w:rPr>
          <w:rFonts w:hint="default" w:ascii="Times New Roman" w:hAnsi="Times New Roman" w:eastAsia="仿宋_GB2312" w:cs="Times New Roman"/>
          <w:sz w:val="32"/>
          <w:szCs w:val="32"/>
        </w:rPr>
        <w:t>综合考虑开采现状、资源禀赋、市场需求和生态环境等因素，坚持统筹规划与有序开发并行、资源开发与生态保护并重。严格按照《黎城县国土空间规划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2021—2035年）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《黎城县矿产资源总体规划（2021—20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5年）》及相关产业政策，对县域内非煤企业的开发利用现状、资源储量、生态和地质环境恢复治理、土地复垦治理义务履行等情况逐矿进行调查摸底。按照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关闭取缔一批、引导退出一批、升级改造一批、合理新设一批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的思路，坚持整治提升与优化产业结构相协调，引导非煤矿山因地制宜的开展中小型矿山机械化升级改造和大型矿山自动化、智能化升级改造，积极推进非煤矿产资源整治提升工作。</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4.坚持统筹兼顾、公开公正的原则。</w:t>
      </w:r>
      <w:r>
        <w:rPr>
          <w:rFonts w:hint="default" w:ascii="Times New Roman" w:hAnsi="Times New Roman" w:eastAsia="仿宋_GB2312" w:cs="Times New Roman"/>
          <w:sz w:val="32"/>
          <w:szCs w:val="32"/>
        </w:rPr>
        <w:t>保障矿产资源国家所有权益，</w:t>
      </w:r>
      <w:r>
        <w:rPr>
          <w:rFonts w:hint="default" w:ascii="Times New Roman" w:hAnsi="Times New Roman" w:eastAsia="仿宋_GB2312" w:cs="Times New Roman"/>
          <w:sz w:val="32"/>
          <w:szCs w:val="32"/>
          <w:lang w:val="en-US" w:eastAsia="zh-CN"/>
        </w:rPr>
        <w:t>依法保护矿业权人合法利益，</w:t>
      </w:r>
      <w:r>
        <w:rPr>
          <w:rFonts w:hint="default" w:ascii="Times New Roman" w:hAnsi="Times New Roman" w:eastAsia="仿宋_GB2312" w:cs="Times New Roman"/>
          <w:sz w:val="32"/>
          <w:szCs w:val="32"/>
        </w:rPr>
        <w:t>及时公开整治提升工作和矿业权出让信息，公正解决、处理有关问题，积极稳妥推进非煤矿产资源整治提升工作，</w:t>
      </w:r>
      <w:r>
        <w:rPr>
          <w:rFonts w:hint="default" w:ascii="Times New Roman" w:hAnsi="Times New Roman" w:eastAsia="仿宋_GB2312" w:cs="Times New Roman"/>
          <w:sz w:val="32"/>
          <w:szCs w:val="32"/>
          <w:lang w:val="en-US" w:eastAsia="zh-CN"/>
        </w:rPr>
        <w:t>有效</w:t>
      </w:r>
      <w:r>
        <w:rPr>
          <w:rFonts w:hint="default" w:ascii="Times New Roman" w:hAnsi="Times New Roman" w:eastAsia="仿宋_GB2312" w:cs="Times New Roman"/>
          <w:sz w:val="32"/>
          <w:szCs w:val="32"/>
        </w:rPr>
        <w:t>维护社会稳定。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（二）目标任务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总体目标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进一步规范全县非煤矿产资源管理，强化非煤矿山安全生产主体责任，推动低效矿山企业关闭退出，加强生态建设，盘活存量资源，促进升级改造，激发行业活力。以全县所有非煤矿山为基础进行整治提升，整治提升后全县非煤矿山企业数量明显减少，产业实现全面转型升级和智能化绿色发展，形成生态文明优先，资源开发与经济社会发展、生态环境保护相协调的发展格局。新建和改扩建整治提升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各类矿山生产规模和服务年限达到省级管控要求。</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2.主要任务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矿山开发布局进一步优化。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按照《黎城县国土空间规划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2021—2035年）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《黎城县矿产资源总体规划（2021—2025年）》及相关产业政策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我县矿产资源分布现状为依托，加快非煤矿山分类处置，重点做好铁矿采、选、冶及精深加工有机结合，建立规模化、智能化、成体系、集聚高效的铁矿基地建设；小矿到期不续，资源枯竭矿山关闭、严重违法矿山取缔，未达管控标准、长期停工停产的僵尸企业引导退出，有效减少非煤矿山数量。通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双挂钩一达标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要求，科学配置非煤矿山矿业权，全县矿山企业基本实现矿山开发布局有序合理、开采规模结构整体优化。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进一步提升资源利用率，有序推进绿色矿山建设。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煤矿产资源整治提升后的新建及改扩建矿山企业要严格按照省级绿色矿山要求同步建设、生产，对地下开采矿山进行提升改造，实现一个采矿权仅有一个生产系统的目标。加强对共伴矿产资源及尾矿、废渣的综合回收利用，提高资源综合利用水平。推进矿山企业建设智能化矿山平台，在矿山采场、工业场地、排土（渣）场等重要位置多方位安装智能监控系统。地下开采矿山安装安全避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六大系统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（监测监控系统、人员定位系统、紧急避险系统、压风自救系统、供水施救系统和通信联络系统）；露天开采矿山实现视频监控、电子围栏、安全围栏全覆盖，提高矿山安全监控能力。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矿山生态环境及安全生产状况明显改善。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通过非煤矿产资源整治提升，矿山生态环境明显改善，矿山基本建立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绿色、生态、环保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的开采模式。对采空区、露天矿山边坡、排土（渣）场边坡为重点的安全隐患、环境污染等问题彻底进行排查治理，严格执行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边开采、边治理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，地下矿山</w:t>
      </w:r>
      <w:r>
        <w:rPr>
          <w:rFonts w:hint="default" w:ascii="Times New Roman" w:hAnsi="Times New Roman" w:eastAsia="仿宋_GB2312" w:cs="Times New Roman"/>
          <w:sz w:val="32"/>
          <w:szCs w:val="32"/>
          <w:lang w:val="en-US" w:eastAsia="zh-CN"/>
        </w:rPr>
        <w:t>原则上</w:t>
      </w:r>
      <w:r>
        <w:rPr>
          <w:rFonts w:hint="default" w:ascii="Times New Roman" w:hAnsi="Times New Roman" w:eastAsia="仿宋_GB2312" w:cs="Times New Roman"/>
          <w:sz w:val="32"/>
          <w:szCs w:val="32"/>
        </w:rPr>
        <w:t>采用充填采矿法，实行矿山地质环境治理恢复和土地复垦年度计划，保障矿山生态环境治理恢复基金和土地复垦费合理规范使用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逐步恢复</w:t>
      </w:r>
      <w:r>
        <w:rPr>
          <w:rFonts w:hint="default" w:ascii="Times New Roman" w:hAnsi="Times New Roman" w:eastAsia="仿宋_GB2312" w:cs="Times New Roman"/>
          <w:sz w:val="32"/>
          <w:szCs w:val="32"/>
        </w:rPr>
        <w:t>矿山生态环境功能逐步恢复，形成自身生态环境可持续良性发展、开发利用水平逐步提升、安全生产局面全面好转的新格局。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矿山企业采矿用地进一步规范。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通过整治提升，按照相关法律法规及采矿用地保障政策，完善矿山企业采矿场、工业场地、排土（渣）场、选矿厂、尾矿堆放等地面生产用地土地手续，</w:t>
      </w:r>
      <w:r>
        <w:rPr>
          <w:rFonts w:hint="default" w:ascii="Times New Roman" w:hAnsi="Times New Roman" w:eastAsia="仿宋_GB2312" w:cs="Times New Roman"/>
          <w:sz w:val="32"/>
          <w:szCs w:val="32"/>
          <w:lang w:val="en-US" w:eastAsia="zh-CN"/>
        </w:rPr>
        <w:t>保障矿山企业采矿用地合理要求，</w:t>
      </w:r>
      <w:r>
        <w:rPr>
          <w:rFonts w:hint="default" w:ascii="Times New Roman" w:hAnsi="Times New Roman" w:eastAsia="仿宋_GB2312" w:cs="Times New Roman"/>
          <w:sz w:val="32"/>
          <w:szCs w:val="32"/>
        </w:rPr>
        <w:t>加快推进“净矿”出让。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二、矿产资源基本情况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矿产资源禀赋及分布情况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我县位于山西省东南部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长治市北东部，地处晋冀豫三省交界，东邻河北省涉县、南连平顺县、长治市潞城区，西邻武乡县、襄垣县，北接晋中市左权县。地理坐标为东经113°10′03"～113°35′18"，北纬36°23′42"～36°52′45"，全县南北长约51km，东西宽约35km。全县国土总面积1113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我县矿产资源较为丰富，不仅矿产储量（资源量）有一定规模，而且矿种也较多。截止目前，已发现矿产21种，其中有探明资源储量的矿产9种。煤：总储量为29226万吨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铁矿：累计查明资源储量10386.72万吨，截止202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年底保有资源储量</w:t>
      </w:r>
      <w:r>
        <w:rPr>
          <w:rFonts w:hint="default" w:ascii="Times New Roman" w:hAnsi="Times New Roman" w:eastAsia="仿宋_GB2312" w:cs="Times New Roman"/>
          <w:sz w:val="32"/>
          <w:szCs w:val="32"/>
          <w:lang w:val="en-US" w:eastAsia="zh-CN"/>
        </w:rPr>
        <w:t>3810.13</w:t>
      </w:r>
      <w:r>
        <w:rPr>
          <w:rFonts w:hint="default" w:ascii="Times New Roman" w:hAnsi="Times New Roman" w:eastAsia="仿宋_GB2312" w:cs="Times New Roman"/>
          <w:sz w:val="32"/>
          <w:szCs w:val="32"/>
        </w:rPr>
        <w:t>万吨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钾矿：查明资源量14138万吨，预测储量10亿吨以上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石膏：查明资源储量108万吨，预估储量达3000万吨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磷矿：查明资源量314万吨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白云岩：查明熔剂用白云岩资源储量4682万吨，冶镁白云岩资源量为58889万吨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石灰岩：查明资源储量1500万吨，预估资源量15亿吨以上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花岗石：查明储量694.69万立方米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石英岩（硅石）：查明资源量为5200万吨，预估资源量约为10亿吨。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矿产资源开发利用现状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截止</w:t>
      </w:r>
      <w:r>
        <w:rPr>
          <w:rFonts w:hint="default" w:ascii="Times New Roman" w:hAnsi="Times New Roman" w:eastAsia="仿宋_GB2312" w:cs="Times New Roman"/>
          <w:sz w:val="32"/>
          <w:szCs w:val="32"/>
          <w:lang w:val="en-US" w:eastAsia="zh-CN"/>
        </w:rPr>
        <w:t>目前</w:t>
      </w:r>
      <w:r>
        <w:rPr>
          <w:rFonts w:hint="default" w:ascii="Times New Roman" w:hAnsi="Times New Roman" w:eastAsia="仿宋_GB2312" w:cs="Times New Roman"/>
          <w:sz w:val="32"/>
          <w:szCs w:val="32"/>
        </w:rPr>
        <w:t>，我县共有矿山企业</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座，</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铁矿4座、石膏矿1座、石灰岩3座、砖瓦用粘土2座。</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采矿许可证在有效期内矿山</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西黎城粉末冶金有限责任公司小寨铁矿，采矿许可证号：C1400002009112120052023，采矿权人：山西黎城粉末冶金有限责任公司，开采矿种：铁矿，开采方式：地下开采，生产规模：70万吨/年，矿区面积：2.4129平方公里，有效期限：2019年7月4日至2026年7月4日。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年12月底保有资源储量1073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16万吨。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西黎城粉末冶金有限责任公司黄崖洞铁矿，采矿许可证号：C1400002014012120132910，采矿权人：山西黎城粉末冶金有限责任公司，开采矿种：铁矿，开采方式：地下开采，生产规模：90万吨/年，矿区面积：2.0758平方公里，有效期限：2021年12月1日至2027年12月1日。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年12月底保有资源储量2510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27万吨。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西黎城粉末冶金有限责任公司彭庄铁矿，采矿许可证号：C1400002009112120052022，采矿权人：山西黎城粉末冶金有限责任公司，开采矿种：铁矿，开采方式：地下开采，生产规模：45万吨/年，矿区面积：2.4262平方公里，有效期限：2014年9月24日至2025年9月24日。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年12月底保有资源储量</w:t>
      </w:r>
      <w:r>
        <w:rPr>
          <w:rFonts w:hint="default" w:ascii="Times New Roman" w:hAnsi="Times New Roman" w:eastAsia="仿宋_GB2312" w:cs="Times New Roman"/>
          <w:sz w:val="32"/>
          <w:szCs w:val="32"/>
          <w:lang w:val="en-US" w:eastAsia="zh-CN"/>
        </w:rPr>
        <w:t>882.63</w:t>
      </w:r>
      <w:r>
        <w:rPr>
          <w:rFonts w:hint="default" w:ascii="Times New Roman" w:hAnsi="Times New Roman" w:eastAsia="仿宋_GB2312" w:cs="Times New Roman"/>
          <w:sz w:val="32"/>
          <w:szCs w:val="32"/>
        </w:rPr>
        <w:t>万吨。</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已过采矿许可证有效期限，保留矿山4座（铁矿1座</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建筑石料用灰岩2座</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石膏矿1座）。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黎城县森宝矿业有限公司连街铁矿，采矿许可证号：C1400002014112110136324，采矿权人：黎城县森宝矿业有限公司，开采矿种：铁矿，开采方式：地下开采，生产规模：10.00万吨/年，矿区面积：4.5023平方公里，有效期限：2020年11月27日至2022年12月31日。保有资源储量74.97万吨，其中332类资源储量23.69万吨，333类资源储量42.27万吨，334?类资源量9.02万吨。因办理延续登记资料不全，省厅下发不予受理通知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黎城通达矿业有限公司下寨石料厂，采矿许可证号：C1404002009087130031189，采矿权人：黎城通达矿业有限公司，开采矿种：建筑石料用灰岩，开采方式：露天开采，生产规模：10万吨/年，矿区面积：0.0248平方公里，有效期限：2018年7月15日至2020年7月15日。2020年12月底保有资源储量56.04万吨。因位于黎左高速公路可视范围内，与II级公益林地重叠，市局下发不予受理通知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黎城县汇源能源有限公司汇源石料厂，采矿许可证号：C1404002010047130111384，采矿权人：黎城县汇源能源有限公司，开采矿种：建筑石料用灰岩，开采方式：露天开采，生产规模：10万吨/年，矿区面积：0.0219平方公里，有效期限：2017年7月15日至2018年7月15日。2018年12月底保有资源储量45.8万吨。因与明长城保护范围重叠，市局下发不予受理通知书。2020年已全部恢复治理，共恢复面积为4.49公顷，新增耕地面积为2.52公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黎城西河南太平石膏有限责任公司，采矿许可证号：C1404002010127130090287，采矿权人：黎城西河南太平石膏有限责任公司，开采矿种：石膏，开采方式：地下开采，生产规模：5万吨/年，矿区面积：0.4470平方公里，有效期限：2017年10月30日至2018年10月30日。2018年12月底保有资源储量108万吨。因原三合一方案未编制完成，市局下发不予受理通知书。</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采矿许可证到期矿山（</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黎城东胜红芳建材有限公司，采矿许可证号：C1404002009087130031185，采矿权人：黎城东胜红芳建材有限公司，开采矿种：建筑石料用灰岩，开采方式：露天开采，生产规模：10万吨/年，矿区面积：0.0547平方公里，有效期限：2021年11月9日至2024年9月9日，2023年12月底保有资源储量6.8万吨。现已到期，资源已枯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黎城</w:t>
      </w:r>
      <w:r>
        <w:rPr>
          <w:rFonts w:hint="default" w:ascii="Times New Roman" w:hAnsi="Times New Roman" w:eastAsia="仿宋_GB2312" w:cs="Times New Roman"/>
          <w:sz w:val="32"/>
          <w:szCs w:val="32"/>
          <w:lang w:eastAsia="zh-CN"/>
        </w:rPr>
        <w:t>胜德</w:t>
      </w:r>
      <w:r>
        <w:rPr>
          <w:rFonts w:hint="default" w:ascii="Times New Roman" w:hAnsi="Times New Roman" w:eastAsia="仿宋_GB2312" w:cs="Times New Roman"/>
          <w:sz w:val="32"/>
          <w:szCs w:val="32"/>
        </w:rPr>
        <w:t>建材有限公司，采矿许可证号：C1404</w:t>
      </w:r>
      <w:r>
        <w:rPr>
          <w:rFonts w:hint="default" w:ascii="Times New Roman" w:hAnsi="Times New Roman" w:eastAsia="仿宋_GB2312" w:cs="Times New Roman"/>
          <w:sz w:val="32"/>
          <w:szCs w:val="32"/>
          <w:lang w:val="en-US" w:eastAsia="zh-CN"/>
        </w:rPr>
        <w:t>262009037120048998</w:t>
      </w:r>
      <w:r>
        <w:rPr>
          <w:rFonts w:hint="default" w:ascii="Times New Roman" w:hAnsi="Times New Roman" w:eastAsia="仿宋_GB2312" w:cs="Times New Roman"/>
          <w:sz w:val="32"/>
          <w:szCs w:val="32"/>
        </w:rPr>
        <w:t>，采矿权人：</w:t>
      </w:r>
      <w:r>
        <w:rPr>
          <w:rFonts w:hint="default" w:ascii="Times New Roman" w:hAnsi="Times New Roman" w:eastAsia="仿宋_GB2312" w:cs="Times New Roman"/>
          <w:sz w:val="32"/>
          <w:szCs w:val="32"/>
          <w:lang w:eastAsia="zh-CN"/>
        </w:rPr>
        <w:t>赵中铭</w:t>
      </w:r>
      <w:r>
        <w:rPr>
          <w:rFonts w:hint="default" w:ascii="Times New Roman" w:hAnsi="Times New Roman" w:eastAsia="仿宋_GB2312" w:cs="Times New Roman"/>
          <w:sz w:val="32"/>
          <w:szCs w:val="32"/>
        </w:rPr>
        <w:t>，开采矿种：</w:t>
      </w:r>
      <w:r>
        <w:rPr>
          <w:rFonts w:hint="default" w:ascii="Times New Roman" w:hAnsi="Times New Roman" w:eastAsia="仿宋_GB2312" w:cs="Times New Roman"/>
          <w:sz w:val="32"/>
          <w:szCs w:val="32"/>
          <w:lang w:eastAsia="zh-CN"/>
        </w:rPr>
        <w:t>砖瓦用粘土</w:t>
      </w:r>
      <w:r>
        <w:rPr>
          <w:rFonts w:hint="default" w:ascii="Times New Roman" w:hAnsi="Times New Roman" w:eastAsia="仿宋_GB2312" w:cs="Times New Roman"/>
          <w:sz w:val="32"/>
          <w:szCs w:val="32"/>
        </w:rPr>
        <w:t>，开采方式：露天开采，生产规模：</w:t>
      </w:r>
      <w:r>
        <w:rPr>
          <w:rFonts w:hint="default" w:ascii="Times New Roman" w:hAnsi="Times New Roman" w:eastAsia="仿宋_GB2312" w:cs="Times New Roman"/>
          <w:sz w:val="32"/>
          <w:szCs w:val="32"/>
          <w:lang w:val="en-US" w:eastAsia="zh-CN"/>
        </w:rPr>
        <w:t>1.5万立方米</w:t>
      </w:r>
      <w:r>
        <w:rPr>
          <w:rFonts w:hint="default" w:ascii="Times New Roman" w:hAnsi="Times New Roman" w:eastAsia="仿宋_GB2312" w:cs="Times New Roman"/>
          <w:sz w:val="32"/>
          <w:szCs w:val="32"/>
        </w:rPr>
        <w:t>/年，矿区面积：</w:t>
      </w:r>
      <w:r>
        <w:rPr>
          <w:rFonts w:hint="default" w:ascii="Times New Roman" w:hAnsi="Times New Roman" w:eastAsia="仿宋_GB2312" w:cs="Times New Roman"/>
          <w:sz w:val="32"/>
          <w:szCs w:val="32"/>
          <w:lang w:val="en-US" w:eastAsia="zh-CN"/>
        </w:rPr>
        <w:t>0.0116</w:t>
      </w:r>
      <w:r>
        <w:rPr>
          <w:rFonts w:hint="default" w:ascii="Times New Roman" w:hAnsi="Times New Roman" w:eastAsia="仿宋_GB2312" w:cs="Times New Roman"/>
          <w:sz w:val="32"/>
          <w:szCs w:val="32"/>
        </w:rPr>
        <w:t>平方公里，有效期限：202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日至2024年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日，2023年12月底保有资源储量4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139万立方米。现已到期，资源已枯竭</w:t>
      </w:r>
      <w:r>
        <w:rPr>
          <w:rFonts w:hint="default" w:ascii="Times New Roman" w:hAnsi="Times New Roman" w:eastAsia="仿宋_GB2312" w:cs="Times New Roman"/>
          <w:sz w:val="32"/>
          <w:szCs w:val="32"/>
          <w:lang w:eastAsia="zh-CN"/>
        </w:rPr>
        <w:t>，转型利用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黎城</w:t>
      </w:r>
      <w:r>
        <w:rPr>
          <w:rFonts w:hint="default" w:ascii="Times New Roman" w:hAnsi="Times New Roman" w:eastAsia="仿宋_GB2312" w:cs="Times New Roman"/>
          <w:sz w:val="32"/>
          <w:szCs w:val="32"/>
          <w:lang w:eastAsia="zh-CN"/>
        </w:rPr>
        <w:t>成鑫</w:t>
      </w:r>
      <w:r>
        <w:rPr>
          <w:rFonts w:hint="default" w:ascii="Times New Roman" w:hAnsi="Times New Roman" w:eastAsia="仿宋_GB2312" w:cs="Times New Roman"/>
          <w:sz w:val="32"/>
          <w:szCs w:val="32"/>
        </w:rPr>
        <w:t>建材有限公司，采矿许可证号：C1404</w:t>
      </w:r>
      <w:r>
        <w:rPr>
          <w:rFonts w:hint="default" w:ascii="Times New Roman" w:hAnsi="Times New Roman" w:eastAsia="仿宋_GB2312" w:cs="Times New Roman"/>
          <w:sz w:val="32"/>
          <w:szCs w:val="32"/>
          <w:lang w:val="en-US" w:eastAsia="zh-CN"/>
        </w:rPr>
        <w:t>262009037120049213</w:t>
      </w:r>
      <w:r>
        <w:rPr>
          <w:rFonts w:hint="default" w:ascii="Times New Roman" w:hAnsi="Times New Roman" w:eastAsia="仿宋_GB2312" w:cs="Times New Roman"/>
          <w:sz w:val="32"/>
          <w:szCs w:val="32"/>
        </w:rPr>
        <w:t>，采矿权人：黎城</w:t>
      </w:r>
      <w:r>
        <w:rPr>
          <w:rFonts w:hint="default" w:ascii="Times New Roman" w:hAnsi="Times New Roman" w:eastAsia="仿宋_GB2312" w:cs="Times New Roman"/>
          <w:sz w:val="32"/>
          <w:szCs w:val="32"/>
          <w:lang w:eastAsia="zh-CN"/>
        </w:rPr>
        <w:t>成鑫</w:t>
      </w:r>
      <w:r>
        <w:rPr>
          <w:rFonts w:hint="default" w:ascii="Times New Roman" w:hAnsi="Times New Roman" w:eastAsia="仿宋_GB2312" w:cs="Times New Roman"/>
          <w:sz w:val="32"/>
          <w:szCs w:val="32"/>
        </w:rPr>
        <w:t>建材有限公司，开采矿种：</w:t>
      </w:r>
      <w:r>
        <w:rPr>
          <w:rFonts w:hint="default" w:ascii="Times New Roman" w:hAnsi="Times New Roman" w:eastAsia="仿宋_GB2312" w:cs="Times New Roman"/>
          <w:sz w:val="32"/>
          <w:szCs w:val="32"/>
          <w:lang w:eastAsia="zh-CN"/>
        </w:rPr>
        <w:t>砖瓦用粘土</w:t>
      </w:r>
      <w:r>
        <w:rPr>
          <w:rFonts w:hint="default" w:ascii="Times New Roman" w:hAnsi="Times New Roman" w:eastAsia="仿宋_GB2312" w:cs="Times New Roman"/>
          <w:sz w:val="32"/>
          <w:szCs w:val="32"/>
        </w:rPr>
        <w:t>，开采方式：露天开采，生产规模：</w:t>
      </w:r>
      <w:r>
        <w:rPr>
          <w:rFonts w:hint="default" w:ascii="Times New Roman" w:hAnsi="Times New Roman" w:eastAsia="仿宋_GB2312" w:cs="Times New Roman"/>
          <w:sz w:val="32"/>
          <w:szCs w:val="32"/>
          <w:lang w:val="en-US" w:eastAsia="zh-CN"/>
        </w:rPr>
        <w:t>1万立方米</w:t>
      </w:r>
      <w:r>
        <w:rPr>
          <w:rFonts w:hint="default" w:ascii="Times New Roman" w:hAnsi="Times New Roman" w:eastAsia="仿宋_GB2312" w:cs="Times New Roman"/>
          <w:sz w:val="32"/>
          <w:szCs w:val="32"/>
        </w:rPr>
        <w:t>/年，矿区面积：</w:t>
      </w:r>
      <w:r>
        <w:rPr>
          <w:rFonts w:hint="default" w:ascii="Times New Roman" w:hAnsi="Times New Roman" w:eastAsia="仿宋_GB2312" w:cs="Times New Roman"/>
          <w:sz w:val="32"/>
          <w:szCs w:val="32"/>
          <w:lang w:val="en-US" w:eastAsia="zh-CN"/>
        </w:rPr>
        <w:t>0.005</w:t>
      </w:r>
      <w:r>
        <w:rPr>
          <w:rFonts w:hint="default" w:ascii="Times New Roman" w:hAnsi="Times New Roman" w:eastAsia="仿宋_GB2312" w:cs="Times New Roman"/>
          <w:sz w:val="32"/>
          <w:szCs w:val="32"/>
        </w:rPr>
        <w:t>平方公里，有效期限：202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日至2024年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日，2023年12月底保有资源储量1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431万立方米。现已到期，资源已枯竭</w:t>
      </w:r>
      <w:r>
        <w:rPr>
          <w:rFonts w:hint="default" w:ascii="Times New Roman" w:hAnsi="Times New Roman" w:eastAsia="仿宋_GB2312" w:cs="Times New Roman"/>
          <w:sz w:val="32"/>
          <w:szCs w:val="32"/>
          <w:lang w:eastAsia="zh-CN"/>
        </w:rPr>
        <w:t>，转型利用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矿产资源整治提升</w:t>
      </w:r>
      <w:r>
        <w:rPr>
          <w:rFonts w:hint="default" w:ascii="Times New Roman" w:hAnsi="Times New Roman" w:eastAsia="黑体" w:cs="Times New Roman"/>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工作对象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省级确定的标准，谋划、实施“关闭取缔一批、引导退出一批、升级改造一批、合理新设一批”工作要求，此次整治提升工作对象为全县所有持证保留非煤矿山，整治工作对象主要包括不具备安全生产条件、不符合生态环境管控要求、与各类自然保护地重叠、位于生态保护红线范围内、资源枯竭、长期停产、重要公路铁路可视范围内等非煤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工作标准及内容</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关闭取缔一批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对存在以下情况的矿山，应依据法定程序依法予以关闭取缔。</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①未依法取得采矿许可证、安全生产许可证擅自从事矿产资源开采的矿山；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②越界开采、以采代建、持勘查许可证采矿且拒不整改或整改不到位的矿山；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③位于生态保护红线、自然保护地、县域“三区三线”范围等禁止采矿区域内的矿山；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④位于重要公路、铁路可视范围内的小型露天矿山；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⑤资源濒临枯竭、开采收益不足以支付生态成本的矿山；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⑥其他不符合《矿产资源法》《安全生产法》等法律法规要求，经县政府研究应当关闭取缔的矿山。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拟关闭取缔矿山5座</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①黎城县汇源能源有限公司汇源石料厂，2017年该矿山因与明长城保护范围重叠，市局下达不予受理通知。2020年由县政府组织进行恢复治理并通过验收，予以关闭。</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②黎城东胜红芳建材有限公司，采矿许可证于2024年9月9日到期，因资源枯竭，予以关闭。</w:t>
      </w:r>
      <w:r>
        <w:rPr>
          <w:rFonts w:hint="default" w:ascii="Times New Roman" w:hAnsi="Times New Roman" w:eastAsia="仿宋_GB2312" w:cs="Times New Roman"/>
          <w:sz w:val="32"/>
          <w:szCs w:val="32"/>
          <w:lang w:eastAsia="zh-CN"/>
        </w:rPr>
        <w:t>督促矿山企业编制矿山闭坑地质报告和矿山闭坑生态修复治理设计。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黎城通达矿业有限公司下寨石料厂，有效期限至2020年7月15日。位于黎左高速公路可视范围内，未编制《矿山开发利用方案》“四合一”报告，市局下达不予受理通知。至今未申请办理采矿权延续登记，予以关闭。</w:t>
      </w:r>
      <w:r>
        <w:rPr>
          <w:rFonts w:hint="default" w:ascii="Times New Roman" w:hAnsi="Times New Roman" w:eastAsia="仿宋_GB2312" w:cs="Times New Roman"/>
          <w:sz w:val="32"/>
          <w:szCs w:val="32"/>
          <w:lang w:eastAsia="zh-CN"/>
        </w:rPr>
        <w:t>督促矿山企业编制矿山闭坑地质报告和矿山闭坑生态修复治理设计。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④黎城县胜德建材有限公司，采矿许可证于2024年12月21日到期，因资源枯竭，予以关闭（转型）。</w:t>
      </w:r>
      <w:r>
        <w:rPr>
          <w:rFonts w:hint="default" w:ascii="Times New Roman" w:hAnsi="Times New Roman" w:eastAsia="仿宋_GB2312" w:cs="Times New Roman"/>
          <w:sz w:val="32"/>
          <w:szCs w:val="32"/>
          <w:lang w:eastAsia="zh-CN"/>
        </w:rPr>
        <w:t>督促矿山企业编制矿山闭坑地质报告和矿山闭坑生态修复治理设计。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⑤黎城县成鑫建材有限公司，采矿许可证于2024年12月23日到期，因资源枯竭，予以关闭（转型）。</w:t>
      </w:r>
      <w:r>
        <w:rPr>
          <w:rFonts w:hint="default" w:ascii="Times New Roman" w:hAnsi="Times New Roman" w:eastAsia="仿宋_GB2312" w:cs="Times New Roman"/>
          <w:sz w:val="32"/>
          <w:szCs w:val="32"/>
          <w:lang w:eastAsia="zh-CN"/>
        </w:rPr>
        <w:t>督促矿山企业编制矿山闭坑地质报告和矿山闭坑生态修复治理设计。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引导退出一批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对存在以下情况的矿山，积极引导退出。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①生产规模和剩余服务年限不达省级确定标准的矿山。具体为：生产规模小于30万吨/年铁矿、30万吨/年石膏矿、30万吨/年水泥用灰岩矿、50万吨/年露天采石场（含建筑用白云岩），以上矿种剩余服务年限少于5 年（不含基建期）。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②领取采矿许可证满一年，由于企业自身原因，一直处于停产停建状态且恢复无望的矿山。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③其他不适应产业发展趋势和要求，经县政府研究应当引导退出的矿山。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拟引导退出矿山2座</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黎城县森宝矿业有限公司连街铁矿，采矿许可证号：C1400002014112110136324，开采矿种：铁矿，开采方式：地下开采，生产规模：10万吨/年，有效期限至2022年12月31日。因办理延续登记资料不全，省厅下发不予受理通知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该矿山为基建矿山，未取得安全生产许可证；矿山生产规模和储量规模均为小型；至今未完成矿山环境恢复治理与土地复垦工作。</w:t>
      </w:r>
      <w:r>
        <w:rPr>
          <w:rFonts w:hint="default" w:ascii="Times New Roman" w:hAnsi="Times New Roman" w:eastAsia="仿宋_GB2312" w:cs="Times New Roman"/>
          <w:sz w:val="32"/>
          <w:szCs w:val="32"/>
          <w:lang w:eastAsia="zh-CN"/>
        </w:rPr>
        <w:t>督促矿山企业编制矿山闭坑地质报告和矿山闭坑生态修复治理设计。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②黎城西河南太平石膏有限责任公司，采矿许可证号：C1404002010127130090287，开采矿种：石膏，开采方式：地下开采，生产规模：5万吨/年，有效期限至2018年10月1日。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长期处于停产状态，因未编制原“三合一”报告，市局下达不予受理通知，至今未申请办理采矿权延续登记。</w:t>
      </w:r>
      <w:r>
        <w:rPr>
          <w:rFonts w:hint="default" w:ascii="Times New Roman" w:hAnsi="Times New Roman" w:eastAsia="仿宋_GB2312" w:cs="Times New Roman"/>
          <w:sz w:val="32"/>
          <w:szCs w:val="32"/>
          <w:lang w:eastAsia="zh-CN"/>
        </w:rPr>
        <w:t>督促矿山企业编制矿山闭坑地质报告和矿山闭坑生态修复治理设计。</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升级改造一批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综合施策，督促指导保留矿山进行升级改造。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加强矿山绿色发展。保留矿山要采用安全、绿色、环保、智能、高效的新技术、新装备、新工艺，加快升级改造，建成矿区环境生态化、开采方式科学化、资源利用高效化、企业管理规范化、矿区社区和谐化的绿色矿山。已纳入省绿色矿山库的矿山，继续加大资金投入，加强生态环境保护与修复，巩固绿色矿山成果，向智能化绿色化发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强化矿山安全生产。积极推广矿山新型适用安全技术及装备，加快推进铲装、运输机械化改造，以及矿山自动化、智能化改造和井下重点岗位机器人替代，最大限度减少高危作业场所人员数量；加快淘汰危及生产安全的落后工艺和设备。督促地下矿山建立安全避险“六大系统”（监测监控系统、人员定位系统、紧急避险系统、压风自救系统、供水施救系统和通信联络系统）。鼓励地下矿山采用充填采矿法，不能采用的应严格论证，中小型金属非金属地下矿山不得有4个及以上生产水平同时采矿。</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③推进智能化矿山建设。以智能采矿、智能选矿、智能配送为主要方向，因地制宜积极推动中小型矿山机械化升级改造和大型矿山自动化、智能化升级改造，加快打造一批自动化、智能化标杆矿山。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升级改造矿山3座</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升级改造矿山3座，山西黎城粉末冶金有限责任公司小寨铁矿、山西黎城粉末冶金有限责任公司黄崖洞铁矿、山西黎城粉末冶金有限责任公司彭庄铁矿。升级改造内容基本一致，具体情况如下：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查清矿山企业各生产系统采掘现状，综合研判原各生产系统资源储量情况，完成矿区范围内深部探矿工作，编制矿产资源储量核实报告并评审备案、新增资源出让收益评估及新增资源储量出让、出让收益清缴工作、矿山开发利用方案编制及评审备案，颁发新的采矿许可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②按照省厅意见要求，编制矿山开采设计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将原有6个生产系统合并为3个生产系统，督促矿山提升原安全避险“六大系统”（监测监控系统、人员定位系统、紧急避险系统、压风自救系统、供水施救系统和通信联络系统）。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按照绿色矿山发展要求，采用安全、绿色、环保、智能、高效的新技术、新装备、新工艺，建成矿区环境生态化、开采方式科学化、资源利用高效化、企业管理规范化、矿区社区和谐化的绿色矿山；强化矿山安全生产，推广矿山新型适用安全技术装备，推进智能化矿山建设。</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合理新设一批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根据长治市黎城县矿产资源专项规划，结合我县发展实际，市场需求状况，按照“双挂钩一达标”的工作要求，确定最优生产规模，科学有序投放市级发证矿业权。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①要坚持生态优先的发展理念，在综合考虑县域内已设矿权、规划开采区块、市场需求、基础设施建设和民生保障需求等各种因素的基础上，先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—关闭取缔和引导退出小型矿山，后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—申请设置符合生态管控要求、满足市场供给需求、保障经济社会发展的中型规模以上矿山。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②新设矿山在以能换能、区域平衡的前提下，应满足要求：矿床规模和生产规模均达到中型及以上；新设矿山年度生产规模与关闭矿山年度生产规模总和相挂钩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与退出矿山生态修复治理相挂钩（治理比例达到100%），新设矿山必须达到绿色矿山建设标准。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③稳步推进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净矿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出让，加强矿业权出让前期准备工作，会同相关部门，依法依规避让生态保护红线等禁止限制勘查开采区域，合理确定出让范围，</w:t>
      </w:r>
      <w:r>
        <w:rPr>
          <w:rFonts w:hint="default" w:ascii="Times New Roman" w:hAnsi="Times New Roman" w:eastAsia="仿宋_GB2312" w:cs="Times New Roman"/>
          <w:sz w:val="32"/>
          <w:szCs w:val="32"/>
          <w:lang w:eastAsia="zh-CN"/>
        </w:rPr>
        <w:t>配合市级做好净矿出让工作，</w:t>
      </w:r>
      <w:r>
        <w:rPr>
          <w:rFonts w:hint="default" w:ascii="Times New Roman" w:hAnsi="Times New Roman" w:eastAsia="仿宋_GB2312" w:cs="Times New Roman"/>
          <w:sz w:val="32"/>
          <w:szCs w:val="32"/>
        </w:rPr>
        <w:t>并做好与用地用林用草等审批事项和管理政策的衔接，以便矿业权出让后，矿业权人能够依法依规办理相关审批手续，正常开展开采工作。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合理新设</w:t>
      </w:r>
      <w:r>
        <w:rPr>
          <w:rFonts w:hint="default" w:ascii="Times New Roman" w:hAnsi="Times New Roman" w:eastAsia="仿宋_GB2312" w:cs="Times New Roman"/>
          <w:sz w:val="32"/>
          <w:szCs w:val="32"/>
          <w:lang w:eastAsia="zh-CN"/>
        </w:rPr>
        <w:t>石灰岩</w:t>
      </w:r>
      <w:r>
        <w:rPr>
          <w:rFonts w:hint="default" w:ascii="Times New Roman" w:hAnsi="Times New Roman" w:eastAsia="仿宋_GB2312" w:cs="Times New Roman"/>
          <w:sz w:val="32"/>
          <w:szCs w:val="32"/>
        </w:rPr>
        <w:t>矿权</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宗</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长治市矿产资源规划（2021—2025年）</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，涉及我县</w:t>
      </w:r>
      <w:r>
        <w:rPr>
          <w:rFonts w:hint="default" w:ascii="Times New Roman" w:hAnsi="Times New Roman" w:eastAsia="仿宋_GB2312" w:cs="Times New Roman"/>
          <w:sz w:val="32"/>
          <w:szCs w:val="32"/>
          <w:lang w:eastAsia="zh-CN"/>
        </w:rPr>
        <w:t>开采规划区块</w:t>
      </w:r>
      <w:r>
        <w:rPr>
          <w:rFonts w:hint="default" w:ascii="Times New Roman" w:hAnsi="Times New Roman" w:eastAsia="仿宋_GB2312" w:cs="Times New Roman"/>
          <w:sz w:val="32"/>
          <w:szCs w:val="32"/>
          <w:lang w:val="en-US" w:eastAsia="zh-CN"/>
        </w:rPr>
        <w:t>7个</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关闭取缔一批和引导退出一批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计划，2025年底我县</w:t>
      </w:r>
      <w:r>
        <w:rPr>
          <w:rFonts w:hint="default" w:ascii="Times New Roman" w:hAnsi="Times New Roman" w:eastAsia="仿宋_GB2312" w:cs="Times New Roman"/>
          <w:sz w:val="32"/>
          <w:szCs w:val="32"/>
          <w:lang w:val="en-US" w:eastAsia="zh-CN"/>
        </w:rPr>
        <w:t>全部</w:t>
      </w:r>
      <w:r>
        <w:rPr>
          <w:rFonts w:hint="default" w:ascii="Times New Roman" w:hAnsi="Times New Roman" w:eastAsia="仿宋_GB2312" w:cs="Times New Roman"/>
          <w:sz w:val="32"/>
          <w:szCs w:val="32"/>
        </w:rPr>
        <w:t>关闭、退出3座石灰岩矿山，年生产规模总量减少30万吨，按照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双挂钩一达标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要求，我县新设矿山年生产规模总量指标远远不达全县产能需求，产能不足部分</w:t>
      </w:r>
      <w:r>
        <w:rPr>
          <w:rFonts w:hint="default" w:ascii="Times New Roman" w:hAnsi="Times New Roman" w:eastAsia="仿宋_GB2312" w:cs="Times New Roman"/>
          <w:sz w:val="32"/>
          <w:szCs w:val="32"/>
          <w:lang w:val="en-US" w:eastAsia="zh-CN"/>
        </w:rPr>
        <w:t>请示</w:t>
      </w:r>
      <w:r>
        <w:rPr>
          <w:rFonts w:hint="default" w:ascii="Times New Roman" w:hAnsi="Times New Roman" w:eastAsia="仿宋_GB2312" w:cs="Times New Roman"/>
          <w:sz w:val="32"/>
          <w:szCs w:val="32"/>
        </w:rPr>
        <w:t>市政府</w:t>
      </w:r>
      <w:r>
        <w:rPr>
          <w:rFonts w:hint="default" w:ascii="Times New Roman" w:hAnsi="Times New Roman" w:eastAsia="仿宋_GB2312" w:cs="Times New Roman"/>
          <w:sz w:val="32"/>
          <w:szCs w:val="32"/>
          <w:lang w:val="en-US" w:eastAsia="zh-CN"/>
        </w:rPr>
        <w:t>调剂解决</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我县2025年拟设</w:t>
      </w:r>
      <w:r>
        <w:rPr>
          <w:rFonts w:hint="default" w:ascii="Times New Roman" w:hAnsi="Times New Roman" w:eastAsia="仿宋_GB2312" w:cs="Times New Roman"/>
          <w:sz w:val="32"/>
          <w:szCs w:val="32"/>
          <w:lang w:eastAsia="zh-CN"/>
        </w:rPr>
        <w:t>采矿</w:t>
      </w:r>
      <w:r>
        <w:rPr>
          <w:rFonts w:hint="default" w:ascii="Times New Roman" w:hAnsi="Times New Roman" w:eastAsia="仿宋_GB2312" w:cs="Times New Roman"/>
          <w:sz w:val="32"/>
          <w:szCs w:val="32"/>
        </w:rPr>
        <w:t>权</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①</w:t>
      </w:r>
      <w:r>
        <w:rPr>
          <w:rFonts w:hint="default" w:ascii="Times New Roman" w:hAnsi="Times New Roman" w:eastAsia="仿宋_GB2312" w:cs="Times New Roman"/>
          <w:sz w:val="32"/>
          <w:szCs w:val="32"/>
        </w:rPr>
        <w:t>洪井镇子镇村石灰岩矿点，位于洪井镇子镇村，矿区面积0.2523km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，开采标高940m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1088m，预估资源储量6500万吨，生产规模拟设</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万吨／年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具体储量、生产规模待相关地质工作完成后明确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②</w:t>
      </w:r>
      <w:r>
        <w:rPr>
          <w:rFonts w:hint="default" w:ascii="Times New Roman" w:hAnsi="Times New Roman" w:eastAsia="仿宋_GB2312" w:cs="Times New Roman"/>
          <w:sz w:val="32"/>
          <w:szCs w:val="32"/>
        </w:rPr>
        <w:t>程家山镇大八山制碱用石灰岩矿点，位于程家山镇大八山村，矿区面积0.3188km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，开采标高：950m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1020m，预估资源量3000万吨。生产规模拟设</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万吨／年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具体储量、生产规模待相关地质工作完成后明确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关闭取缔、引退矿山的补偿问题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关闭取缔的5座矿山、引退的2座矿山，由县政府聘请第三方资质部门进行现场实测后，在矿山全部履行生态修复义务并经县人民政府和相关部门验收。按照省市关闭、引退矿山相关补偿政策并结合我县实际情况研究确定具体补偿标准，补偿款从矿业权出让收益返还款中列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并按规定退还</w:t>
      </w:r>
      <w:r>
        <w:rPr>
          <w:rFonts w:hint="default" w:ascii="Times New Roman" w:hAnsi="Times New Roman" w:eastAsia="仿宋_GB2312" w:cs="Times New Roman"/>
          <w:sz w:val="32"/>
          <w:szCs w:val="32"/>
          <w:lang w:eastAsia="zh-CN"/>
        </w:rPr>
        <w:t>剩余</w:t>
      </w:r>
      <w:r>
        <w:rPr>
          <w:rFonts w:hint="default" w:ascii="Times New Roman" w:hAnsi="Times New Roman" w:eastAsia="仿宋_GB2312" w:cs="Times New Roman"/>
          <w:sz w:val="32"/>
          <w:szCs w:val="32"/>
        </w:rPr>
        <w:t>土地复垦费及矿山环境恢复治理基金。未进行恢复治理和恢复治理后验收不合格的矿山，一律不予补偿，不予退还土地复垦费及矿山环境恢复治理基金。由县人民政府组织重新进行矿山环境和</w:t>
      </w:r>
      <w:r>
        <w:rPr>
          <w:rFonts w:hint="default" w:ascii="Times New Roman" w:hAnsi="Times New Roman" w:eastAsia="仿宋_GB2312" w:cs="Times New Roman"/>
          <w:sz w:val="32"/>
          <w:szCs w:val="32"/>
          <w:lang w:eastAsia="zh-CN"/>
        </w:rPr>
        <w:t>土地</w:t>
      </w:r>
      <w:r>
        <w:rPr>
          <w:rFonts w:hint="default" w:ascii="Times New Roman" w:hAnsi="Times New Roman" w:eastAsia="仿宋_GB2312" w:cs="Times New Roman"/>
          <w:sz w:val="32"/>
          <w:szCs w:val="32"/>
        </w:rPr>
        <w:t>恢复治理，费用从该矿山企业土地复垦费及矿山环境恢复治理基金中列支，不足部分由该矿山企业承担。对2025年底前按晋发</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10号文件要求，到期后自行关闭的矿山，不予补偿。</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工作安排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 xml:space="preserve">现有矿业权处置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整治提升方案批复后，县政府</w:t>
      </w:r>
      <w:r>
        <w:rPr>
          <w:rFonts w:hint="default" w:ascii="Times New Roman" w:hAnsi="Times New Roman" w:eastAsia="仿宋_GB2312" w:cs="Times New Roman"/>
          <w:sz w:val="32"/>
          <w:szCs w:val="32"/>
          <w:lang w:val="en-US" w:eastAsia="zh-CN"/>
        </w:rPr>
        <w:t>发布关闭矿山公告，</w:t>
      </w:r>
      <w:r>
        <w:rPr>
          <w:rFonts w:hint="default" w:ascii="Times New Roman" w:hAnsi="Times New Roman" w:eastAsia="仿宋_GB2312" w:cs="Times New Roman"/>
          <w:sz w:val="32"/>
          <w:szCs w:val="32"/>
        </w:rPr>
        <w:t>组织规划和自然资源、应急管理、生态环境等相关部门划定关闭取缔、引导退出矿业权的时间表和路线图，上报市政府。同时对关闭取缔矿山停工停产，停止办理一切手续，划定修复治理期限，明确相关责任</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责任人，由矿山企业对地面设施、设备予以自行拆除，逾期由属地镇政府牵头，各相关部门配合，并按标准予以全部拆除。引导退出矿山在明确停产日期的基础上，划定修复治理期限，与关闭取缔矿山同责推进。升级改造矿山企业签订升级改造承诺书，编制升级改造工作方案，限期完成设计、改造、验收等各项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明确关闭时间1个月，修复治理时间原则上到2025年底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 xml:space="preserve">新设采矿权出让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1.申报年度出让计划。县政府核算退出产能，确定最优投放产能，在市级矿产资源总体规划区块中确定拟设矿业权，报请市政府纳入年度出让计划。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2.出让前期工作。市、县规划和自然资源部门组织开展拟设矿业权储量核实、矿山开发治理方案编制、可研、矿业权出让收益评估、出让条件确定等前期工作。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3.组织公开出让</w:t>
      </w:r>
      <w:r>
        <w:rPr>
          <w:rFonts w:hint="default" w:ascii="Times New Roman" w:hAnsi="Times New Roman" w:eastAsia="仿宋_GB2312" w:cs="Times New Roman"/>
          <w:sz w:val="32"/>
          <w:szCs w:val="32"/>
          <w:lang w:val="en-US" w:eastAsia="zh-CN"/>
        </w:rPr>
        <w:t>登记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配合市级完成</w:t>
      </w:r>
      <w:r>
        <w:rPr>
          <w:rFonts w:hint="default" w:ascii="Times New Roman" w:hAnsi="Times New Roman" w:eastAsia="仿宋_GB2312" w:cs="Times New Roman"/>
          <w:sz w:val="32"/>
          <w:szCs w:val="32"/>
        </w:rPr>
        <w:t>进行公开出让</w:t>
      </w:r>
      <w:r>
        <w:rPr>
          <w:rFonts w:hint="default" w:ascii="Times New Roman" w:hAnsi="Times New Roman" w:eastAsia="仿宋_GB2312" w:cs="Times New Roman"/>
          <w:sz w:val="32"/>
          <w:szCs w:val="32"/>
          <w:lang w:val="en-US" w:eastAsia="zh-CN"/>
        </w:rPr>
        <w:t>及审批登记相关工作</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 xml:space="preserve">整治矿山生态修复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谁破坏、谁治理，谁开发、谁保护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的原则，严格履行矿山生态环境保护责任、义务。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规划和自然资源、生态环境部门应督促升级改造、新设矿业权人科学编制矿山开发治理方案与矿山生态治理恢复设计，强化矿山环境治理恢复基金监管，确保矿业权人义务履行到位。对义务履行不到位的矿业权人，责令限期整改，逾期拒不改正的或整改不到位的，按程序列入矿业权人异常名录或严重失信主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督促关闭取缔矿山和引导退出</w:t>
      </w:r>
      <w:r>
        <w:rPr>
          <w:rFonts w:hint="default" w:ascii="Times New Roman" w:hAnsi="Times New Roman" w:eastAsia="仿宋_GB2312" w:cs="Times New Roman"/>
          <w:sz w:val="32"/>
          <w:szCs w:val="32"/>
          <w:lang w:eastAsia="zh-CN"/>
        </w:rPr>
        <w:t>矿山按照省级“6条标准”进行</w:t>
      </w:r>
      <w:r>
        <w:rPr>
          <w:rFonts w:hint="default" w:ascii="Times New Roman" w:hAnsi="Times New Roman" w:eastAsia="仿宋_GB2312" w:cs="Times New Roman"/>
          <w:sz w:val="32"/>
          <w:szCs w:val="32"/>
        </w:rPr>
        <w:t>矿山生态修复治理，地下开采矿山采空区、露天矿山边坡、排土场边坡等存在的安全隐患必须彻底进行治理。编制《矿山生态环境治理恢复与土地复垦工程设计（闭坑）》并组织专家评审，按照《工程设计》确定的生态修复任务和时间进行生态修复，自然资源部门、生态环境部门要积极督促指导矿山企业履行生态修复义务，保质保量完成生态修复任务。对未按时间要求完成的生态修复的矿山企业，要实行联合惩戒，对采取督促、约谈等措施仍拒不履行生态修复义务的矿山企业，将由县政府委托第三方进行生态修复，所有费用由矿山企业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整治提升工作责任落实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组织领导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整治提升工作取得实效，成立县非煤矿产资源整治提升工作领导组，统筹领导全县非煤矿产资源整治提升工作。领导组组长为县政府主要领导，常务副组长为分管规划和自然资源工作的副县长，副组长为县规划和自然资源局主持日常工作副局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公安局</w:t>
      </w:r>
      <w:r>
        <w:rPr>
          <w:rFonts w:hint="default" w:ascii="Times New Roman" w:hAnsi="Times New Roman" w:eastAsia="仿宋_GB2312" w:cs="Times New Roman"/>
          <w:sz w:val="32"/>
          <w:szCs w:val="32"/>
          <w:lang w:eastAsia="zh-CN"/>
        </w:rPr>
        <w:t>分管负责人，</w:t>
      </w:r>
      <w:r>
        <w:rPr>
          <w:rFonts w:hint="default" w:ascii="Times New Roman" w:hAnsi="Times New Roman" w:eastAsia="仿宋_GB2312" w:cs="Times New Roman"/>
          <w:sz w:val="32"/>
          <w:szCs w:val="32"/>
        </w:rPr>
        <w:t>成员为县委办公室、县政府办公室、应急管理、生态环境、行政审批、财政、发改工信和科技商务、综合行政执法、税务、农业农村和水利、民政和人力资源社会保障、城乡建设和交通运输、文旅、供电，各有关镇政府等部门主要领导，领导组下设办公室，负责工作机制建立、组织协调、信息汇总、报告等日常工作，并对各部门工作进行督导。领导组办公室设在县规划和自然资源局，办公室主任由县规划和自然资源局主持日常工作</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副局长兼任，办公室成员由领导组成员单位分管负责人组成。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任务分工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县级包矿领导负责对各矿山企业进行政策宣传、思想引导、沟通协调、矛盾调处等有关事宜。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县规划和自然资源局负责</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县非煤矿山企业行业管理工作，对县域内的矿山企业情况进行调查摸底，对不符合国土空间总体规划及生态保护红线、自然保护地等禁止采矿区域内的矿业权进行核查，强化超层越界监管，督促矿山企业履行修复治理义务，配合上级自然资源部门开展新设矿业权出让相关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县应急管理局负责</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县非煤矿山安全生产综合监督管理工作，对不符合安全生产条件的非煤矿山依法提请县政府予以关闭；加强整治提升工作期间非煤矿山的安全生产检查；强化升级改造矿山和新设矿山安全生产监管，确保整治提升工作期间非煤矿山安全生产形势稳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市生态环境局黎城分局负责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会同自然资源部门对矿山的生态修复、环境恢复治理基金提取进行监管，按照《山西省矿山环境治理恢复基金管理办法实施细则》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晋自然资规</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2024</w:t>
      </w:r>
      <w:r>
        <w:rPr>
          <w:rFonts w:hint="default" w:ascii="Times New Roman" w:hAnsi="Times New Roman" w:eastAsia="国标仿宋" w:cs="Times New Roman"/>
          <w:sz w:val="32"/>
          <w:szCs w:val="32"/>
        </w:rPr>
        <w:t>〕</w:t>
      </w:r>
      <w:r>
        <w:rPr>
          <w:rFonts w:hint="default" w:ascii="Times New Roman" w:hAnsi="Times New Roman" w:eastAsia="仿宋_GB2312" w:cs="Times New Roman"/>
          <w:sz w:val="32"/>
          <w:szCs w:val="32"/>
        </w:rPr>
        <w:t>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要求，对发现问题的，提出限期整改措施，涉及违法违规行为的，移送相关部门依法依规严肃查处，督促升级改造矿山和新设矿山加强生态环境建设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县行政审批局负责</w:t>
      </w:r>
      <w:r>
        <w:rPr>
          <w:rFonts w:hint="default" w:ascii="Times New Roman" w:hAnsi="Times New Roman" w:eastAsia="仿宋_GB2312" w:cs="Times New Roman"/>
          <w:sz w:val="32"/>
          <w:szCs w:val="32"/>
          <w:lang w:eastAsia="zh-CN"/>
        </w:rPr>
        <w:t>全县升级改造矿山和新设矿山环境影响评价报告审批、并依申请办理我县升级改造矿山和新设矿山的营业执照和关闭退出矿山营业执照的注销。农村公路涉路许可市县审批。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县财政局负责非煤矿山整治提升工作中相关经费保障。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县发改工信和科技商务局负责按照有关规定对</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县新建项目逐级报送至省发展改革委办理核准手续，按照分级管理原则将参与整治的国有企业资产作为重要监管内容，严防国有资产流失。对非煤矿产资源开采新技术、新项目推广等智慧矿山建设</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督促指导。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督促供电部门在停电决定主体单位牵头下，按照县政府确定的关闭取缔、引导退出企业名单、时限等要求彻底切断电源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并监督供电部门严禁为关闭、退出企业办理报装接电等业务。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县综合行政执法局负责非煤矿山井上特种设备安全监管工作，负责查处未办理使用登记、超期未检等违法行为。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县税务局要加强税费政策辅导，强化非煤矿山企业整治提升过程中各环节税收风险监控，做好各项税费征收及相应服务管理工作。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县公安局负责</w:t>
      </w:r>
      <w:r>
        <w:rPr>
          <w:rFonts w:hint="default" w:ascii="Times New Roman" w:hAnsi="Times New Roman" w:eastAsia="仿宋_GB2312" w:cs="Times New Roman"/>
          <w:sz w:val="32"/>
          <w:szCs w:val="32"/>
          <w:lang w:eastAsia="zh-CN"/>
        </w:rPr>
        <w:t>丛</w:t>
      </w:r>
      <w:r>
        <w:rPr>
          <w:rFonts w:hint="default" w:ascii="Times New Roman" w:hAnsi="Times New Roman" w:eastAsia="仿宋_GB2312" w:cs="Times New Roman"/>
          <w:sz w:val="32"/>
          <w:szCs w:val="32"/>
        </w:rPr>
        <w:t>县矿山民爆物品的公共安全管理，及时依法处置关闭矿山剩余民爆物品；对整治提升工作中的违法犯罪行为及时予以打击。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县农业农村和水利局负责非煤矿山新建、改扩建项目取水许可、泉域水资源影响评价、洪水影响评价、水土保持的监管与技术指导服务。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县民政和人力资源社会保障局负责</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县非煤矿山企业人员、外包工队与上级法人单位社保缴纳核查，防止出现资质挂靠、人员不到场履职等问题。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县文旅局负责非煤矿山前期选址意见审查（含考古调查、勘探、发掘），文物保护单位保护范围及控制地带内进行其他建设工程审核等文物保护相关工作。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县城乡建设和交通运输局负责</w:t>
      </w:r>
      <w:r>
        <w:rPr>
          <w:rFonts w:hint="default" w:ascii="Times New Roman" w:hAnsi="Times New Roman" w:eastAsia="仿宋_GB2312" w:cs="Times New Roman"/>
          <w:sz w:val="32"/>
          <w:szCs w:val="32"/>
          <w:lang w:eastAsia="zh-CN"/>
        </w:rPr>
        <w:t>协调非煤矿山升级改造及新设矿业权涉路许可办理等工作。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县供电公司要按照县政府确定的关闭取缔、引导退出企业名单、时限等要求，在停电决定主体单位牵头下，配</w:t>
      </w:r>
      <w:r>
        <w:rPr>
          <w:rFonts w:hint="default" w:ascii="Times New Roman" w:hAnsi="Times New Roman" w:eastAsia="仿宋_GB2312" w:cs="Times New Roman"/>
          <w:sz w:val="32"/>
          <w:szCs w:val="32"/>
          <w:lang w:eastAsia="zh-CN"/>
        </w:rPr>
        <w:t>合执行停止供电措施，彻底切断生产用电电源；并严禁为关闭退出企业办理报装接电等业务。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要牵头组织相关部门对列入关闭取缔、引导退出名单的矿山按照关闭标准，实施彻底关闭；配合规划和自然资源、应急管理、生态环境等相关部门，督促升级改造矿山按时、按要求完成升级改造；配合有关部门开展拟新设矿山的现场勘查等前期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强化技术支撑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资源、应急管理、生态环境等相关部门，为全县非煤矿山行业管理提供全面技术支撑。结合我县实际和工作需要，强化非煤矿山行业管理技术人员培养，技术服务机构选聘，夯实非煤矿产资源整治提升工作基础。开展非煤矿山行业发展研究和矿业开发中的重大课题、重要技术的研究，为制定非煤矿山发展规划和相关产业政策提供技术服务；开展全县非煤矿山行业现状调查；开展非煤矿山建设重要技术论证；开展非煤矿山初步设计审查、项目开工及联合试运转审批、综合竣工验收、生产能力核定、智能化建设等行业管理全过程技术服务；做好非煤矿山安全相关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做好宣传引导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相关部门要将此次非煤矿产资源整治提升的政策、标准，关闭取缔、生态保护履行义务情况以及整治提升方案，及时向社会进行公示，主动接受社会监督。同时要充分发挥新闻媒体的舆论监督和宣传作用，大力宣传开展非煤矿产资源整治提升工作的重要意义，凝聚社会共识，赢得全社会的支持和理解。及时宣传非煤矿产资源整治提升的成功经验，发挥先进典型的示范带动作用，打好非煤矿产资源整治提升攻坚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健全制度加强督导</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然资源、应急管理、生态环境等相关部门要加强政策研究和督促检查，建立监督管理和责任追究制度，及时发现和解决整治提升工作中有关问题，总结经验教训，每月向县整治提升工作领导组办公室报送工作进展，领导组办公室及时汇总后，上报市整治提升领导组办公室。县整治提升工作领导组将不定时督导检查各部门工作开展情况，督导相关部门严格落实安全生产责任，对纳入整治提升的矿山企业在停产停建期间实行电子封条管理，严防企业擅自生产、建设，严防整治提升矿山弄虚作假、超能力生产。进一步健全和完善矿产资源管理制度，切实加强对整治提升后矿山企业的监管，巩固工作成果，提升矿产资源管理水平，促进全县矿业经济持续健康发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附件：黎城县非煤矿产资源整治提升“关闭取缔一批”、“引导退出一批”、“升级改造一批”、“合理新设一批”矿山名录</w:t>
      </w:r>
    </w:p>
    <w:p>
      <w:pPr>
        <w:keepNext w:val="0"/>
        <w:keepLines w:val="0"/>
        <w:pageBreakBefore w:val="0"/>
        <w:widowControl w:val="0"/>
        <w:kinsoku/>
        <w:wordWrap/>
        <w:overflowPunct/>
        <w:topLinePunct w:val="0"/>
        <w:autoSpaceDE/>
        <w:autoSpaceDN/>
        <w:bidi w:val="0"/>
        <w:adjustRightInd/>
        <w:snapToGrid/>
        <w:spacing w:line="579" w:lineRule="exact"/>
        <w:ind w:left="1598" w:leftChars="304" w:hanging="960" w:hanging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1417" w:gutter="113"/>
          <w:pgNumType w:fmt="numberInDash" w:start="2"/>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anchor distT="0" distB="0" distL="114300" distR="114300" simplePos="0" relativeHeight="251659264" behindDoc="1" locked="0" layoutInCell="1" allowOverlap="1">
            <wp:simplePos x="0" y="0"/>
            <wp:positionH relativeFrom="column">
              <wp:posOffset>-1080135</wp:posOffset>
            </wp:positionH>
            <wp:positionV relativeFrom="paragraph">
              <wp:posOffset>-1259840</wp:posOffset>
            </wp:positionV>
            <wp:extent cx="10690860" cy="6332220"/>
            <wp:effectExtent l="0" t="0" r="0" b="0"/>
            <wp:wrapNone/>
            <wp:docPr id="3" name="图片 3" descr="黎城县非煤矿产资源整治提升方案四个一批台账_页面_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黎城县非煤矿产资源整治提升方案四个一批台账_页面_1"/>
                    <pic:cNvPicPr>
                      <a:picLocks noChangeAspect="true"/>
                    </pic:cNvPicPr>
                  </pic:nvPicPr>
                  <pic:blipFill>
                    <a:blip r:embed="rId6"/>
                    <a:srcRect b="16244"/>
                    <a:stretch>
                      <a:fillRect/>
                    </a:stretch>
                  </pic:blipFill>
                  <pic:spPr>
                    <a:xfrm>
                      <a:off x="0" y="0"/>
                      <a:ext cx="10690860" cy="63322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anchor distT="0" distB="0" distL="114300" distR="114300" simplePos="0" relativeHeight="251660288" behindDoc="1" locked="0" layoutInCell="1" allowOverlap="1">
            <wp:simplePos x="0" y="0"/>
            <wp:positionH relativeFrom="column">
              <wp:posOffset>-1080135</wp:posOffset>
            </wp:positionH>
            <wp:positionV relativeFrom="paragraph">
              <wp:posOffset>-1627505</wp:posOffset>
            </wp:positionV>
            <wp:extent cx="10690860" cy="6196965"/>
            <wp:effectExtent l="0" t="0" r="0" b="0"/>
            <wp:wrapNone/>
            <wp:docPr id="4" name="图片 4" descr="黎城县非煤矿产资源整治提升方案四个一批台账_页面_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黎城县非煤矿产资源整治提升方案四个一批台账_页面_2"/>
                    <pic:cNvPicPr>
                      <a:picLocks noChangeAspect="true"/>
                    </pic:cNvPicPr>
                  </pic:nvPicPr>
                  <pic:blipFill>
                    <a:blip r:embed="rId7"/>
                    <a:srcRect b="18033"/>
                    <a:stretch>
                      <a:fillRect/>
                    </a:stretch>
                  </pic:blipFill>
                  <pic:spPr>
                    <a:xfrm>
                      <a:off x="0" y="0"/>
                      <a:ext cx="10690860" cy="619696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anchor distT="0" distB="0" distL="114300" distR="114300" simplePos="0" relativeHeight="251661312" behindDoc="1" locked="0" layoutInCell="1" allowOverlap="1">
            <wp:simplePos x="0" y="0"/>
            <wp:positionH relativeFrom="column">
              <wp:posOffset>-1080135</wp:posOffset>
            </wp:positionH>
            <wp:positionV relativeFrom="paragraph">
              <wp:posOffset>-1627505</wp:posOffset>
            </wp:positionV>
            <wp:extent cx="10690860" cy="6223635"/>
            <wp:effectExtent l="0" t="0" r="0" b="0"/>
            <wp:wrapNone/>
            <wp:docPr id="5" name="图片 5" descr="黎城县非煤矿产资源整治提升方案四个一批台账_页面_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黎城县非煤矿产资源整治提升方案四个一批台账_页面_3"/>
                    <pic:cNvPicPr>
                      <a:picLocks noChangeAspect="true"/>
                    </pic:cNvPicPr>
                  </pic:nvPicPr>
                  <pic:blipFill>
                    <a:blip r:embed="rId8"/>
                    <a:srcRect b="17680"/>
                    <a:stretch>
                      <a:fillRect/>
                    </a:stretch>
                  </pic:blipFill>
                  <pic:spPr>
                    <a:xfrm>
                      <a:off x="0" y="0"/>
                      <a:ext cx="10690860" cy="622363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anchor distT="0" distB="0" distL="114300" distR="114300" simplePos="0" relativeHeight="251662336" behindDoc="1" locked="0" layoutInCell="1" allowOverlap="1">
            <wp:simplePos x="0" y="0"/>
            <wp:positionH relativeFrom="column">
              <wp:posOffset>-1080135</wp:posOffset>
            </wp:positionH>
            <wp:positionV relativeFrom="paragraph">
              <wp:posOffset>-1259840</wp:posOffset>
            </wp:positionV>
            <wp:extent cx="10690860" cy="6225540"/>
            <wp:effectExtent l="0" t="0" r="0" b="0"/>
            <wp:wrapNone/>
            <wp:docPr id="6" name="图片 6" descr="黎城县非煤矿产资源整治提升方案四个一批台账_页面_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黎城县非煤矿产资源整治提升方案四个一批台账_页面_4"/>
                    <pic:cNvPicPr>
                      <a:picLocks noChangeAspect="true"/>
                    </pic:cNvPicPr>
                  </pic:nvPicPr>
                  <pic:blipFill>
                    <a:blip r:embed="rId9"/>
                    <a:srcRect b="17655"/>
                    <a:stretch>
                      <a:fillRect/>
                    </a:stretch>
                  </pic:blipFill>
                  <pic:spPr>
                    <a:xfrm>
                      <a:off x="0" y="0"/>
                      <a:ext cx="10690860" cy="622554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lang w:val="en-US" w:eastAsia="zh-CN"/>
        </w:rPr>
      </w:pPr>
    </w:p>
    <w:sectPr>
      <w:footerReference r:id="rId4" w:type="default"/>
      <w:type w:val="continuous"/>
      <w:pgSz w:w="16838" w:h="11906" w:orient="landscape"/>
      <w:pgMar w:top="1984" w:right="1701" w:bottom="1474" w:left="1701" w:header="851" w:footer="1417" w:gutter="113"/>
      <w:pgNumType w:fmt="numberInDash" w:start="2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国标仿宋">
    <w:altName w:val="方正仿宋_GBK"/>
    <w:panose1 w:val="02000500000000000000"/>
    <w:charset w:val="86"/>
    <w:family w:val="auto"/>
    <w:pitch w:val="default"/>
    <w:sig w:usb0="00000000" w:usb1="00000000" w:usb2="00000016" w:usb3="00000000" w:csb0="00060007"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WUzZTkxYzRlZDhhNjIwN2I2NDhkNzI3ZjViMGMifQ=="/>
  </w:docVars>
  <w:rsids>
    <w:rsidRoot w:val="526901E7"/>
    <w:rsid w:val="032D4760"/>
    <w:rsid w:val="03C0229B"/>
    <w:rsid w:val="0410030A"/>
    <w:rsid w:val="04B74C29"/>
    <w:rsid w:val="04C36027"/>
    <w:rsid w:val="04D56F5C"/>
    <w:rsid w:val="056625B0"/>
    <w:rsid w:val="08B731A2"/>
    <w:rsid w:val="09304FAA"/>
    <w:rsid w:val="09E55D95"/>
    <w:rsid w:val="0A1A2CE9"/>
    <w:rsid w:val="0CC46135"/>
    <w:rsid w:val="10F159F3"/>
    <w:rsid w:val="11011B33"/>
    <w:rsid w:val="12C624DB"/>
    <w:rsid w:val="1381482B"/>
    <w:rsid w:val="14BF2B00"/>
    <w:rsid w:val="167F30CD"/>
    <w:rsid w:val="16930926"/>
    <w:rsid w:val="17836BED"/>
    <w:rsid w:val="180715CC"/>
    <w:rsid w:val="184770B6"/>
    <w:rsid w:val="19552DE2"/>
    <w:rsid w:val="19ED3AC4"/>
    <w:rsid w:val="1A2E09B5"/>
    <w:rsid w:val="1A4A57A0"/>
    <w:rsid w:val="1C864C96"/>
    <w:rsid w:val="1D10787B"/>
    <w:rsid w:val="1D6848BB"/>
    <w:rsid w:val="1D69284C"/>
    <w:rsid w:val="1F3F3065"/>
    <w:rsid w:val="21325FDD"/>
    <w:rsid w:val="21A11D6B"/>
    <w:rsid w:val="270513CC"/>
    <w:rsid w:val="29AE7AF9"/>
    <w:rsid w:val="2B373B1E"/>
    <w:rsid w:val="2B81261A"/>
    <w:rsid w:val="2B9D1BD3"/>
    <w:rsid w:val="2E045F3A"/>
    <w:rsid w:val="318A0C69"/>
    <w:rsid w:val="36873BAC"/>
    <w:rsid w:val="36D22B0D"/>
    <w:rsid w:val="38966328"/>
    <w:rsid w:val="3A98E757"/>
    <w:rsid w:val="3B6E794D"/>
    <w:rsid w:val="3BC354FD"/>
    <w:rsid w:val="3C3507D1"/>
    <w:rsid w:val="3CEF4259"/>
    <w:rsid w:val="3DED534A"/>
    <w:rsid w:val="3EC62D97"/>
    <w:rsid w:val="40F03C1A"/>
    <w:rsid w:val="446028E4"/>
    <w:rsid w:val="453A6A23"/>
    <w:rsid w:val="46CF7BB5"/>
    <w:rsid w:val="48C52CBB"/>
    <w:rsid w:val="49AC5F6D"/>
    <w:rsid w:val="4A7F4E6E"/>
    <w:rsid w:val="4ABF34BD"/>
    <w:rsid w:val="526901E7"/>
    <w:rsid w:val="558A0B6B"/>
    <w:rsid w:val="57436451"/>
    <w:rsid w:val="57FCEAE9"/>
    <w:rsid w:val="59253085"/>
    <w:rsid w:val="5B084A0C"/>
    <w:rsid w:val="5DBA4C28"/>
    <w:rsid w:val="624B52E9"/>
    <w:rsid w:val="650C334B"/>
    <w:rsid w:val="69CC10B7"/>
    <w:rsid w:val="6CE335E0"/>
    <w:rsid w:val="6E14248D"/>
    <w:rsid w:val="6E87240C"/>
    <w:rsid w:val="6FFC3EE9"/>
    <w:rsid w:val="71F6BA9E"/>
    <w:rsid w:val="748E5B2A"/>
    <w:rsid w:val="76F3175D"/>
    <w:rsid w:val="79B55907"/>
    <w:rsid w:val="7A4B0019"/>
    <w:rsid w:val="7B3F8279"/>
    <w:rsid w:val="7C4B4196"/>
    <w:rsid w:val="7DFE7B78"/>
    <w:rsid w:val="8D3F54C2"/>
    <w:rsid w:val="9A1F0552"/>
    <w:rsid w:val="BABEB96D"/>
    <w:rsid w:val="CF7FF580"/>
    <w:rsid w:val="DFEE6A18"/>
    <w:rsid w:val="F6CEE12F"/>
    <w:rsid w:val="FD6FF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11145</Words>
  <Characters>11956</Characters>
  <Lines>0</Lines>
  <Paragraphs>0</Paragraphs>
  <TotalTime>13</TotalTime>
  <ScaleCrop>false</ScaleCrop>
  <LinksUpToDate>false</LinksUpToDate>
  <CharactersWithSpaces>11969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2024-12-17T02:41:00Z</dcterms:created>
  <dc:creator> 王 TST</dc:creator>
  <cp:lastModifiedBy>user</cp:lastModifiedBy>
  <cp:lastPrinted>2025-02-08T03:07:00Z</cp:lastPrinted>
  <dcterms:modified xsi:type="dcterms:W3CDTF">2025-07-21T09:42:04Z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70E79A8C1B4D46F7A2E15D9CCFA8D802_13</vt:lpwstr>
  </property>
  <property fmtid="{D5CDD505-2E9C-101B-9397-08002B2CF9AE}" pid="4" name="KSOTemplateDocerSaveRecord">
    <vt:lpwstr>eyJoZGlkIjoiMzlhYzk2ZDBjOTBmZjA1NGRlNjRmZDUxZmQ3YTgyOGIifQ==</vt:lpwstr>
  </property>
</Properties>
</file>