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3C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黎城县农业农村和水利局</w:t>
      </w:r>
    </w:p>
    <w:p w14:paraId="71D22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关于印发2026年执法监督检查工作计划的</w:t>
      </w:r>
    </w:p>
    <w:p w14:paraId="25010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    知</w:t>
      </w:r>
    </w:p>
    <w:p w14:paraId="5D832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0D80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各股室、局属事业单位：</w:t>
      </w:r>
    </w:p>
    <w:p w14:paraId="75528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为切实履行农业农村和水利部门法定监管职责，规范农业和水利生产经营秩序，保障农产品质量安全，保护农业和水利生产环境，维护农民合法权益，促进农业和水利高质量发展，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结合工作实际，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年农业和水利执法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监督检查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工作计划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印发给你们，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并就相关要求通知如下：</w:t>
      </w:r>
    </w:p>
    <w:p w14:paraId="4D85B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一、总体目标</w:t>
      </w:r>
    </w:p>
    <w:p w14:paraId="78820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聚焦重点区域、重点领域、重点时节、关键环节、关键主体、关键产品，开展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行政执法检查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，严厉打击破坏农资市场秩序、违反动物防疫规定、危害农产品质量安全等违法行为，强化执法监督，切实保障粮食安全、农业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和水利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生产安全和农产品质量安全，保障农民群众利益。</w:t>
      </w:r>
    </w:p>
    <w:p w14:paraId="212B4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二、主要任务</w:t>
      </w:r>
    </w:p>
    <w:p w14:paraId="509FB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（一）开展农资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生产经营执法监督检查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围绕种子、农药、肥料、饲料和兽药等重要农资产品，在春耕、三夏、秋冬种等农资集中上市时节和春防秋防、动物疫病高发期，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生产经营许可资质；产品登记、备案、审定情况；产品质量；标签标识规范性；采购、销售台账记录；是否存在生产经营假劣、禁用、过期农资以及无证生产经营、虚假宣传等违法行为。</w:t>
      </w:r>
    </w:p>
    <w:p w14:paraId="781E4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（二）开展农产品质量安全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执法监督检查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紧盯农产品生产时节，开展种植业产品、畜禽产品、水产品和生鲜乳质量安全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，防止各类农产品在生产、运输等环节违法用药和非法添加。</w:t>
      </w:r>
    </w:p>
    <w:p w14:paraId="39163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（三）开展动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植物疫病防控执法监督检查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强制免疫制度落实情况；养殖档案建立；病死畜禽无害化处理情况；动物防疫条件合格证持证情况；检疫申报、实施情况；是否存在屠宰、加工、运输病死动物及其产品等违法行为。</w:t>
      </w:r>
    </w:p>
    <w:p w14:paraId="4404C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（四）开展农机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机械安全执法监督检查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重点检查农业机械安全技术状况；驾驶操作人员证照；安全操作规程执行情况；农机维修质量及配件质量；是否存在无证驾驶、操作未检验或检验不合格农机、非法改装等行为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F324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开展</w:t>
      </w:r>
      <w:r>
        <w:rPr>
          <w:rFonts w:hint="eastAsia" w:ascii="楷体_GB2312" w:hAnsi="楷体_GB2312" w:eastAsia="楷体_GB2312" w:cs="楷体_GB2312"/>
          <w:sz w:val="32"/>
          <w:szCs w:val="32"/>
        </w:rPr>
        <w:t>河湖生态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保护执法监督检查。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纵深推进河湖库“清四乱”（乱占、乱采、乱堆、乱建）常态化规范化，严查涉河违法建设、非法采砂、弃渣入河等行为；强化河湖岸线保护，规范涉河建设项目批后监管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维护河湖空间完整。</w:t>
      </w:r>
    </w:p>
    <w:p w14:paraId="5DFDB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开展</w:t>
      </w:r>
      <w:r>
        <w:rPr>
          <w:rFonts w:hint="eastAsia" w:ascii="楷体_GB2312" w:hAnsi="楷体_GB2312" w:eastAsia="楷体_GB2312" w:cs="楷体_GB2312"/>
          <w:sz w:val="32"/>
          <w:szCs w:val="32"/>
        </w:rPr>
        <w:t>水资源管理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执法监督检查。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取水许可监管，查处无证取水、超计划取水、擅自改变取水用途、地下水超采等行为；查处未安装计量设施、计量设施不合格或运行不正常、故意破坏计量设施、瞒报水量等行为，推进取水计量设施全覆盖，年取水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万立方米以上用户全部安装在线监测设备并联网；规范水资源费（税）征收，确保足额及时缴纳。</w:t>
      </w:r>
    </w:p>
    <w:p w14:paraId="7C523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开展</w:t>
      </w:r>
      <w:r>
        <w:rPr>
          <w:rFonts w:hint="eastAsia" w:ascii="楷体_GB2312" w:hAnsi="楷体_GB2312" w:eastAsia="楷体_GB2312" w:cs="楷体_GB2312"/>
          <w:sz w:val="32"/>
          <w:szCs w:val="32"/>
        </w:rPr>
        <w:t>水土保持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执法监督检查。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严查生产建设项目水土保持方案未批先建、未按方案落实防治措施等问题；强化监测与验收监管，确保在建项目水土保持监测全覆盖，验收备案率 100%。推进水土流失重点区域治理，提升生态保护修复成效。</w:t>
      </w:r>
    </w:p>
    <w:p w14:paraId="4080B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其他法律法规规定需行政检查的事项。根据上级部署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和实际情况，适时组织开展其他专项检查。</w:t>
      </w:r>
    </w:p>
    <w:p w14:paraId="4595A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检查方式与频次</w:t>
      </w:r>
    </w:p>
    <w:p w14:paraId="7879F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（一）检查方式</w:t>
      </w:r>
    </w:p>
    <w:p w14:paraId="76D3E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采取日常巡查、专项检查、“双随机、一公开”抽查、联合检查等多种方式相结合。积极运用信息化手段，提高检查效率。</w:t>
      </w:r>
    </w:p>
    <w:p w14:paraId="09BA8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（二）检查频次</w:t>
      </w:r>
    </w:p>
    <w:p w14:paraId="3E03D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根据监管对象的风险等级、信用水平等因素，实施差异化监管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确保监管对象全覆盖</w:t>
      </w:r>
      <w:r>
        <w:rPr>
          <w:rFonts w:hint="eastAsia" w:ascii="仿宋_GB2312" w:hAnsi="仿宋_GB2312" w:eastAsia="仿宋_GB2312" w:cs="仿宋_GB2312"/>
          <w:sz w:val="32"/>
          <w:szCs w:val="32"/>
        </w:rPr>
        <w:t>。对风险高、信用差的主体加大检查频次和力度；对风险低、信用好的主体可适当减少检查频次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5BD7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分组安排</w:t>
      </w:r>
    </w:p>
    <w:p w14:paraId="0B7C7E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（一）执法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监督检查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类别：农业领域</w:t>
      </w:r>
    </w:p>
    <w:p w14:paraId="53686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组长：石红芳  樊广文</w:t>
      </w:r>
    </w:p>
    <w:p w14:paraId="6B92F9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第一组：</w:t>
      </w:r>
    </w:p>
    <w:p w14:paraId="3F1AE2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成员：郭天然  韩  芳  樊美忠  路润宇  郭丹丹</w:t>
      </w:r>
    </w:p>
    <w:p w14:paraId="18C040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乡镇：黎侯镇、程家山镇</w:t>
      </w:r>
    </w:p>
    <w:p w14:paraId="314A09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第二组：</w:t>
      </w:r>
    </w:p>
    <w:p w14:paraId="21BCDB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成员：刘艳芬  路云亚  程芳芳  杨  晋  李建军</w:t>
      </w:r>
    </w:p>
    <w:p w14:paraId="08110B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乡镇：东阳关镇、洪井镇</w:t>
      </w:r>
    </w:p>
    <w:p w14:paraId="27066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第三组：  </w:t>
      </w:r>
    </w:p>
    <w:p w14:paraId="7EF76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成员：陈  林  王  军  申慧波  徐凌雅  王新菊   </w:t>
      </w:r>
    </w:p>
    <w:p w14:paraId="49406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乡镇：西井镇、黄崖洞镇</w:t>
      </w:r>
    </w:p>
    <w:p w14:paraId="04B20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第四组：</w:t>
      </w:r>
    </w:p>
    <w:p w14:paraId="363A1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成员：索海田  杨  光  连  静  任秀红  </w:t>
      </w:r>
    </w:p>
    <w:p w14:paraId="348A35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乡镇：西仵镇、上遥镇</w:t>
      </w:r>
    </w:p>
    <w:p w14:paraId="4D07F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（二）执法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监督检查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类别：水利领域</w:t>
      </w:r>
    </w:p>
    <w:p w14:paraId="5DA7E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组长：王静慧  崔军彪 </w:t>
      </w:r>
    </w:p>
    <w:p w14:paraId="546965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第一组</w:t>
      </w:r>
    </w:p>
    <w:p w14:paraId="7F5281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成员：马丽娟  刘少敏  王艳红      </w:t>
      </w:r>
    </w:p>
    <w:p w14:paraId="3C1204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乡镇：黎侯镇、西仵镇、上遥镇</w:t>
      </w:r>
    </w:p>
    <w:p w14:paraId="2C3E4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第二组</w:t>
      </w:r>
    </w:p>
    <w:p w14:paraId="3ED0E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成员：杨浩波  李华伟  王艳红 </w:t>
      </w:r>
    </w:p>
    <w:p w14:paraId="6E1A9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乡镇：洪井镇、西井镇、黄崖洞镇</w:t>
      </w:r>
    </w:p>
    <w:p w14:paraId="4AFD15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第三组</w:t>
      </w:r>
    </w:p>
    <w:p w14:paraId="537E1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成员：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赵梨君  王艳红  张向南</w:t>
      </w:r>
    </w:p>
    <w:p w14:paraId="6BB40E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乡镇：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程家山镇、东阳关镇</w:t>
      </w:r>
    </w:p>
    <w:p w14:paraId="2DD1E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工作要求</w:t>
      </w:r>
    </w:p>
    <w:p w14:paraId="4D3BCF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各相关股室、局属事业单位要按照主要任务、检查方式与频次和分组安排，因地制宜开展执法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监督检查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工作，确保检查计划落到实处。</w:t>
      </w:r>
    </w:p>
    <w:p w14:paraId="0037B5C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（二）依法实施检查。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要严格遵守《行政执法人员行为准则》，严格落实涉企行政检查“五个严禁”“八个不得”有关规定，坚持于法有据、严格规范、公正文明、精准高效开展执法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监督检查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。各检查组从文件下发之日开始，于每月19日前，向局政策法规股提供执法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监督检查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数据和印证资料。</w:t>
      </w:r>
    </w:p>
    <w:p w14:paraId="168C07A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（三）强化结果运用。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对检查中发现的违法行为，要及时移送相关部门进行查处。检查结果及时录入相关监管系统，将检查结果与市场主体信用信息挂钩，实施联合惩戒。</w:t>
      </w:r>
    </w:p>
    <w:p w14:paraId="7BCA5A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（四）加强宣传引导。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利用多种形式宣传涉农涉水法律法规，曝光典型案件，提高生产经营主体守法自觉性，营造良好社会氛围。</w:t>
      </w:r>
    </w:p>
    <w:p w14:paraId="20577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0A6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B68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黎城县农业农村和水利局</w:t>
      </w:r>
    </w:p>
    <w:p w14:paraId="7C2CD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2026年3月25日</w:t>
      </w:r>
    </w:p>
    <w:p w14:paraId="69A59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72BAF"/>
    <w:rsid w:val="064231F0"/>
    <w:rsid w:val="0ACD5CC8"/>
    <w:rsid w:val="0BE738AB"/>
    <w:rsid w:val="0E3A5F83"/>
    <w:rsid w:val="11166C88"/>
    <w:rsid w:val="178A7F7B"/>
    <w:rsid w:val="18FF0AC6"/>
    <w:rsid w:val="25030EBC"/>
    <w:rsid w:val="2CA14569"/>
    <w:rsid w:val="35CE4544"/>
    <w:rsid w:val="3807590D"/>
    <w:rsid w:val="38B90269"/>
    <w:rsid w:val="3A6B10EF"/>
    <w:rsid w:val="3C2105FF"/>
    <w:rsid w:val="40372BAF"/>
    <w:rsid w:val="4482314E"/>
    <w:rsid w:val="4AB60164"/>
    <w:rsid w:val="579905E2"/>
    <w:rsid w:val="5DA64068"/>
    <w:rsid w:val="5E40294C"/>
    <w:rsid w:val="62BD6C0E"/>
    <w:rsid w:val="62DB1F1E"/>
    <w:rsid w:val="69CD2C55"/>
    <w:rsid w:val="6D2A25C0"/>
    <w:rsid w:val="6D68133A"/>
    <w:rsid w:val="7020259B"/>
    <w:rsid w:val="75C8506C"/>
    <w:rsid w:val="7CAB4D9F"/>
    <w:rsid w:val="7D9F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1926</Words>
  <Characters>1940</Characters>
  <Lines>0</Lines>
  <Paragraphs>0</Paragraphs>
  <TotalTime>6</TotalTime>
  <ScaleCrop>false</ScaleCrop>
  <LinksUpToDate>false</LinksUpToDate>
  <CharactersWithSpaces>2072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2026-03-10T01:48:00Z</dcterms:created>
  <dc:creator>hp</dc:creator>
  <cp:lastModifiedBy>hp</cp:lastModifiedBy>
  <dcterms:modified xsi:type="dcterms:W3CDTF">2026-05-21T09:26:47Z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4367C033BB9F444983E3166281771DC0_11</vt:lpwstr>
  </property>
  <property fmtid="{D5CDD505-2E9C-101B-9397-08002B2CF9AE}" pid="4" name="KSOTemplateDocerSaveRecord">
    <vt:lpwstr>eyJoZGlkIjoiYTVlMzA3M2YwZGJkM2YzNmIzYjRiZjBkY2VkNjU2OWMifQ==</vt:lpwstr>
  </property>
</Properties>
</file>