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B236F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涉企行政检查频次上限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143"/>
        <w:gridCol w:w="2101"/>
      </w:tblGrid>
      <w:tr w14:paraId="4D08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278" w:type="dxa"/>
            <w:vAlign w:val="center"/>
          </w:tcPr>
          <w:p w14:paraId="6BCE551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143" w:type="dxa"/>
            <w:vAlign w:val="center"/>
          </w:tcPr>
          <w:p w14:paraId="714BDCF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涉企行政检查事项</w:t>
            </w:r>
          </w:p>
        </w:tc>
        <w:tc>
          <w:tcPr>
            <w:tcW w:w="2101" w:type="dxa"/>
            <w:vAlign w:val="center"/>
          </w:tcPr>
          <w:p w14:paraId="35DB2D9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检查频次上限</w:t>
            </w:r>
          </w:p>
        </w:tc>
      </w:tr>
      <w:tr w14:paraId="5114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78" w:type="dxa"/>
            <w:vAlign w:val="center"/>
          </w:tcPr>
          <w:p w14:paraId="57683EF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43" w:type="dxa"/>
            <w:vAlign w:val="center"/>
          </w:tcPr>
          <w:p w14:paraId="4EEBB341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对用人单位和建设单位进行职业卫生监督检查</w:t>
            </w:r>
            <w:bookmarkEnd w:id="0"/>
          </w:p>
        </w:tc>
        <w:tc>
          <w:tcPr>
            <w:tcW w:w="2101" w:type="dxa"/>
            <w:vAlign w:val="center"/>
          </w:tcPr>
          <w:p w14:paraId="7C48642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一年一次</w:t>
            </w:r>
          </w:p>
        </w:tc>
      </w:tr>
    </w:tbl>
    <w:p w14:paraId="1817D728">
      <w:pPr>
        <w:jc w:val="center"/>
        <w:rPr>
          <w:rFonts w:hint="eastAsia"/>
          <w:sz w:val="44"/>
          <w:szCs w:val="52"/>
          <w:lang w:val="en-US" w:eastAsia="zh-CN"/>
        </w:rPr>
      </w:pPr>
    </w:p>
    <w:p w14:paraId="3961BE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60BFC"/>
    <w:rsid w:val="7C46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2025-08-05T08:43:00Z</dcterms:created>
  <dc:creator>愚胖ér</dc:creator>
  <cp:lastModifiedBy>愚胖ér</cp:lastModifiedBy>
  <dcterms:modified xsi:type="dcterms:W3CDTF">2025-08-05T08:48:09Z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B822D07E21114110872AE7F73A9109D5_11</vt:lpwstr>
  </property>
  <property fmtid="{D5CDD505-2E9C-101B-9397-08002B2CF9AE}" pid="4" name="KSOTemplateDocerSaveRecord">
    <vt:lpwstr>eyJoZGlkIjoiNWYyMTBlZWUyMGU0NmNiYjViOGM4ZGQ0ZGY0ZjRjNmYiLCJ1c2VySWQiOiI2ODM1NDM2OTkifQ==</vt:lpwstr>
  </property>
</Properties>
</file>