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CEFF7"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Toc476665387"/>
      <w:bookmarkStart w:id="1" w:name="_Toc396400544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黎城经济技术开发区道路交通专项规划</w:t>
      </w:r>
    </w:p>
    <w:p w14:paraId="3514484B">
      <w:pPr>
        <w:spacing w:line="360" w:lineRule="auto"/>
        <w:ind w:firstLine="602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规划目标</w:t>
      </w:r>
      <w:bookmarkEnd w:id="0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交通发展应遵循“低碳”交通的出行理念，坚持“便捷”交通的发展思路，保障“安全”交通的实施效果，建立与开发区社会经济发展相协调、安全可靠、布局合理、功能完善、组织高效、管理先进的现代综合交通运输体系。</w:t>
      </w:r>
    </w:p>
    <w:p w14:paraId="05989199">
      <w:pPr>
        <w:spacing w:line="360" w:lineRule="auto"/>
        <w:ind w:firstLine="42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fldChar w:fldCharType="begin"/>
      </w:r>
      <w:r>
        <w:instrText xml:space="preserve"> HYPERLINK \l "_Toc393532601" </w:instrText>
      </w:r>
      <w:r>
        <w:fldChar w:fldCharType="separate"/>
      </w:r>
      <w:bookmarkStart w:id="2" w:name="_Toc476665388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</w:t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范围</w:t>
      </w:r>
      <w:bookmarkEnd w:id="2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本次规划范围为黎城经济技术开发区“一区两园”，包括北部新材料产业园和南部循环经济产业园两个园区，规划总用地面积为17.15平方公里。</w:t>
      </w:r>
    </w:p>
    <w:p w14:paraId="2E87560D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3" w:name="_Toc476665390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规划期限</w:t>
      </w:r>
      <w:bookmarkEnd w:id="3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：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2024—2035年，其中近期至2027年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77EAC046">
      <w:pPr>
        <w:ind w:firstLine="602" w:firstLineChars="200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道路系统规划：</w:t>
      </w:r>
    </w:p>
    <w:p w14:paraId="0E126C35">
      <w:pPr>
        <w:spacing w:line="600" w:lineRule="exact"/>
        <w:ind w:firstLine="723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1、对外联系通道</w:t>
      </w:r>
    </w:p>
    <w:p w14:paraId="75F304E5">
      <w:pPr>
        <w:spacing w:line="600" w:lineRule="exact"/>
        <w:ind w:firstLine="723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规划形成“一横两纵”的对外联系通道，其中一横为高速连接道路，两纵分别为国道207及南北园区干路。</w:t>
      </w:r>
    </w:p>
    <w:p w14:paraId="01214A64">
      <w:pPr>
        <w:spacing w:line="600" w:lineRule="exact"/>
        <w:ind w:firstLine="723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2、园区内部道路</w:t>
      </w:r>
    </w:p>
    <w:p w14:paraId="0794CF27">
      <w:pPr>
        <w:spacing w:line="600" w:lineRule="exact"/>
        <w:ind w:firstLine="723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本次确定开发区的规划路网结构为“北区一横，南区两横”干路交通路网。北区的一横为女娲路。南区的两横为园区主干路、南环路。</w:t>
      </w:r>
    </w:p>
    <w:p w14:paraId="1B53FB88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横断面规划： </w:t>
      </w:r>
    </w:p>
    <w:p w14:paraId="3ECF77F6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26米宽道路断面形式：道路为双向四车道，中间为20米机非混行车道，两侧各3米宽人行道（含一排行道树）。</w:t>
      </w:r>
    </w:p>
    <w:p w14:paraId="3D833B5D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24米宽道路断面形式：道路为双向四车道，中间为18米机非混行车道，两侧各3米宽人行道（含一排行道树）。</w:t>
      </w:r>
    </w:p>
    <w:p w14:paraId="0D6C11B3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16米宽道路断面形式：道路为双向两车道，中间为12米机非混行车道，两侧各2米宽人行道。</w:t>
      </w:r>
    </w:p>
    <w:p w14:paraId="76FF07F7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20米宽道路断面形式：道路为双向两车道，中间为14米机非混行车道，两侧各3米宽人行道（含一排行道树）。</w:t>
      </w:r>
    </w:p>
    <w:p w14:paraId="71CEF3B6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12米宽道路断面形式：道路为双向两车道，中间为8米机非混行车道，两侧各2米宽人行道。</w:t>
      </w:r>
    </w:p>
    <w:p w14:paraId="080A20B4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10米宽道路断面形式：道路为双向两车道，中间为7米机非混行车道，两侧各1.5宽人行道。</w:t>
      </w:r>
    </w:p>
    <w:p w14:paraId="03A303C7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4、交叉形式：规划范围内道路与高速公路相交处，均采用立体交叉形式。与高速公路节点交叉方案需征得高速公路管理部门意见。</w:t>
      </w:r>
    </w:p>
    <w:p w14:paraId="14183B3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与长邯铁路相交处，园区主干路建议由现状平交形式改造为立体交叉。现状南纬三路南侧环路、南环路下穿铁路。与铁路节点交叉方案需征得铁路管理部门意见。</w:t>
      </w:r>
    </w:p>
    <w:p w14:paraId="444E54EA">
      <w:pPr>
        <w:spacing w:line="360" w:lineRule="auto"/>
        <w:ind w:firstLine="602" w:firstLineChars="200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货运通道规划：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铁路货运依托长邯铁路设置于南部园区的铁路货运站进行。公路货运依据园区规划路网体系，共规划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6条主要货运通道，分别为黎霍高速、天黎高速、长邯高速、G207、南部园区主干路、女娲路。</w:t>
      </w:r>
    </w:p>
    <w:bookmarkEnd w:id="1"/>
    <w:p w14:paraId="51EAEE21"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290827D9">
      <w:pPr>
        <w:spacing w:line="360" w:lineRule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4638040" cy="6527800"/>
            <wp:effectExtent l="0" t="0" r="0" b="0"/>
            <wp:docPr id="1" name="图片 1" descr="06道路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道路交通规划图"/>
                    <pic:cNvPicPr>
                      <a:picLocks noChangeAspect="1"/>
                    </pic:cNvPicPr>
                  </pic:nvPicPr>
                  <pic:blipFill>
                    <a:blip r:embed="rId4"/>
                    <a:srcRect l="5252" t="6234" r="6365" b="5737"/>
                    <a:stretch>
                      <a:fillRect/>
                    </a:stretch>
                  </pic:blipFill>
                  <pic:spPr>
                    <a:xfrm>
                      <a:off x="0" y="0"/>
                      <a:ext cx="463804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56D7D27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368D7AF4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D3FB4"/>
    <w:multiLevelType w:val="multilevel"/>
    <w:tmpl w:val="683D3FB4"/>
    <w:lvl w:ilvl="0" w:tentative="0">
      <w:start w:val="1"/>
      <w:numFmt w:val="chineseCountingThousand"/>
      <w:suff w:val="space"/>
      <w:lvlText w:val="第%1部分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Restart w:val="0"/>
      <w:isLgl/>
      <w:suff w:val="space"/>
      <w:lvlText w:val="第%2章"/>
      <w:lvlJc w:val="left"/>
      <w:pPr>
        <w:ind w:left="0" w:firstLine="0"/>
      </w:pPr>
      <w:rPr>
        <w:rFonts w:hint="eastAsia"/>
        <w:sz w:val="32"/>
        <w:szCs w:val="32"/>
        <w:lang w:val="en-US"/>
      </w:rPr>
    </w:lvl>
    <w:lvl w:ilvl="2" w:tentative="0">
      <w:start w:val="1"/>
      <w:numFmt w:val="decimal"/>
      <w:pStyle w:val="2"/>
      <w:isLgl/>
      <w:suff w:val="space"/>
      <w:lvlText w:val="%2.%3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 w:ascii="仿宋" w:hAnsi="仿宋" w:eastAsia="仿宋"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  <w:lang w:val="en-US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227"/>
      </w:pPr>
      <w:rPr>
        <w:rFonts w:hint="default"/>
        <w:lang w:val="en-US"/>
      </w:rPr>
    </w:lvl>
    <w:lvl w:ilvl="6" w:tentative="0">
      <w:start w:val="1"/>
      <w:numFmt w:val="bullet"/>
      <w:suff w:val="space"/>
      <w:lvlText w:val=""/>
      <w:lvlJc w:val="left"/>
      <w:pPr>
        <w:ind w:left="0" w:firstLine="227"/>
      </w:pPr>
      <w:rPr>
        <w:rFonts w:hint="default" w:ascii="Symbol" w:hAnsi="Symbol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FE"/>
    <w:rsid w:val="000608A0"/>
    <w:rsid w:val="00090F69"/>
    <w:rsid w:val="002A5CE1"/>
    <w:rsid w:val="00305B72"/>
    <w:rsid w:val="00324C23"/>
    <w:rsid w:val="003360FE"/>
    <w:rsid w:val="00340CD0"/>
    <w:rsid w:val="003815D6"/>
    <w:rsid w:val="003F30A6"/>
    <w:rsid w:val="004C3F44"/>
    <w:rsid w:val="004C50A4"/>
    <w:rsid w:val="00510ECA"/>
    <w:rsid w:val="0059790F"/>
    <w:rsid w:val="005E32A6"/>
    <w:rsid w:val="00615536"/>
    <w:rsid w:val="006A6A0F"/>
    <w:rsid w:val="00710E9C"/>
    <w:rsid w:val="00820B65"/>
    <w:rsid w:val="008E6004"/>
    <w:rsid w:val="00901C03"/>
    <w:rsid w:val="00946DD1"/>
    <w:rsid w:val="00956535"/>
    <w:rsid w:val="009E30AB"/>
    <w:rsid w:val="009F2014"/>
    <w:rsid w:val="00A15FF5"/>
    <w:rsid w:val="00A20479"/>
    <w:rsid w:val="00A97036"/>
    <w:rsid w:val="00C472A0"/>
    <w:rsid w:val="00D54316"/>
    <w:rsid w:val="00DF46CD"/>
    <w:rsid w:val="09F95771"/>
    <w:rsid w:val="23176025"/>
    <w:rsid w:val="27B2482C"/>
    <w:rsid w:val="411C36E0"/>
    <w:rsid w:val="73C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numPr>
        <w:ilvl w:val="2"/>
        <w:numId w:val="1"/>
      </w:numPr>
      <w:spacing w:before="156" w:beforeLines="50" w:after="156" w:afterLines="50" w:line="300" w:lineRule="auto"/>
      <w:outlineLvl w:val="2"/>
    </w:pPr>
    <w:rPr>
      <w:rFonts w:ascii="幼圆" w:hAnsi="Times New Roman" w:eastAsia="幼圆" w:cs="Times New Roman"/>
      <w:b/>
      <w:bCs/>
      <w:kern w:val="2"/>
      <w:sz w:val="28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1616</Words>
  <Characters>1698</Characters>
  <Lines>13</Lines>
  <Paragraphs>3</Paragraphs>
  <TotalTime>1136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2017-03-20T01:33:00Z</dcterms:created>
  <dc:creator>XXH</dc:creator>
  <cp:lastModifiedBy>刘浩洲</cp:lastModifiedBy>
  <cp:lastPrinted>2017-03-20T02:35:00Z</cp:lastPrinted>
  <dcterms:modified xsi:type="dcterms:W3CDTF">2025-12-23T03:07:06Z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eyJoZGlkIjoiMTVhNWEyZGYzZTUyMTA0OWYxYmJiZWQ1Y2MyNzQyNGEiLCJ1c2VySWQiOiIyMzA1MTE3MTIifQ==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7AD539D764A2438198D99ED5A7380B93_13</vt:lpwstr>
  </property>
</Properties>
</file>