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A08" w:rsidRDefault="00241E50">
      <w:pPr>
        <w:ind w:firstLine="0"/>
        <w:jc w:val="center"/>
        <w:rPr>
          <w:rStyle w:val="NormalCharacter"/>
          <w:rFonts w:ascii="宋体" w:eastAsia="宋体" w:hAnsi="宋体"/>
          <w:b/>
          <w:sz w:val="44"/>
          <w:szCs w:val="44"/>
        </w:rPr>
      </w:pPr>
      <w:r>
        <w:rPr>
          <w:rStyle w:val="NormalCharacter"/>
          <w:rFonts w:ascii="宋体" w:eastAsia="宋体" w:hAnsi="宋体" w:hint="eastAsia"/>
          <w:b/>
          <w:sz w:val="44"/>
          <w:szCs w:val="44"/>
        </w:rPr>
        <w:t>黎城县冶金产业局</w:t>
      </w:r>
      <w:r w:rsidR="00833646">
        <w:rPr>
          <w:rStyle w:val="NormalCharacter"/>
          <w:rFonts w:ascii="宋体" w:eastAsia="宋体" w:hAnsi="宋体"/>
          <w:b/>
          <w:sz w:val="44"/>
          <w:szCs w:val="44"/>
        </w:rPr>
        <w:t>20</w:t>
      </w:r>
      <w:r w:rsidR="00833646">
        <w:rPr>
          <w:rStyle w:val="NormalCharacter"/>
          <w:rFonts w:ascii="宋体" w:eastAsia="宋体" w:hAnsi="宋体" w:hint="eastAsia"/>
          <w:b/>
          <w:sz w:val="44"/>
          <w:szCs w:val="44"/>
        </w:rPr>
        <w:t>20</w:t>
      </w:r>
      <w:r>
        <w:rPr>
          <w:rStyle w:val="NormalCharacter"/>
          <w:rFonts w:ascii="宋体" w:eastAsia="宋体" w:hAnsi="宋体"/>
          <w:b/>
          <w:sz w:val="44"/>
          <w:szCs w:val="44"/>
        </w:rPr>
        <w:t>年度</w:t>
      </w:r>
    </w:p>
    <w:p w:rsidR="00407A08" w:rsidRDefault="00241E50">
      <w:pPr>
        <w:ind w:firstLine="0"/>
        <w:jc w:val="center"/>
        <w:rPr>
          <w:rStyle w:val="NormalCharacter"/>
          <w:rFonts w:ascii="宋体" w:eastAsia="宋体" w:hAnsi="宋体"/>
          <w:b/>
          <w:sz w:val="44"/>
          <w:szCs w:val="44"/>
        </w:rPr>
      </w:pPr>
      <w:r>
        <w:rPr>
          <w:rStyle w:val="NormalCharacter"/>
          <w:rFonts w:ascii="宋体" w:eastAsia="宋体" w:hAnsi="宋体"/>
          <w:b/>
          <w:sz w:val="44"/>
          <w:szCs w:val="44"/>
        </w:rPr>
        <w:t>部门决算公开说明</w:t>
      </w:r>
    </w:p>
    <w:p w:rsidR="00407A08" w:rsidRDefault="00407A08">
      <w:pPr>
        <w:ind w:firstLine="0"/>
        <w:jc w:val="center"/>
        <w:rPr>
          <w:rStyle w:val="NormalCharacter"/>
          <w:rFonts w:ascii="宋体" w:eastAsia="宋体" w:hAnsi="宋体"/>
          <w:b/>
          <w:sz w:val="44"/>
          <w:szCs w:val="44"/>
        </w:rPr>
      </w:pPr>
    </w:p>
    <w:p w:rsidR="00407A08" w:rsidRDefault="00241E50">
      <w:pPr>
        <w:spacing w:line="550" w:lineRule="exact"/>
        <w:ind w:firstLineChars="800" w:firstLine="3534"/>
        <w:jc w:val="left"/>
        <w:rPr>
          <w:rFonts w:ascii="仿宋" w:eastAsia="仿宋" w:hAnsi="仿宋"/>
          <w:b/>
          <w:sz w:val="44"/>
          <w:szCs w:val="44"/>
        </w:rPr>
      </w:pPr>
      <w:r>
        <w:rPr>
          <w:rFonts w:ascii="仿宋" w:eastAsia="仿宋" w:hAnsi="仿宋"/>
          <w:b/>
          <w:sz w:val="44"/>
          <w:szCs w:val="44"/>
        </w:rPr>
        <w:t>目</w:t>
      </w:r>
      <w:r>
        <w:rPr>
          <w:rFonts w:ascii="仿宋" w:eastAsia="仿宋" w:hAnsi="仿宋"/>
          <w:b/>
          <w:sz w:val="44"/>
          <w:szCs w:val="44"/>
        </w:rPr>
        <w:t xml:space="preserve">  </w:t>
      </w:r>
      <w:r>
        <w:rPr>
          <w:rFonts w:ascii="仿宋" w:eastAsia="仿宋" w:hAnsi="仿宋"/>
          <w:b/>
          <w:sz w:val="44"/>
          <w:szCs w:val="44"/>
        </w:rPr>
        <w:t>录</w:t>
      </w:r>
    </w:p>
    <w:p w:rsidR="00407A08" w:rsidRDefault="00407A08">
      <w:pPr>
        <w:spacing w:line="550" w:lineRule="exact"/>
        <w:jc w:val="center"/>
        <w:rPr>
          <w:rFonts w:ascii="仿宋" w:eastAsia="仿宋" w:hAnsi="仿宋"/>
          <w:b/>
          <w:sz w:val="44"/>
          <w:szCs w:val="44"/>
        </w:rPr>
      </w:pPr>
    </w:p>
    <w:p w:rsidR="00407A08" w:rsidRDefault="00241E50">
      <w:pPr>
        <w:spacing w:line="550" w:lineRule="exact"/>
        <w:ind w:firstLine="0"/>
        <w:rPr>
          <w:rFonts w:ascii="仿宋" w:eastAsia="仿宋" w:hAnsi="仿宋"/>
          <w:b/>
          <w:szCs w:val="32"/>
        </w:rPr>
      </w:pPr>
      <w:r>
        <w:rPr>
          <w:rFonts w:ascii="仿宋" w:eastAsia="仿宋" w:hAnsi="仿宋"/>
          <w:b/>
          <w:szCs w:val="32"/>
        </w:rPr>
        <w:t>第一部分</w:t>
      </w:r>
      <w:r>
        <w:rPr>
          <w:rFonts w:ascii="仿宋" w:eastAsia="仿宋" w:hAnsi="仿宋"/>
          <w:b/>
          <w:szCs w:val="32"/>
        </w:rPr>
        <w:t xml:space="preserve"> </w:t>
      </w:r>
      <w:r>
        <w:rPr>
          <w:rFonts w:ascii="仿宋" w:eastAsia="仿宋" w:hAnsi="仿宋"/>
          <w:b/>
          <w:szCs w:val="32"/>
        </w:rPr>
        <w:t>部门概况</w:t>
      </w:r>
    </w:p>
    <w:p w:rsidR="00407A08" w:rsidRDefault="00241E50">
      <w:pPr>
        <w:widowControl w:val="0"/>
        <w:numPr>
          <w:ilvl w:val="0"/>
          <w:numId w:val="1"/>
        </w:numPr>
        <w:tabs>
          <w:tab w:val="left" w:pos="885"/>
        </w:tabs>
        <w:snapToGrid/>
        <w:spacing w:line="550" w:lineRule="exact"/>
        <w:textAlignment w:val="auto"/>
        <w:rPr>
          <w:rFonts w:ascii="仿宋" w:eastAsia="仿宋" w:hAnsi="仿宋"/>
          <w:b/>
          <w:szCs w:val="32"/>
        </w:rPr>
      </w:pPr>
      <w:r>
        <w:rPr>
          <w:rFonts w:ascii="仿宋" w:eastAsia="仿宋" w:hAnsi="仿宋"/>
          <w:b/>
          <w:szCs w:val="32"/>
        </w:rPr>
        <w:t>主要职能</w:t>
      </w:r>
    </w:p>
    <w:p w:rsidR="00407A08" w:rsidRDefault="00241E50">
      <w:pPr>
        <w:widowControl w:val="0"/>
        <w:numPr>
          <w:ilvl w:val="0"/>
          <w:numId w:val="1"/>
        </w:numPr>
        <w:tabs>
          <w:tab w:val="left" w:pos="885"/>
        </w:tabs>
        <w:snapToGrid/>
        <w:spacing w:line="550" w:lineRule="exact"/>
        <w:textAlignment w:val="auto"/>
        <w:rPr>
          <w:rFonts w:ascii="仿宋" w:eastAsia="仿宋" w:hAnsi="仿宋"/>
          <w:b/>
          <w:szCs w:val="32"/>
        </w:rPr>
      </w:pPr>
      <w:r>
        <w:rPr>
          <w:rFonts w:ascii="仿宋" w:eastAsia="仿宋" w:hAnsi="仿宋"/>
          <w:b/>
          <w:szCs w:val="32"/>
        </w:rPr>
        <w:t>部门机构设置及决算单位构成情况</w:t>
      </w:r>
    </w:p>
    <w:p w:rsidR="00407A08" w:rsidRDefault="00833646">
      <w:pPr>
        <w:widowControl w:val="0"/>
        <w:numPr>
          <w:ilvl w:val="0"/>
          <w:numId w:val="1"/>
        </w:numPr>
        <w:tabs>
          <w:tab w:val="left" w:pos="885"/>
        </w:tabs>
        <w:snapToGrid/>
        <w:spacing w:line="550" w:lineRule="exact"/>
        <w:textAlignment w:val="auto"/>
        <w:rPr>
          <w:rFonts w:ascii="仿宋" w:eastAsia="仿宋" w:hAnsi="仿宋"/>
          <w:b/>
          <w:szCs w:val="32"/>
        </w:rPr>
      </w:pPr>
      <w:r>
        <w:rPr>
          <w:rFonts w:ascii="仿宋" w:eastAsia="仿宋" w:hAnsi="仿宋" w:hint="eastAsia"/>
          <w:b/>
          <w:szCs w:val="32"/>
        </w:rPr>
        <w:t>2020</w:t>
      </w:r>
      <w:r w:rsidR="00241E50">
        <w:rPr>
          <w:rFonts w:ascii="仿宋" w:eastAsia="仿宋" w:hAnsi="仿宋"/>
          <w:b/>
          <w:szCs w:val="32"/>
        </w:rPr>
        <w:t>年度主要工作完成情况</w:t>
      </w:r>
    </w:p>
    <w:p w:rsidR="00407A08" w:rsidRDefault="00241E50">
      <w:pPr>
        <w:spacing w:line="550" w:lineRule="exact"/>
        <w:ind w:firstLine="0"/>
        <w:rPr>
          <w:rFonts w:ascii="仿宋" w:eastAsia="仿宋" w:hAnsi="仿宋"/>
          <w:b/>
          <w:szCs w:val="32"/>
        </w:rPr>
      </w:pPr>
      <w:r>
        <w:rPr>
          <w:rFonts w:ascii="仿宋" w:eastAsia="仿宋" w:hAnsi="仿宋"/>
          <w:b/>
          <w:szCs w:val="32"/>
        </w:rPr>
        <w:t>第二部分</w:t>
      </w:r>
      <w:r>
        <w:rPr>
          <w:rFonts w:ascii="仿宋" w:eastAsia="仿宋" w:hAnsi="仿宋"/>
          <w:b/>
          <w:szCs w:val="32"/>
        </w:rPr>
        <w:t xml:space="preserve"> </w:t>
      </w:r>
      <w:r w:rsidR="00833646">
        <w:rPr>
          <w:rFonts w:ascii="仿宋" w:eastAsia="仿宋" w:hAnsi="仿宋" w:hint="eastAsia"/>
          <w:b/>
          <w:szCs w:val="32"/>
        </w:rPr>
        <w:t>2020</w:t>
      </w:r>
      <w:r>
        <w:rPr>
          <w:rFonts w:ascii="仿宋" w:eastAsia="仿宋" w:hAnsi="仿宋"/>
          <w:b/>
          <w:szCs w:val="32"/>
        </w:rPr>
        <w:t>年度部门决算表</w:t>
      </w:r>
    </w:p>
    <w:p w:rsidR="00407A08" w:rsidRDefault="00241E50">
      <w:pPr>
        <w:spacing w:line="550" w:lineRule="exact"/>
        <w:ind w:firstLine="0"/>
        <w:rPr>
          <w:rFonts w:ascii="仿宋" w:eastAsia="仿宋" w:hAnsi="仿宋"/>
          <w:b/>
          <w:szCs w:val="32"/>
        </w:rPr>
      </w:pPr>
      <w:r>
        <w:rPr>
          <w:rFonts w:ascii="仿宋" w:eastAsia="仿宋" w:hAnsi="仿宋"/>
          <w:b/>
          <w:szCs w:val="32"/>
        </w:rPr>
        <w:t>第三部分</w:t>
      </w:r>
      <w:r>
        <w:rPr>
          <w:rFonts w:ascii="仿宋" w:eastAsia="仿宋" w:hAnsi="仿宋"/>
          <w:b/>
          <w:szCs w:val="32"/>
        </w:rPr>
        <w:t xml:space="preserve"> </w:t>
      </w:r>
      <w:r w:rsidR="00833646">
        <w:rPr>
          <w:rFonts w:ascii="仿宋" w:eastAsia="仿宋" w:hAnsi="仿宋" w:hint="eastAsia"/>
          <w:b/>
          <w:szCs w:val="32"/>
        </w:rPr>
        <w:t>2020</w:t>
      </w:r>
      <w:r>
        <w:rPr>
          <w:rFonts w:ascii="仿宋" w:eastAsia="仿宋" w:hAnsi="仿宋"/>
          <w:b/>
          <w:szCs w:val="32"/>
        </w:rPr>
        <w:t>年度部门决算情况说明</w:t>
      </w:r>
    </w:p>
    <w:p w:rsidR="00407A08" w:rsidRDefault="00241E50">
      <w:pPr>
        <w:spacing w:line="550" w:lineRule="exact"/>
        <w:ind w:firstLine="0"/>
        <w:rPr>
          <w:rFonts w:ascii="仿宋" w:eastAsia="仿宋" w:hAnsi="仿宋"/>
          <w:b/>
          <w:szCs w:val="32"/>
        </w:rPr>
      </w:pPr>
      <w:r>
        <w:rPr>
          <w:rFonts w:ascii="仿宋" w:eastAsia="仿宋" w:hAnsi="仿宋"/>
          <w:b/>
          <w:szCs w:val="32"/>
        </w:rPr>
        <w:t>第四部分</w:t>
      </w:r>
      <w:r>
        <w:rPr>
          <w:rFonts w:ascii="仿宋" w:eastAsia="仿宋" w:hAnsi="仿宋"/>
          <w:b/>
          <w:szCs w:val="32"/>
        </w:rPr>
        <w:t xml:space="preserve"> </w:t>
      </w:r>
      <w:r>
        <w:rPr>
          <w:rFonts w:ascii="仿宋" w:eastAsia="仿宋" w:hAnsi="仿宋"/>
          <w:b/>
          <w:szCs w:val="32"/>
        </w:rPr>
        <w:t>名词解释</w:t>
      </w:r>
    </w:p>
    <w:p w:rsidR="00407A08" w:rsidRDefault="00241E50">
      <w:pPr>
        <w:ind w:firstLine="0"/>
        <w:jc w:val="center"/>
        <w:rPr>
          <w:rStyle w:val="NormalCharacter"/>
          <w:rFonts w:ascii="仿宋" w:eastAsia="仿宋" w:hAnsi="仿宋"/>
          <w:b/>
          <w:sz w:val="44"/>
          <w:szCs w:val="44"/>
        </w:rPr>
      </w:pPr>
      <w:r>
        <w:rPr>
          <w:rFonts w:ascii="仿宋" w:eastAsia="仿宋" w:hAnsi="仿宋"/>
          <w:b/>
          <w:sz w:val="36"/>
          <w:szCs w:val="36"/>
        </w:rPr>
        <w:br w:type="page"/>
      </w:r>
    </w:p>
    <w:p w:rsidR="00407A08" w:rsidRDefault="00241E50">
      <w:pPr>
        <w:ind w:firstLine="0"/>
        <w:jc w:val="center"/>
        <w:rPr>
          <w:rStyle w:val="NormalCharacter"/>
          <w:rFonts w:ascii="仿宋" w:eastAsia="仿宋" w:hAnsi="仿宋"/>
          <w:b/>
          <w:szCs w:val="32"/>
        </w:rPr>
      </w:pPr>
      <w:r>
        <w:rPr>
          <w:rStyle w:val="NormalCharacter"/>
          <w:rFonts w:ascii="仿宋" w:eastAsia="仿宋" w:hAnsi="仿宋"/>
          <w:b/>
          <w:szCs w:val="32"/>
        </w:rPr>
        <w:lastRenderedPageBreak/>
        <w:t>第一部分</w:t>
      </w:r>
      <w:r>
        <w:rPr>
          <w:rStyle w:val="NormalCharacter"/>
          <w:rFonts w:ascii="仿宋" w:eastAsia="仿宋" w:hAnsi="仿宋"/>
          <w:b/>
          <w:szCs w:val="32"/>
        </w:rPr>
        <w:t xml:space="preserve">  </w:t>
      </w:r>
      <w:r>
        <w:rPr>
          <w:rStyle w:val="NormalCharacter"/>
          <w:rFonts w:ascii="仿宋" w:eastAsia="仿宋" w:hAnsi="仿宋"/>
          <w:b/>
          <w:szCs w:val="32"/>
        </w:rPr>
        <w:t>部门概况</w:t>
      </w:r>
    </w:p>
    <w:p w:rsidR="00407A08" w:rsidRDefault="00241E50">
      <w:pPr>
        <w:pStyle w:val="a6"/>
        <w:numPr>
          <w:ilvl w:val="0"/>
          <w:numId w:val="2"/>
        </w:numPr>
        <w:ind w:firstLineChars="0"/>
        <w:rPr>
          <w:rStyle w:val="NormalCharacter"/>
          <w:rFonts w:ascii="仿宋" w:eastAsia="仿宋" w:hAnsi="仿宋"/>
          <w:b/>
          <w:szCs w:val="32"/>
        </w:rPr>
      </w:pPr>
      <w:r>
        <w:rPr>
          <w:rStyle w:val="NormalCharacter"/>
          <w:rFonts w:ascii="仿宋" w:eastAsia="仿宋" w:hAnsi="仿宋"/>
          <w:b/>
          <w:szCs w:val="32"/>
        </w:rPr>
        <w:t>主要职能</w:t>
      </w:r>
    </w:p>
    <w:p w:rsidR="00407A08" w:rsidRDefault="00241E50">
      <w:pPr>
        <w:pStyle w:val="a6"/>
        <w:ind w:firstLine="640"/>
        <w:rPr>
          <w:rStyle w:val="NormalCharacter"/>
          <w:rFonts w:ascii="仿宋" w:eastAsia="仿宋" w:hAnsi="仿宋"/>
          <w:b/>
          <w:szCs w:val="32"/>
        </w:rPr>
      </w:pPr>
      <w:r>
        <w:rPr>
          <w:rStyle w:val="NormalCharacter"/>
          <w:rFonts w:ascii="仿宋" w:eastAsia="仿宋" w:hAnsi="仿宋" w:hint="eastAsia"/>
        </w:rPr>
        <w:t>贯彻执行国家法律法规、方针政策，负责本</w:t>
      </w:r>
      <w:r>
        <w:rPr>
          <w:rStyle w:val="NormalCharacter"/>
          <w:rFonts w:ascii="仿宋" w:eastAsia="仿宋" w:hAnsi="仿宋" w:hint="eastAsia"/>
        </w:rPr>
        <w:t>辖区</w:t>
      </w:r>
      <w:r>
        <w:rPr>
          <w:rStyle w:val="NormalCharacter"/>
          <w:rFonts w:ascii="仿宋" w:eastAsia="仿宋" w:hAnsi="仿宋" w:hint="eastAsia"/>
        </w:rPr>
        <w:t>行业安全生产监管等工作。承办上级管理部门和地方人民政府交办的其它事项。</w:t>
      </w:r>
    </w:p>
    <w:p w:rsidR="00407A08" w:rsidRDefault="00407A08">
      <w:pPr>
        <w:ind w:firstLine="0"/>
        <w:rPr>
          <w:rStyle w:val="NormalCharacter"/>
          <w:rFonts w:ascii="仿宋" w:eastAsia="仿宋" w:hAnsi="仿宋"/>
          <w:szCs w:val="32"/>
        </w:rPr>
      </w:pPr>
    </w:p>
    <w:p w:rsidR="00407A08" w:rsidRDefault="00241E50">
      <w:pPr>
        <w:ind w:firstLine="0"/>
        <w:rPr>
          <w:rStyle w:val="NormalCharacter"/>
          <w:rFonts w:ascii="仿宋" w:eastAsia="仿宋" w:hAnsi="仿宋"/>
          <w:b/>
          <w:szCs w:val="32"/>
        </w:rPr>
      </w:pPr>
      <w:r>
        <w:rPr>
          <w:rStyle w:val="NormalCharacter"/>
          <w:rFonts w:ascii="仿宋" w:eastAsia="仿宋" w:hAnsi="仿宋"/>
          <w:b/>
          <w:szCs w:val="32"/>
        </w:rPr>
        <w:t>二、部门机构设置情况</w:t>
      </w:r>
    </w:p>
    <w:p w:rsidR="00407A08" w:rsidRDefault="00241E50">
      <w:pPr>
        <w:ind w:firstLineChars="200" w:firstLine="640"/>
        <w:jc w:val="left"/>
        <w:rPr>
          <w:rStyle w:val="NormalCharacter"/>
          <w:rFonts w:ascii="仿宋" w:eastAsia="仿宋" w:hAnsi="仿宋"/>
        </w:rPr>
      </w:pPr>
      <w:r>
        <w:rPr>
          <w:rStyle w:val="NormalCharacter"/>
          <w:rFonts w:ascii="仿宋" w:eastAsia="仿宋" w:hAnsi="仿宋" w:hint="eastAsia"/>
        </w:rPr>
        <w:t>1</w:t>
      </w:r>
      <w:r>
        <w:rPr>
          <w:rStyle w:val="NormalCharacter"/>
          <w:rFonts w:ascii="仿宋" w:eastAsia="仿宋" w:hAnsi="仿宋" w:hint="eastAsia"/>
          <w:szCs w:val="32"/>
        </w:rPr>
        <w:t>．</w:t>
      </w:r>
      <w:r>
        <w:rPr>
          <w:rStyle w:val="NormalCharacter"/>
          <w:rFonts w:ascii="仿宋" w:eastAsia="仿宋" w:hAnsi="仿宋" w:hint="eastAsia"/>
        </w:rPr>
        <w:t>部门预算单位包括：黎城县冶金产业局，属行政事业单位</w:t>
      </w:r>
      <w:r>
        <w:rPr>
          <w:rStyle w:val="NormalCharacter"/>
          <w:rFonts w:ascii="仿宋" w:eastAsia="仿宋" w:hAnsi="仿宋" w:hint="eastAsia"/>
        </w:rPr>
        <w:t>，</w:t>
      </w:r>
      <w:r>
        <w:rPr>
          <w:rStyle w:val="NormalCharacter"/>
          <w:rFonts w:ascii="仿宋" w:eastAsia="仿宋" w:hAnsi="仿宋" w:hint="eastAsia"/>
        </w:rPr>
        <w:t>内设科室：领导室、办公室、财务室</w:t>
      </w:r>
      <w:r>
        <w:rPr>
          <w:rStyle w:val="NormalCharacter"/>
          <w:rFonts w:ascii="仿宋" w:eastAsia="仿宋" w:hAnsi="仿宋" w:hint="eastAsia"/>
        </w:rPr>
        <w:t>。</w:t>
      </w:r>
    </w:p>
    <w:p w:rsidR="00407A08" w:rsidRDefault="00241E50">
      <w:pPr>
        <w:ind w:firstLineChars="200" w:firstLine="640"/>
        <w:jc w:val="left"/>
        <w:rPr>
          <w:rStyle w:val="NormalCharacter"/>
          <w:rFonts w:ascii="仿宋" w:eastAsia="仿宋" w:hAnsi="仿宋"/>
        </w:rPr>
      </w:pPr>
      <w:r>
        <w:rPr>
          <w:rStyle w:val="NormalCharacter"/>
          <w:rFonts w:ascii="仿宋" w:eastAsia="仿宋" w:hAnsi="仿宋" w:hint="eastAsia"/>
        </w:rPr>
        <w:t>2</w:t>
      </w:r>
      <w:r>
        <w:rPr>
          <w:rStyle w:val="NormalCharacter"/>
          <w:rFonts w:ascii="仿宋" w:eastAsia="仿宋" w:hAnsi="仿宋" w:hint="eastAsia"/>
          <w:szCs w:val="32"/>
        </w:rPr>
        <w:t>．</w:t>
      </w:r>
      <w:r>
        <w:rPr>
          <w:rStyle w:val="NormalCharacter"/>
          <w:rFonts w:ascii="仿宋" w:eastAsia="仿宋" w:hAnsi="仿宋" w:hint="eastAsia"/>
        </w:rPr>
        <w:t>从预算单位构成来看，纳入本部门</w:t>
      </w:r>
      <w:r w:rsidR="00833646">
        <w:rPr>
          <w:rStyle w:val="NormalCharacter"/>
          <w:rFonts w:ascii="仿宋" w:eastAsia="仿宋" w:hAnsi="仿宋" w:hint="eastAsia"/>
        </w:rPr>
        <w:t>2020</w:t>
      </w:r>
      <w:r>
        <w:rPr>
          <w:rStyle w:val="NormalCharacter"/>
          <w:rFonts w:ascii="仿宋" w:eastAsia="仿宋" w:hAnsi="仿宋" w:hint="eastAsia"/>
        </w:rPr>
        <w:t>年部门总预算编制范围的预算单位共计</w:t>
      </w:r>
      <w:r>
        <w:rPr>
          <w:rStyle w:val="NormalCharacter"/>
          <w:rFonts w:ascii="仿宋" w:eastAsia="仿宋" w:hAnsi="仿宋" w:hint="eastAsia"/>
        </w:rPr>
        <w:t>1</w:t>
      </w:r>
      <w:r>
        <w:rPr>
          <w:rStyle w:val="NormalCharacter"/>
          <w:rFonts w:ascii="仿宋" w:eastAsia="仿宋" w:hAnsi="仿宋" w:hint="eastAsia"/>
        </w:rPr>
        <w:t>家：黎城县冶金产业局。</w:t>
      </w:r>
    </w:p>
    <w:p w:rsidR="00407A08" w:rsidRDefault="00241E50">
      <w:pPr>
        <w:ind w:firstLineChars="200" w:firstLine="640"/>
        <w:jc w:val="left"/>
        <w:rPr>
          <w:rStyle w:val="NormalCharacter"/>
          <w:rFonts w:ascii="仿宋" w:eastAsia="仿宋" w:hAnsi="仿宋"/>
          <w:sz w:val="44"/>
          <w:szCs w:val="44"/>
        </w:rPr>
      </w:pPr>
      <w:r>
        <w:rPr>
          <w:rStyle w:val="NormalCharacter"/>
          <w:rFonts w:ascii="仿宋" w:eastAsia="仿宋" w:hAnsi="仿宋" w:hint="eastAsia"/>
        </w:rPr>
        <w:t>3</w:t>
      </w:r>
      <w:r>
        <w:rPr>
          <w:rStyle w:val="NormalCharacter"/>
          <w:rFonts w:ascii="仿宋" w:eastAsia="仿宋" w:hAnsi="仿宋" w:hint="eastAsia"/>
          <w:szCs w:val="32"/>
        </w:rPr>
        <w:t>．</w:t>
      </w:r>
      <w:r>
        <w:rPr>
          <w:rStyle w:val="NormalCharacter"/>
          <w:rFonts w:ascii="仿宋" w:eastAsia="仿宋" w:hAnsi="仿宋" w:hint="eastAsia"/>
          <w:szCs w:val="32"/>
        </w:rPr>
        <w:t>本部门无</w:t>
      </w:r>
      <w:r>
        <w:rPr>
          <w:rStyle w:val="NormalCharacter"/>
          <w:rFonts w:ascii="仿宋" w:eastAsia="仿宋" w:hAnsi="仿宋" w:hint="eastAsia"/>
        </w:rPr>
        <w:t>下属单位。</w:t>
      </w:r>
    </w:p>
    <w:p w:rsidR="00407A08" w:rsidRDefault="00241E50">
      <w:pPr>
        <w:spacing w:line="550" w:lineRule="exact"/>
        <w:ind w:firstLine="0"/>
        <w:jc w:val="center"/>
        <w:rPr>
          <w:rStyle w:val="NormalCharacter"/>
          <w:rFonts w:ascii="仿宋" w:eastAsia="仿宋" w:hAnsi="仿宋"/>
          <w:b/>
          <w:szCs w:val="32"/>
        </w:rPr>
      </w:pPr>
      <w:r>
        <w:rPr>
          <w:rStyle w:val="NormalCharacter"/>
          <w:rFonts w:ascii="仿宋" w:eastAsia="仿宋" w:hAnsi="仿宋"/>
          <w:b/>
          <w:szCs w:val="32"/>
        </w:rPr>
        <w:t>第二部分</w:t>
      </w:r>
      <w:r>
        <w:rPr>
          <w:rStyle w:val="NormalCharacter"/>
          <w:rFonts w:ascii="仿宋" w:eastAsia="仿宋" w:hAnsi="仿宋"/>
          <w:b/>
          <w:szCs w:val="32"/>
        </w:rPr>
        <w:t xml:space="preserve">  </w:t>
      </w:r>
      <w:r>
        <w:rPr>
          <w:rStyle w:val="NormalCharacter"/>
          <w:rFonts w:ascii="仿宋" w:eastAsia="仿宋" w:hAnsi="仿宋"/>
          <w:b/>
          <w:szCs w:val="32"/>
        </w:rPr>
        <w:t>部门决算表（略，详见附表）</w:t>
      </w:r>
    </w:p>
    <w:p w:rsidR="00407A08" w:rsidRDefault="00241E50">
      <w:pPr>
        <w:tabs>
          <w:tab w:val="left" w:pos="3031"/>
        </w:tabs>
        <w:ind w:firstLine="0"/>
        <w:jc w:val="center"/>
        <w:rPr>
          <w:rStyle w:val="NormalCharacter"/>
          <w:rFonts w:ascii="仿宋" w:eastAsia="仿宋" w:hAnsi="仿宋"/>
          <w:b/>
          <w:szCs w:val="32"/>
        </w:rPr>
      </w:pPr>
      <w:r>
        <w:rPr>
          <w:rStyle w:val="NormalCharacter"/>
          <w:rFonts w:ascii="仿宋" w:eastAsia="仿宋" w:hAnsi="仿宋"/>
          <w:b/>
          <w:szCs w:val="32"/>
        </w:rPr>
        <w:t>第三部分</w:t>
      </w:r>
      <w:r>
        <w:rPr>
          <w:rStyle w:val="NormalCharacter"/>
          <w:rFonts w:ascii="仿宋" w:eastAsia="仿宋" w:hAnsi="仿宋"/>
          <w:b/>
          <w:szCs w:val="32"/>
        </w:rPr>
        <w:t xml:space="preserve">  </w:t>
      </w:r>
      <w:r>
        <w:rPr>
          <w:rStyle w:val="NormalCharacter"/>
          <w:rFonts w:ascii="仿宋" w:eastAsia="仿宋" w:hAnsi="仿宋"/>
          <w:b/>
          <w:szCs w:val="32"/>
        </w:rPr>
        <w:t>部门决算情况说明</w:t>
      </w:r>
    </w:p>
    <w:p w:rsidR="00407A08" w:rsidRDefault="00241E50">
      <w:pPr>
        <w:spacing w:line="550" w:lineRule="exact"/>
        <w:ind w:firstLine="0"/>
        <w:rPr>
          <w:rStyle w:val="NormalCharacter"/>
          <w:rFonts w:ascii="仿宋" w:eastAsia="仿宋" w:hAnsi="仿宋"/>
          <w:i/>
          <w:szCs w:val="32"/>
        </w:rPr>
      </w:pPr>
      <w:r>
        <w:rPr>
          <w:rStyle w:val="NormalCharacter"/>
          <w:rFonts w:ascii="仿宋" w:eastAsia="仿宋" w:hAnsi="仿宋"/>
          <w:b/>
          <w:szCs w:val="32"/>
        </w:rPr>
        <w:t>一、收入支出总表情况说明</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本部门本年度收入</w:t>
      </w:r>
      <w:r w:rsidR="00833646">
        <w:rPr>
          <w:rStyle w:val="NormalCharacter"/>
          <w:rFonts w:ascii="仿宋" w:eastAsia="仿宋" w:hAnsi="仿宋" w:hint="eastAsia"/>
          <w:szCs w:val="32"/>
        </w:rPr>
        <w:t>12</w:t>
      </w:r>
      <w:r w:rsidR="008960A5">
        <w:rPr>
          <w:rStyle w:val="NormalCharacter"/>
          <w:rFonts w:ascii="仿宋" w:eastAsia="仿宋" w:hAnsi="仿宋" w:hint="eastAsia"/>
          <w:szCs w:val="32"/>
        </w:rPr>
        <w:t>6</w:t>
      </w:r>
      <w:r w:rsidR="00833646">
        <w:rPr>
          <w:rStyle w:val="NormalCharacter"/>
          <w:rFonts w:ascii="仿宋" w:eastAsia="仿宋" w:hAnsi="仿宋" w:hint="eastAsia"/>
          <w:szCs w:val="32"/>
        </w:rPr>
        <w:t>.</w:t>
      </w:r>
      <w:r w:rsidR="008960A5">
        <w:rPr>
          <w:rStyle w:val="NormalCharacter"/>
          <w:rFonts w:ascii="仿宋" w:eastAsia="仿宋" w:hAnsi="仿宋" w:hint="eastAsia"/>
          <w:szCs w:val="32"/>
        </w:rPr>
        <w:t>1</w:t>
      </w:r>
      <w:r w:rsidR="00833646">
        <w:rPr>
          <w:rStyle w:val="NormalCharacter"/>
          <w:rFonts w:ascii="仿宋" w:eastAsia="仿宋" w:hAnsi="仿宋" w:hint="eastAsia"/>
          <w:szCs w:val="32"/>
        </w:rPr>
        <w:t>6</w:t>
      </w:r>
      <w:r>
        <w:rPr>
          <w:rStyle w:val="NormalCharacter"/>
          <w:rFonts w:ascii="仿宋" w:eastAsia="仿宋" w:hAnsi="仿宋"/>
          <w:szCs w:val="32"/>
        </w:rPr>
        <w:t>万元、支</w:t>
      </w:r>
      <w:r>
        <w:rPr>
          <w:rStyle w:val="NormalCharacter"/>
          <w:rFonts w:ascii="仿宋" w:eastAsia="仿宋" w:hAnsi="仿宋" w:hint="eastAsia"/>
          <w:szCs w:val="32"/>
        </w:rPr>
        <w:t>出</w:t>
      </w:r>
      <w:r w:rsidR="00833646">
        <w:rPr>
          <w:rStyle w:val="NormalCharacter"/>
          <w:rFonts w:ascii="仿宋" w:eastAsia="仿宋" w:hAnsi="仿宋" w:hint="eastAsia"/>
          <w:szCs w:val="32"/>
        </w:rPr>
        <w:t>12</w:t>
      </w:r>
      <w:r w:rsidR="008960A5">
        <w:rPr>
          <w:rStyle w:val="NormalCharacter"/>
          <w:rFonts w:ascii="仿宋" w:eastAsia="仿宋" w:hAnsi="仿宋" w:hint="eastAsia"/>
          <w:szCs w:val="32"/>
        </w:rPr>
        <w:t>6</w:t>
      </w:r>
      <w:r w:rsidR="00833646">
        <w:rPr>
          <w:rStyle w:val="NormalCharacter"/>
          <w:rFonts w:ascii="仿宋" w:eastAsia="仿宋" w:hAnsi="仿宋" w:hint="eastAsia"/>
          <w:szCs w:val="32"/>
        </w:rPr>
        <w:t>.</w:t>
      </w:r>
      <w:r w:rsidR="008960A5">
        <w:rPr>
          <w:rStyle w:val="NormalCharacter"/>
          <w:rFonts w:ascii="仿宋" w:eastAsia="仿宋" w:hAnsi="仿宋" w:hint="eastAsia"/>
          <w:szCs w:val="32"/>
        </w:rPr>
        <w:t>16</w:t>
      </w:r>
      <w:r w:rsidR="00833646">
        <w:rPr>
          <w:rStyle w:val="NormalCharacter"/>
          <w:rFonts w:ascii="仿宋" w:eastAsia="仿宋" w:hAnsi="仿宋"/>
          <w:szCs w:val="32"/>
        </w:rPr>
        <w:t>万元，与上年相比收入</w:t>
      </w:r>
      <w:r w:rsidR="00833646">
        <w:rPr>
          <w:rStyle w:val="NormalCharacter"/>
          <w:rFonts w:ascii="仿宋" w:eastAsia="仿宋" w:hAnsi="仿宋" w:hint="eastAsia"/>
          <w:szCs w:val="32"/>
        </w:rPr>
        <w:t>增加</w:t>
      </w:r>
      <w:r w:rsidR="008960A5">
        <w:rPr>
          <w:rStyle w:val="NormalCharacter"/>
          <w:rFonts w:ascii="仿宋" w:eastAsia="仿宋" w:hAnsi="仿宋" w:hint="eastAsia"/>
          <w:szCs w:val="32"/>
        </w:rPr>
        <w:t>1.2</w:t>
      </w:r>
      <w:r w:rsidR="00833646">
        <w:rPr>
          <w:rStyle w:val="NormalCharacter"/>
          <w:rFonts w:ascii="仿宋" w:eastAsia="仿宋" w:hAnsi="仿宋" w:hint="eastAsia"/>
          <w:szCs w:val="32"/>
        </w:rPr>
        <w:t>2</w:t>
      </w:r>
      <w:r w:rsidR="00833646">
        <w:rPr>
          <w:rStyle w:val="NormalCharacter"/>
          <w:rFonts w:ascii="仿宋" w:eastAsia="仿宋" w:hAnsi="仿宋"/>
          <w:szCs w:val="32"/>
        </w:rPr>
        <w:t>万元、支出</w:t>
      </w:r>
      <w:r w:rsidR="00833646">
        <w:rPr>
          <w:rStyle w:val="NormalCharacter"/>
          <w:rFonts w:ascii="仿宋" w:eastAsia="仿宋" w:hAnsi="仿宋" w:hint="eastAsia"/>
          <w:szCs w:val="32"/>
        </w:rPr>
        <w:t>增加</w:t>
      </w:r>
      <w:r w:rsidR="008960A5">
        <w:rPr>
          <w:rStyle w:val="NormalCharacter"/>
          <w:rFonts w:ascii="仿宋" w:eastAsia="仿宋" w:hAnsi="仿宋" w:hint="eastAsia"/>
          <w:szCs w:val="32"/>
        </w:rPr>
        <w:t>1.22</w:t>
      </w:r>
      <w:r w:rsidR="00833646">
        <w:rPr>
          <w:rStyle w:val="NormalCharacter"/>
          <w:rFonts w:ascii="仿宋" w:eastAsia="仿宋" w:hAnsi="仿宋"/>
          <w:szCs w:val="32"/>
        </w:rPr>
        <w:t>万元，</w:t>
      </w:r>
      <w:r w:rsidR="00833646">
        <w:rPr>
          <w:rStyle w:val="NormalCharacter"/>
          <w:rFonts w:ascii="仿宋" w:eastAsia="仿宋" w:hAnsi="仿宋" w:hint="eastAsia"/>
          <w:szCs w:val="32"/>
        </w:rPr>
        <w:t>收入增加0.</w:t>
      </w:r>
      <w:r w:rsidR="008960A5">
        <w:rPr>
          <w:rStyle w:val="NormalCharacter"/>
          <w:rFonts w:ascii="仿宋" w:eastAsia="仿宋" w:hAnsi="仿宋" w:hint="eastAsia"/>
          <w:szCs w:val="32"/>
        </w:rPr>
        <w:t>97</w:t>
      </w:r>
      <w:r>
        <w:rPr>
          <w:rStyle w:val="NormalCharacter"/>
          <w:rFonts w:ascii="仿宋" w:eastAsia="仿宋" w:hAnsi="仿宋"/>
          <w:szCs w:val="32"/>
        </w:rPr>
        <w:t>%</w:t>
      </w:r>
      <w:r w:rsidR="00833646">
        <w:rPr>
          <w:rStyle w:val="NormalCharacter"/>
          <w:rFonts w:ascii="仿宋" w:eastAsia="仿宋" w:hAnsi="仿宋" w:hint="eastAsia"/>
          <w:szCs w:val="32"/>
        </w:rPr>
        <w:t>、支出增加0.</w:t>
      </w:r>
      <w:r w:rsidR="008960A5">
        <w:rPr>
          <w:rStyle w:val="NormalCharacter"/>
          <w:rFonts w:ascii="仿宋" w:eastAsia="仿宋" w:hAnsi="仿宋" w:hint="eastAsia"/>
          <w:szCs w:val="32"/>
        </w:rPr>
        <w:t>97</w:t>
      </w:r>
      <w:r w:rsidR="00833646">
        <w:rPr>
          <w:rStyle w:val="NormalCharacter"/>
          <w:rFonts w:ascii="仿宋" w:eastAsia="仿宋" w:hAnsi="仿宋" w:hint="eastAsia"/>
          <w:szCs w:val="32"/>
        </w:rPr>
        <w:t>%</w:t>
      </w:r>
      <w:r>
        <w:rPr>
          <w:rStyle w:val="NormalCharacter"/>
          <w:rFonts w:ascii="仿宋" w:eastAsia="仿宋" w:hAnsi="仿宋"/>
          <w:szCs w:val="32"/>
        </w:rPr>
        <w:t>。主要原因是</w:t>
      </w:r>
      <w:r>
        <w:rPr>
          <w:rStyle w:val="NormalCharacter"/>
          <w:rFonts w:ascii="仿宋" w:eastAsia="仿宋" w:hAnsi="仿宋" w:hint="eastAsia"/>
          <w:szCs w:val="32"/>
        </w:rPr>
        <w:t>人员正常调资</w:t>
      </w:r>
      <w:r>
        <w:rPr>
          <w:rStyle w:val="NormalCharacter"/>
          <w:rFonts w:ascii="仿宋" w:eastAsia="仿宋" w:hAnsi="仿宋"/>
          <w:szCs w:val="32"/>
        </w:rPr>
        <w:t>。其中：</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1.</w:t>
      </w:r>
      <w:r>
        <w:rPr>
          <w:rStyle w:val="NormalCharacter"/>
          <w:rFonts w:ascii="仿宋" w:eastAsia="仿宋" w:hAnsi="仿宋"/>
          <w:szCs w:val="32"/>
        </w:rPr>
        <w:t>财政拨款收入</w:t>
      </w:r>
      <w:r w:rsidR="00833646">
        <w:rPr>
          <w:rStyle w:val="NormalCharacter"/>
          <w:rFonts w:ascii="仿宋" w:eastAsia="仿宋" w:hAnsi="仿宋" w:hint="eastAsia"/>
          <w:szCs w:val="32"/>
        </w:rPr>
        <w:t>125.66</w:t>
      </w:r>
      <w:r>
        <w:rPr>
          <w:rStyle w:val="NormalCharacter"/>
          <w:rFonts w:ascii="仿宋" w:eastAsia="仿宋" w:hAnsi="仿宋"/>
          <w:szCs w:val="32"/>
        </w:rPr>
        <w:t>元，为当年从财政取得的一般公共预算拨款和政府性基金预算拨款，与上年相比</w:t>
      </w:r>
      <w:r>
        <w:rPr>
          <w:rStyle w:val="NormalCharacter"/>
          <w:rFonts w:ascii="仿宋" w:eastAsia="仿宋" w:hAnsi="仿宋" w:hint="eastAsia"/>
          <w:szCs w:val="32"/>
        </w:rPr>
        <w:t>增加</w:t>
      </w:r>
      <w:r w:rsidR="00833646">
        <w:rPr>
          <w:rStyle w:val="NormalCharacter"/>
          <w:rFonts w:ascii="仿宋" w:eastAsia="仿宋" w:hAnsi="仿宋" w:hint="eastAsia"/>
          <w:szCs w:val="32"/>
        </w:rPr>
        <w:t>0.72万</w:t>
      </w:r>
      <w:r>
        <w:rPr>
          <w:rStyle w:val="NormalCharacter"/>
          <w:rFonts w:ascii="仿宋" w:eastAsia="仿宋" w:hAnsi="仿宋"/>
          <w:szCs w:val="32"/>
        </w:rPr>
        <w:t>元，增长</w:t>
      </w:r>
      <w:r w:rsidR="00833646">
        <w:rPr>
          <w:rStyle w:val="NormalCharacter"/>
          <w:rFonts w:ascii="仿宋" w:eastAsia="仿宋" w:hAnsi="仿宋" w:hint="eastAsia"/>
          <w:szCs w:val="32"/>
        </w:rPr>
        <w:t>0.58</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人员正常调资</w:t>
      </w:r>
      <w:r>
        <w:rPr>
          <w:rStyle w:val="NormalCharacter"/>
          <w:rFonts w:ascii="仿宋" w:eastAsia="仿宋" w:hAnsi="仿宋"/>
          <w:szCs w:val="32"/>
        </w:rPr>
        <w:t>。</w:t>
      </w:r>
    </w:p>
    <w:p w:rsidR="00407A08" w:rsidRDefault="00241E50">
      <w:pPr>
        <w:spacing w:line="550" w:lineRule="exact"/>
        <w:ind w:firstLineChars="200" w:firstLine="640"/>
        <w:rPr>
          <w:rFonts w:ascii="仿宋" w:eastAsia="仿宋" w:hAnsi="仿宋"/>
          <w:szCs w:val="32"/>
        </w:rPr>
      </w:pPr>
      <w:r>
        <w:rPr>
          <w:rStyle w:val="NormalCharacter"/>
          <w:rFonts w:ascii="仿宋" w:eastAsia="仿宋" w:hAnsi="仿宋"/>
          <w:szCs w:val="32"/>
        </w:rPr>
        <w:t>2</w:t>
      </w:r>
      <w:r>
        <w:rPr>
          <w:rStyle w:val="NormalCharacter"/>
          <w:rFonts w:ascii="仿宋" w:eastAsia="仿宋" w:hAnsi="仿宋"/>
          <w:szCs w:val="32"/>
        </w:rPr>
        <w:t>．年初结转和结余</w:t>
      </w:r>
      <w:r w:rsidR="00833646">
        <w:rPr>
          <w:rStyle w:val="NormalCharacter"/>
          <w:rFonts w:ascii="仿宋" w:eastAsia="仿宋" w:hAnsi="仿宋" w:hint="eastAsia"/>
          <w:szCs w:val="32"/>
        </w:rPr>
        <w:t>0.50</w:t>
      </w:r>
      <w:r w:rsidR="00833646">
        <w:rPr>
          <w:rStyle w:val="NormalCharacter"/>
          <w:rFonts w:ascii="仿宋" w:eastAsia="仿宋" w:hAnsi="仿宋"/>
          <w:szCs w:val="32"/>
        </w:rPr>
        <w:t>万元，主要为单位上年结转本年使用的</w:t>
      </w:r>
      <w:r>
        <w:rPr>
          <w:rStyle w:val="NormalCharacter"/>
          <w:rFonts w:ascii="仿宋" w:eastAsia="仿宋" w:hAnsi="仿宋"/>
          <w:szCs w:val="32"/>
        </w:rPr>
        <w:t>资金。</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lastRenderedPageBreak/>
        <w:t>（二）支出总计</w:t>
      </w:r>
      <w:r w:rsidR="00833646">
        <w:rPr>
          <w:rStyle w:val="NormalCharacter"/>
          <w:rFonts w:ascii="仿宋" w:eastAsia="仿宋" w:hAnsi="仿宋" w:hint="eastAsia"/>
          <w:szCs w:val="32"/>
        </w:rPr>
        <w:t>12</w:t>
      </w:r>
      <w:r w:rsidR="002B3C34">
        <w:rPr>
          <w:rStyle w:val="NormalCharacter"/>
          <w:rFonts w:ascii="仿宋" w:eastAsia="仿宋" w:hAnsi="仿宋" w:hint="eastAsia"/>
          <w:szCs w:val="32"/>
        </w:rPr>
        <w:t>6</w:t>
      </w:r>
      <w:r w:rsidR="00833646">
        <w:rPr>
          <w:rStyle w:val="NormalCharacter"/>
          <w:rFonts w:ascii="仿宋" w:eastAsia="仿宋" w:hAnsi="仿宋" w:hint="eastAsia"/>
          <w:szCs w:val="32"/>
        </w:rPr>
        <w:t>.</w:t>
      </w:r>
      <w:r w:rsidR="002B3C34">
        <w:rPr>
          <w:rStyle w:val="NormalCharacter"/>
          <w:rFonts w:ascii="仿宋" w:eastAsia="仿宋" w:hAnsi="仿宋" w:hint="eastAsia"/>
          <w:szCs w:val="32"/>
        </w:rPr>
        <w:t>16</w:t>
      </w:r>
      <w:r>
        <w:rPr>
          <w:rStyle w:val="NormalCharacter"/>
          <w:rFonts w:ascii="仿宋" w:eastAsia="仿宋" w:hAnsi="仿宋"/>
          <w:szCs w:val="32"/>
        </w:rPr>
        <w:t>万元。包括：</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1</w:t>
      </w:r>
      <w:r>
        <w:rPr>
          <w:rStyle w:val="NormalCharacter"/>
          <w:rFonts w:ascii="仿宋" w:eastAsia="仿宋" w:hAnsi="仿宋"/>
          <w:szCs w:val="32"/>
        </w:rPr>
        <w:t>．</w:t>
      </w:r>
      <w:r>
        <w:rPr>
          <w:rStyle w:val="NormalCharacter"/>
          <w:rFonts w:ascii="仿宋" w:eastAsia="仿宋" w:hAnsi="仿宋" w:hint="eastAsia"/>
          <w:szCs w:val="32"/>
        </w:rPr>
        <w:t>社会保障就业支出</w:t>
      </w:r>
      <w:r w:rsidR="002B3C34">
        <w:rPr>
          <w:rStyle w:val="NormalCharacter"/>
          <w:rFonts w:ascii="仿宋" w:eastAsia="仿宋" w:hAnsi="仿宋" w:hint="eastAsia"/>
          <w:szCs w:val="32"/>
        </w:rPr>
        <w:t>6.75</w:t>
      </w:r>
      <w:r>
        <w:rPr>
          <w:rStyle w:val="NormalCharacter"/>
          <w:rFonts w:ascii="仿宋" w:eastAsia="仿宋" w:hAnsi="仿宋"/>
          <w:szCs w:val="32"/>
        </w:rPr>
        <w:t>万元，主要用于</w:t>
      </w:r>
      <w:r>
        <w:rPr>
          <w:rStyle w:val="NormalCharacter"/>
          <w:rFonts w:ascii="仿宋" w:eastAsia="仿宋" w:hAnsi="仿宋" w:hint="eastAsia"/>
          <w:szCs w:val="32"/>
        </w:rPr>
        <w:t>单位职工养老保险缴费支出</w:t>
      </w:r>
      <w:r w:rsidR="002B3C34">
        <w:rPr>
          <w:rStyle w:val="NormalCharacter"/>
          <w:rFonts w:ascii="仿宋" w:eastAsia="仿宋" w:hAnsi="仿宋"/>
          <w:szCs w:val="32"/>
        </w:rPr>
        <w:t>。与上年相比</w:t>
      </w:r>
      <w:r w:rsidR="002B3C34">
        <w:rPr>
          <w:rStyle w:val="NormalCharacter"/>
          <w:rFonts w:ascii="仿宋" w:eastAsia="仿宋" w:hAnsi="仿宋" w:hint="eastAsia"/>
          <w:szCs w:val="32"/>
        </w:rPr>
        <w:t>增加0.1</w:t>
      </w:r>
      <w:r w:rsidR="002B3C34">
        <w:rPr>
          <w:rStyle w:val="NormalCharacter"/>
          <w:rFonts w:ascii="仿宋" w:eastAsia="仿宋" w:hAnsi="仿宋"/>
          <w:szCs w:val="32"/>
        </w:rPr>
        <w:t>万元，</w:t>
      </w:r>
      <w:r w:rsidR="002B3C34">
        <w:rPr>
          <w:rStyle w:val="NormalCharacter"/>
          <w:rFonts w:ascii="仿宋" w:eastAsia="仿宋" w:hAnsi="仿宋" w:hint="eastAsia"/>
          <w:szCs w:val="32"/>
        </w:rPr>
        <w:t>增加1.5</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缴费基数调整</w:t>
      </w:r>
      <w:r>
        <w:rPr>
          <w:rStyle w:val="NormalCharacter"/>
          <w:rFonts w:ascii="仿宋" w:eastAsia="仿宋" w:hAnsi="仿宋"/>
          <w:szCs w:val="32"/>
        </w:rPr>
        <w:t>。</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2</w:t>
      </w:r>
      <w:r>
        <w:rPr>
          <w:rStyle w:val="NormalCharacter"/>
          <w:rFonts w:ascii="仿宋" w:eastAsia="仿宋" w:hAnsi="仿宋"/>
          <w:szCs w:val="32"/>
        </w:rPr>
        <w:t>．</w:t>
      </w:r>
      <w:r>
        <w:rPr>
          <w:rStyle w:val="NormalCharacter"/>
          <w:rFonts w:ascii="仿宋" w:eastAsia="仿宋" w:hAnsi="仿宋" w:hint="eastAsia"/>
          <w:szCs w:val="32"/>
        </w:rPr>
        <w:t>住房保障</w:t>
      </w:r>
      <w:r>
        <w:rPr>
          <w:rStyle w:val="NormalCharacter"/>
          <w:rFonts w:ascii="仿宋" w:eastAsia="仿宋" w:hAnsi="仿宋"/>
          <w:szCs w:val="32"/>
        </w:rPr>
        <w:t>支出</w:t>
      </w:r>
      <w:r w:rsidR="002B3C34">
        <w:rPr>
          <w:rStyle w:val="NormalCharacter"/>
          <w:rFonts w:ascii="仿宋" w:eastAsia="仿宋" w:hAnsi="仿宋" w:hint="eastAsia"/>
          <w:szCs w:val="32"/>
        </w:rPr>
        <w:t>4.83</w:t>
      </w:r>
      <w:r>
        <w:rPr>
          <w:rStyle w:val="NormalCharacter"/>
          <w:rFonts w:ascii="仿宋" w:eastAsia="仿宋" w:hAnsi="仿宋"/>
          <w:szCs w:val="32"/>
        </w:rPr>
        <w:t>万元，主要用于</w:t>
      </w:r>
      <w:r>
        <w:rPr>
          <w:rStyle w:val="NormalCharacter"/>
          <w:rFonts w:ascii="仿宋" w:eastAsia="仿宋" w:hAnsi="仿宋" w:hint="eastAsia"/>
          <w:szCs w:val="32"/>
        </w:rPr>
        <w:t>单位职工住房公积金缴纳</w:t>
      </w:r>
      <w:r>
        <w:rPr>
          <w:rStyle w:val="NormalCharacter"/>
          <w:rFonts w:ascii="仿宋" w:eastAsia="仿宋" w:hAnsi="仿宋"/>
          <w:szCs w:val="32"/>
        </w:rPr>
        <w:t>。与上年相比增加</w:t>
      </w:r>
      <w:r>
        <w:rPr>
          <w:rStyle w:val="NormalCharacter"/>
          <w:rFonts w:ascii="仿宋" w:eastAsia="仿宋" w:hAnsi="仿宋" w:hint="eastAsia"/>
          <w:szCs w:val="32"/>
        </w:rPr>
        <w:t>0.1</w:t>
      </w:r>
      <w:r>
        <w:rPr>
          <w:rStyle w:val="NormalCharacter"/>
          <w:rFonts w:ascii="仿宋" w:eastAsia="仿宋" w:hAnsi="仿宋"/>
          <w:szCs w:val="32"/>
        </w:rPr>
        <w:t>万元，增长</w:t>
      </w:r>
      <w:r w:rsidR="002B3C34">
        <w:rPr>
          <w:rStyle w:val="NormalCharacter"/>
          <w:rFonts w:ascii="仿宋" w:eastAsia="仿宋" w:hAnsi="仿宋" w:hint="eastAsia"/>
          <w:szCs w:val="32"/>
        </w:rPr>
        <w:t>2.1</w:t>
      </w:r>
      <w:r>
        <w:rPr>
          <w:rStyle w:val="NormalCharacter"/>
          <w:rFonts w:ascii="仿宋" w:eastAsia="仿宋" w:hAnsi="仿宋" w:hint="eastAsia"/>
          <w:szCs w:val="32"/>
        </w:rPr>
        <w:t>1</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缴费基数调整</w:t>
      </w:r>
      <w:r>
        <w:rPr>
          <w:rStyle w:val="NormalCharacter"/>
          <w:rFonts w:ascii="仿宋" w:eastAsia="仿宋" w:hAnsi="仿宋"/>
          <w:szCs w:val="32"/>
        </w:rPr>
        <w:t>。</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3</w:t>
      </w:r>
      <w:r>
        <w:rPr>
          <w:rStyle w:val="NormalCharacter"/>
          <w:rFonts w:ascii="仿宋" w:eastAsia="仿宋" w:hAnsi="仿宋"/>
          <w:szCs w:val="32"/>
        </w:rPr>
        <w:t>．年末结转和结余</w:t>
      </w:r>
      <w:r>
        <w:rPr>
          <w:rStyle w:val="NormalCharacter"/>
          <w:rFonts w:ascii="仿宋" w:eastAsia="仿宋" w:hAnsi="仿宋" w:hint="eastAsia"/>
          <w:szCs w:val="32"/>
        </w:rPr>
        <w:t>0.5</w:t>
      </w:r>
      <w:r w:rsidR="002B3C34">
        <w:rPr>
          <w:rStyle w:val="NormalCharacter"/>
          <w:rFonts w:ascii="仿宋" w:eastAsia="仿宋" w:hAnsi="仿宋" w:hint="eastAsia"/>
          <w:szCs w:val="32"/>
        </w:rPr>
        <w:t>5</w:t>
      </w:r>
      <w:r>
        <w:rPr>
          <w:rStyle w:val="NormalCharacter"/>
          <w:rFonts w:ascii="仿宋" w:eastAsia="仿宋" w:hAnsi="仿宋"/>
          <w:szCs w:val="32"/>
        </w:rPr>
        <w:t>万元，为单位结转下年的项目支出结转和结余。主要为单位本年度预算安排的项目无法</w:t>
      </w:r>
      <w:r>
        <w:rPr>
          <w:rStyle w:val="NormalCharacter"/>
          <w:rFonts w:ascii="仿宋" w:eastAsia="仿宋" w:hAnsi="仿宋"/>
          <w:szCs w:val="32"/>
        </w:rPr>
        <w:t>按原计划实施，需要延迟到以后年度按有关规定使用的资金。</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4</w:t>
      </w:r>
      <w:r w:rsidR="002B3C34">
        <w:rPr>
          <w:rStyle w:val="NormalCharacter"/>
          <w:rFonts w:ascii="仿宋" w:eastAsia="仿宋" w:hAnsi="仿宋"/>
          <w:szCs w:val="32"/>
        </w:rPr>
        <w:t>．</w:t>
      </w:r>
      <w:r w:rsidR="002B3C34">
        <w:rPr>
          <w:rStyle w:val="NormalCharacter"/>
          <w:rFonts w:ascii="仿宋" w:eastAsia="仿宋" w:hAnsi="仿宋" w:hint="eastAsia"/>
          <w:szCs w:val="32"/>
        </w:rPr>
        <w:t>自然资源海洋气象等</w:t>
      </w:r>
      <w:r>
        <w:rPr>
          <w:rStyle w:val="NormalCharacter"/>
          <w:rFonts w:ascii="仿宋" w:eastAsia="仿宋" w:hAnsi="仿宋"/>
          <w:szCs w:val="32"/>
        </w:rPr>
        <w:t>支出</w:t>
      </w:r>
      <w:r w:rsidR="002B3C34">
        <w:rPr>
          <w:rStyle w:val="NormalCharacter"/>
          <w:rFonts w:ascii="仿宋" w:eastAsia="仿宋" w:hAnsi="仿宋" w:hint="eastAsia"/>
          <w:szCs w:val="32"/>
        </w:rPr>
        <w:t>0.84</w:t>
      </w:r>
      <w:r>
        <w:rPr>
          <w:rStyle w:val="NormalCharacter"/>
          <w:rFonts w:ascii="仿宋" w:eastAsia="仿宋" w:hAnsi="仿宋"/>
          <w:szCs w:val="32"/>
        </w:rPr>
        <w:t>万元</w:t>
      </w:r>
      <w:r>
        <w:rPr>
          <w:rStyle w:val="NormalCharacter"/>
          <w:rFonts w:ascii="仿宋" w:eastAsia="仿宋" w:hAnsi="仿宋" w:hint="eastAsia"/>
          <w:szCs w:val="32"/>
        </w:rPr>
        <w:t>，</w:t>
      </w:r>
      <w:r w:rsidR="002B3C34">
        <w:rPr>
          <w:rStyle w:val="NormalCharacter"/>
          <w:rFonts w:ascii="仿宋" w:eastAsia="仿宋" w:hAnsi="仿宋" w:hint="eastAsia"/>
          <w:szCs w:val="32"/>
        </w:rPr>
        <w:t>主要单位自然资源海洋气象等支出</w:t>
      </w:r>
      <w:r>
        <w:rPr>
          <w:rStyle w:val="NormalCharacter"/>
          <w:rFonts w:ascii="仿宋" w:eastAsia="仿宋" w:hAnsi="仿宋" w:hint="eastAsia"/>
          <w:szCs w:val="32"/>
        </w:rPr>
        <w:t>。</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5</w:t>
      </w:r>
      <w:r>
        <w:rPr>
          <w:rStyle w:val="NormalCharacter"/>
          <w:rFonts w:ascii="仿宋" w:eastAsia="仿宋" w:hAnsi="仿宋"/>
          <w:szCs w:val="32"/>
        </w:rPr>
        <w:t>．</w:t>
      </w:r>
      <w:r>
        <w:rPr>
          <w:rStyle w:val="NormalCharacter"/>
          <w:rFonts w:ascii="仿宋" w:eastAsia="仿宋" w:hAnsi="仿宋" w:hint="eastAsia"/>
          <w:szCs w:val="32"/>
        </w:rPr>
        <w:t>资源勘探信息等支出</w:t>
      </w:r>
      <w:r w:rsidR="002B3C34">
        <w:rPr>
          <w:rStyle w:val="NormalCharacter"/>
          <w:rFonts w:ascii="仿宋" w:eastAsia="仿宋" w:hAnsi="仿宋" w:hint="eastAsia"/>
          <w:szCs w:val="32"/>
        </w:rPr>
        <w:t>113.19</w:t>
      </w:r>
      <w:r>
        <w:rPr>
          <w:rStyle w:val="NormalCharacter"/>
          <w:rFonts w:ascii="仿宋" w:eastAsia="仿宋" w:hAnsi="仿宋" w:hint="eastAsia"/>
          <w:szCs w:val="32"/>
        </w:rPr>
        <w:t>万元，主要为单位资源勘探开发</w:t>
      </w:r>
      <w:r w:rsidR="00AC7640">
        <w:rPr>
          <w:rStyle w:val="NormalCharacter"/>
          <w:rFonts w:ascii="仿宋" w:eastAsia="仿宋" w:hAnsi="仿宋" w:hint="eastAsia"/>
          <w:szCs w:val="32"/>
        </w:rPr>
        <w:t>和项目支出</w:t>
      </w:r>
      <w:r>
        <w:rPr>
          <w:rStyle w:val="NormalCharacter"/>
          <w:rFonts w:ascii="仿宋" w:eastAsia="仿宋" w:hAnsi="仿宋" w:hint="eastAsia"/>
          <w:szCs w:val="32"/>
        </w:rPr>
        <w:t>。</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二、收入决算表情况说明</w:t>
      </w:r>
    </w:p>
    <w:p w:rsidR="00407A08" w:rsidRDefault="00241E50">
      <w:pPr>
        <w:spacing w:line="550" w:lineRule="exact"/>
        <w:ind w:firstLineChars="200" w:firstLine="640"/>
        <w:rPr>
          <w:rStyle w:val="NormalCharacter"/>
          <w:rFonts w:ascii="仿宋" w:eastAsia="仿宋" w:hAnsi="仿宋"/>
          <w:i/>
          <w:szCs w:val="32"/>
        </w:rPr>
      </w:pPr>
      <w:r>
        <w:rPr>
          <w:rStyle w:val="NormalCharacter"/>
          <w:rFonts w:ascii="仿宋" w:eastAsia="仿宋" w:hAnsi="仿宋"/>
          <w:szCs w:val="32"/>
        </w:rPr>
        <w:t>本部门本年</w:t>
      </w:r>
      <w:r>
        <w:rPr>
          <w:rStyle w:val="NormalCharacter"/>
          <w:rFonts w:ascii="仿宋" w:eastAsia="仿宋" w:hAnsi="仿宋" w:hint="eastAsia"/>
          <w:szCs w:val="32"/>
        </w:rPr>
        <w:t>度</w:t>
      </w:r>
      <w:r>
        <w:rPr>
          <w:rStyle w:val="NormalCharacter"/>
          <w:rFonts w:ascii="仿宋" w:eastAsia="仿宋" w:hAnsi="仿宋"/>
          <w:szCs w:val="32"/>
        </w:rPr>
        <w:t>收入合计</w:t>
      </w:r>
      <w:r w:rsidR="002B3C34">
        <w:rPr>
          <w:rStyle w:val="NormalCharacter"/>
          <w:rFonts w:ascii="仿宋" w:eastAsia="仿宋" w:hAnsi="仿宋" w:hint="eastAsia"/>
          <w:szCs w:val="32"/>
        </w:rPr>
        <w:t>125.66</w:t>
      </w:r>
      <w:r>
        <w:rPr>
          <w:rStyle w:val="NormalCharacter"/>
          <w:rFonts w:ascii="仿宋" w:eastAsia="仿宋" w:hAnsi="仿宋"/>
          <w:szCs w:val="32"/>
        </w:rPr>
        <w:t>万元，其中：财政拨款收入</w:t>
      </w:r>
      <w:r w:rsidR="002B3C34">
        <w:rPr>
          <w:rStyle w:val="NormalCharacter"/>
          <w:rFonts w:ascii="仿宋" w:eastAsia="仿宋" w:hAnsi="仿宋" w:hint="eastAsia"/>
          <w:szCs w:val="32"/>
        </w:rPr>
        <w:t>125.66</w:t>
      </w:r>
      <w:r>
        <w:rPr>
          <w:rStyle w:val="NormalCharacter"/>
          <w:rFonts w:ascii="仿宋" w:eastAsia="仿宋" w:hAnsi="仿宋"/>
          <w:szCs w:val="32"/>
        </w:rPr>
        <w:t>万元，占</w:t>
      </w:r>
      <w:r>
        <w:rPr>
          <w:rStyle w:val="NormalCharacter"/>
          <w:rFonts w:ascii="仿宋" w:eastAsia="仿宋" w:hAnsi="仿宋" w:hint="eastAsia"/>
          <w:szCs w:val="32"/>
        </w:rPr>
        <w:t>100</w:t>
      </w:r>
      <w:r>
        <w:rPr>
          <w:rStyle w:val="NormalCharacter"/>
          <w:rFonts w:ascii="仿宋" w:eastAsia="仿宋" w:hAnsi="仿宋"/>
          <w:szCs w:val="32"/>
        </w:rPr>
        <w:t>%</w:t>
      </w:r>
      <w:r>
        <w:rPr>
          <w:rStyle w:val="NormalCharacter"/>
          <w:rFonts w:ascii="仿宋" w:eastAsia="仿宋" w:hAnsi="仿宋"/>
          <w:szCs w:val="32"/>
        </w:rPr>
        <w:t>。</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三、支出决算表情况说明</w:t>
      </w:r>
    </w:p>
    <w:p w:rsidR="00407A08" w:rsidRDefault="00241E50">
      <w:pPr>
        <w:spacing w:line="550" w:lineRule="exact"/>
        <w:ind w:leftChars="50" w:left="160" w:firstLineChars="100" w:firstLine="320"/>
        <w:rPr>
          <w:rStyle w:val="NormalCharacter"/>
          <w:rFonts w:ascii="仿宋" w:eastAsia="仿宋" w:hAnsi="仿宋"/>
          <w:i/>
          <w:szCs w:val="32"/>
        </w:rPr>
      </w:pPr>
      <w:r>
        <w:rPr>
          <w:rStyle w:val="NormalCharacter"/>
          <w:rFonts w:ascii="仿宋" w:eastAsia="仿宋" w:hAnsi="仿宋"/>
          <w:szCs w:val="32"/>
        </w:rPr>
        <w:t>本部门本年</w:t>
      </w:r>
      <w:r>
        <w:rPr>
          <w:rStyle w:val="NormalCharacter"/>
          <w:rFonts w:ascii="仿宋" w:eastAsia="仿宋" w:hAnsi="仿宋" w:hint="eastAsia"/>
          <w:szCs w:val="32"/>
        </w:rPr>
        <w:t>度</w:t>
      </w:r>
      <w:r>
        <w:rPr>
          <w:rStyle w:val="NormalCharacter"/>
          <w:rFonts w:ascii="仿宋" w:eastAsia="仿宋" w:hAnsi="仿宋"/>
          <w:szCs w:val="32"/>
        </w:rPr>
        <w:t>支出合计</w:t>
      </w:r>
      <w:r w:rsidR="008960A5">
        <w:rPr>
          <w:rStyle w:val="NormalCharacter"/>
          <w:rFonts w:ascii="仿宋" w:eastAsia="仿宋" w:hAnsi="仿宋" w:hint="eastAsia"/>
          <w:szCs w:val="32"/>
        </w:rPr>
        <w:t>126.16</w:t>
      </w:r>
      <w:r>
        <w:rPr>
          <w:rStyle w:val="NormalCharacter"/>
          <w:rFonts w:ascii="仿宋" w:eastAsia="仿宋" w:hAnsi="仿宋"/>
          <w:szCs w:val="32"/>
        </w:rPr>
        <w:t>万元，其中：基本支出</w:t>
      </w:r>
      <w:r w:rsidR="008960A5">
        <w:rPr>
          <w:rStyle w:val="NormalCharacter"/>
          <w:rFonts w:ascii="仿宋" w:eastAsia="仿宋" w:hAnsi="仿宋" w:hint="eastAsia"/>
          <w:szCs w:val="32"/>
        </w:rPr>
        <w:t>64.62</w:t>
      </w:r>
      <w:r>
        <w:rPr>
          <w:rStyle w:val="NormalCharacter"/>
          <w:rFonts w:ascii="仿宋" w:eastAsia="仿宋" w:hAnsi="仿宋"/>
          <w:szCs w:val="32"/>
        </w:rPr>
        <w:t>万元，占</w:t>
      </w:r>
      <w:r w:rsidR="008960A5">
        <w:rPr>
          <w:rStyle w:val="NormalCharacter"/>
          <w:rFonts w:ascii="仿宋" w:eastAsia="仿宋" w:hAnsi="仿宋" w:hint="eastAsia"/>
          <w:szCs w:val="32"/>
        </w:rPr>
        <w:t>51.22</w:t>
      </w:r>
      <w:r>
        <w:rPr>
          <w:rStyle w:val="NormalCharacter"/>
          <w:rFonts w:ascii="仿宋" w:eastAsia="仿宋" w:hAnsi="仿宋"/>
          <w:szCs w:val="32"/>
        </w:rPr>
        <w:t>%</w:t>
      </w:r>
      <w:r>
        <w:rPr>
          <w:rStyle w:val="NormalCharacter"/>
          <w:rFonts w:ascii="仿宋" w:eastAsia="仿宋" w:hAnsi="仿宋"/>
          <w:szCs w:val="32"/>
        </w:rPr>
        <w:t>；项目支出</w:t>
      </w:r>
      <w:r w:rsidR="008960A5">
        <w:rPr>
          <w:rStyle w:val="NormalCharacter"/>
          <w:rFonts w:ascii="仿宋" w:eastAsia="仿宋" w:hAnsi="仿宋" w:hint="eastAsia"/>
          <w:szCs w:val="32"/>
        </w:rPr>
        <w:t>60.99</w:t>
      </w:r>
      <w:r>
        <w:rPr>
          <w:rStyle w:val="NormalCharacter"/>
          <w:rFonts w:ascii="仿宋" w:eastAsia="仿宋" w:hAnsi="仿宋"/>
          <w:szCs w:val="32"/>
        </w:rPr>
        <w:t>万元，占</w:t>
      </w:r>
      <w:r w:rsidR="008960A5">
        <w:rPr>
          <w:rStyle w:val="NormalCharacter"/>
          <w:rFonts w:ascii="仿宋" w:eastAsia="仿宋" w:hAnsi="仿宋" w:hint="eastAsia"/>
          <w:szCs w:val="32"/>
        </w:rPr>
        <w:t>48.17</w:t>
      </w:r>
      <w:r>
        <w:rPr>
          <w:rStyle w:val="NormalCharacter"/>
          <w:rFonts w:ascii="仿宋" w:eastAsia="仿宋" w:hAnsi="仿宋"/>
          <w:szCs w:val="32"/>
        </w:rPr>
        <w:t>%</w:t>
      </w:r>
      <w:r>
        <w:rPr>
          <w:rStyle w:val="NormalCharacter"/>
          <w:rFonts w:ascii="仿宋" w:eastAsia="仿宋" w:hAnsi="仿宋" w:hint="eastAsia"/>
          <w:szCs w:val="32"/>
        </w:rPr>
        <w:t>；</w:t>
      </w:r>
      <w:r>
        <w:rPr>
          <w:rStyle w:val="NormalCharacter"/>
          <w:rFonts w:ascii="仿宋" w:eastAsia="仿宋" w:hAnsi="仿宋" w:hint="eastAsia"/>
          <w:szCs w:val="32"/>
        </w:rPr>
        <w:t>年末结余结转</w:t>
      </w:r>
      <w:r w:rsidR="008960A5">
        <w:rPr>
          <w:rStyle w:val="NormalCharacter"/>
          <w:rFonts w:ascii="仿宋" w:eastAsia="仿宋" w:hAnsi="仿宋" w:hint="eastAsia"/>
          <w:szCs w:val="32"/>
        </w:rPr>
        <w:t>0.55</w:t>
      </w:r>
      <w:r>
        <w:rPr>
          <w:rStyle w:val="NormalCharacter"/>
          <w:rFonts w:ascii="仿宋" w:eastAsia="仿宋" w:hAnsi="仿宋" w:hint="eastAsia"/>
          <w:szCs w:val="32"/>
        </w:rPr>
        <w:t>万元，占</w:t>
      </w:r>
      <w:r w:rsidR="008960A5">
        <w:rPr>
          <w:rStyle w:val="NormalCharacter"/>
          <w:rFonts w:ascii="仿宋" w:eastAsia="仿宋" w:hAnsi="仿宋" w:hint="eastAsia"/>
          <w:szCs w:val="32"/>
        </w:rPr>
        <w:t>0.61</w:t>
      </w:r>
      <w:r>
        <w:rPr>
          <w:rStyle w:val="NormalCharacter"/>
          <w:rFonts w:ascii="仿宋" w:eastAsia="仿宋" w:hAnsi="仿宋" w:hint="eastAsia"/>
          <w:szCs w:val="32"/>
        </w:rPr>
        <w:t>%</w:t>
      </w:r>
      <w:r>
        <w:rPr>
          <w:rStyle w:val="NormalCharacter"/>
          <w:rFonts w:ascii="仿宋" w:eastAsia="仿宋" w:hAnsi="仿宋"/>
          <w:szCs w:val="32"/>
        </w:rPr>
        <w:t>。</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四、财政拨款收入支出决算总表情况说明</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本部门本年度财政拨款收入总决算</w:t>
      </w:r>
      <w:r w:rsidR="008960A5">
        <w:rPr>
          <w:rStyle w:val="NormalCharacter"/>
          <w:rFonts w:ascii="仿宋" w:eastAsia="仿宋" w:hAnsi="仿宋" w:hint="eastAsia"/>
          <w:szCs w:val="32"/>
        </w:rPr>
        <w:t>12</w:t>
      </w:r>
      <w:r w:rsidR="003B78BF">
        <w:rPr>
          <w:rStyle w:val="NormalCharacter"/>
          <w:rFonts w:ascii="仿宋" w:eastAsia="仿宋" w:hAnsi="仿宋" w:hint="eastAsia"/>
          <w:szCs w:val="32"/>
        </w:rPr>
        <w:t>6.16</w:t>
      </w:r>
      <w:r>
        <w:rPr>
          <w:rStyle w:val="NormalCharacter"/>
          <w:rFonts w:ascii="仿宋" w:eastAsia="仿宋" w:hAnsi="仿宋"/>
          <w:szCs w:val="32"/>
        </w:rPr>
        <w:t>万元、支出总决算</w:t>
      </w:r>
      <w:r w:rsidR="003B78BF">
        <w:rPr>
          <w:rStyle w:val="NormalCharacter"/>
          <w:rFonts w:ascii="仿宋" w:eastAsia="仿宋" w:hAnsi="仿宋" w:hint="eastAsia"/>
          <w:szCs w:val="32"/>
        </w:rPr>
        <w:t>126.16</w:t>
      </w:r>
      <w:r w:rsidR="003B78BF">
        <w:rPr>
          <w:rStyle w:val="NormalCharacter"/>
          <w:rFonts w:ascii="仿宋" w:eastAsia="仿宋" w:hAnsi="仿宋"/>
          <w:szCs w:val="32"/>
        </w:rPr>
        <w:t>万元。与上年相比，财政拨款收入</w:t>
      </w:r>
      <w:r w:rsidR="003B78BF">
        <w:rPr>
          <w:rStyle w:val="NormalCharacter"/>
          <w:rFonts w:ascii="仿宋" w:eastAsia="仿宋" w:hAnsi="仿宋" w:hint="eastAsia"/>
          <w:szCs w:val="32"/>
        </w:rPr>
        <w:t>增加1.22</w:t>
      </w:r>
      <w:r w:rsidR="003B78BF">
        <w:rPr>
          <w:rStyle w:val="NormalCharacter"/>
          <w:rFonts w:ascii="仿宋" w:eastAsia="仿宋" w:hAnsi="仿宋"/>
          <w:szCs w:val="32"/>
        </w:rPr>
        <w:lastRenderedPageBreak/>
        <w:t>万元，</w:t>
      </w:r>
      <w:r w:rsidR="003B78BF">
        <w:rPr>
          <w:rStyle w:val="NormalCharacter"/>
          <w:rFonts w:ascii="仿宋" w:eastAsia="仿宋" w:hAnsi="仿宋" w:hint="eastAsia"/>
          <w:szCs w:val="32"/>
        </w:rPr>
        <w:t>增加0.97</w:t>
      </w:r>
      <w:r>
        <w:rPr>
          <w:rStyle w:val="NormalCharacter"/>
          <w:rFonts w:ascii="仿宋" w:eastAsia="仿宋" w:hAnsi="仿宋"/>
          <w:szCs w:val="32"/>
        </w:rPr>
        <w:t>%</w:t>
      </w:r>
      <w:r w:rsidR="003B78BF">
        <w:rPr>
          <w:rStyle w:val="NormalCharacter"/>
          <w:rFonts w:ascii="仿宋" w:eastAsia="仿宋" w:hAnsi="仿宋"/>
          <w:szCs w:val="32"/>
        </w:rPr>
        <w:t>；支出</w:t>
      </w:r>
      <w:r w:rsidR="003B78BF">
        <w:rPr>
          <w:rStyle w:val="NormalCharacter"/>
          <w:rFonts w:ascii="仿宋" w:eastAsia="仿宋" w:hAnsi="仿宋" w:hint="eastAsia"/>
          <w:szCs w:val="32"/>
        </w:rPr>
        <w:t>增加1.22</w:t>
      </w:r>
      <w:r w:rsidR="003B78BF">
        <w:rPr>
          <w:rStyle w:val="NormalCharacter"/>
          <w:rFonts w:ascii="仿宋" w:eastAsia="仿宋" w:hAnsi="仿宋"/>
          <w:szCs w:val="32"/>
        </w:rPr>
        <w:t>万元，</w:t>
      </w:r>
      <w:r w:rsidR="003B78BF">
        <w:rPr>
          <w:rStyle w:val="NormalCharacter"/>
          <w:rFonts w:ascii="仿宋" w:eastAsia="仿宋" w:hAnsi="仿宋" w:hint="eastAsia"/>
          <w:szCs w:val="32"/>
        </w:rPr>
        <w:t>增加0.97</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人员正常调资</w:t>
      </w:r>
      <w:r>
        <w:rPr>
          <w:rStyle w:val="NormalCharacter"/>
          <w:rFonts w:ascii="仿宋" w:eastAsia="仿宋" w:hAnsi="仿宋"/>
          <w:szCs w:val="32"/>
        </w:rPr>
        <w:t>。</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五、一般公共预算财政拨款支出决算表</w:t>
      </w:r>
      <w:r>
        <w:rPr>
          <w:rStyle w:val="NormalCharacter"/>
          <w:rFonts w:ascii="仿宋" w:eastAsia="仿宋" w:hAnsi="仿宋" w:hint="eastAsia"/>
          <w:b/>
          <w:szCs w:val="32"/>
        </w:rPr>
        <w:t>（一）</w:t>
      </w:r>
      <w:r>
        <w:rPr>
          <w:rStyle w:val="NormalCharacter"/>
          <w:rFonts w:ascii="仿宋" w:eastAsia="仿宋" w:hAnsi="仿宋"/>
          <w:b/>
          <w:szCs w:val="32"/>
        </w:rPr>
        <w:t>说明</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w:t>
      </w:r>
      <w:r>
        <w:rPr>
          <w:rStyle w:val="NormalCharacter"/>
          <w:rFonts w:ascii="仿宋" w:eastAsia="仿宋" w:hAnsi="仿宋" w:hint="eastAsia"/>
          <w:szCs w:val="32"/>
        </w:rPr>
        <w:t>度</w:t>
      </w:r>
      <w:r>
        <w:rPr>
          <w:rStyle w:val="NormalCharacter"/>
          <w:rFonts w:ascii="仿宋" w:eastAsia="仿宋" w:hAnsi="仿宋"/>
          <w:szCs w:val="32"/>
        </w:rPr>
        <w:t>财政拨款支出</w:t>
      </w:r>
      <w:r w:rsidR="003B78BF">
        <w:rPr>
          <w:rStyle w:val="NormalCharacter"/>
          <w:rFonts w:ascii="仿宋" w:eastAsia="仿宋" w:hAnsi="仿宋" w:hint="eastAsia"/>
          <w:szCs w:val="32"/>
        </w:rPr>
        <w:t>125.61</w:t>
      </w:r>
      <w:r>
        <w:rPr>
          <w:rStyle w:val="NormalCharacter"/>
          <w:rFonts w:ascii="仿宋" w:eastAsia="仿宋" w:hAnsi="仿宋"/>
          <w:szCs w:val="32"/>
        </w:rPr>
        <w:t>万元，占本年支出合计的</w:t>
      </w:r>
      <w:r>
        <w:rPr>
          <w:rStyle w:val="NormalCharacter"/>
          <w:rFonts w:ascii="仿宋" w:eastAsia="仿宋" w:hAnsi="仿宋" w:hint="eastAsia"/>
          <w:szCs w:val="32"/>
        </w:rPr>
        <w:t>100%</w:t>
      </w:r>
      <w:r w:rsidR="003B78BF">
        <w:rPr>
          <w:rStyle w:val="NormalCharacter"/>
          <w:rFonts w:ascii="仿宋" w:eastAsia="仿宋" w:hAnsi="仿宋"/>
          <w:szCs w:val="32"/>
        </w:rPr>
        <w:t>。与上年相比，财政拨款支出</w:t>
      </w:r>
      <w:r w:rsidR="003B78BF">
        <w:rPr>
          <w:rStyle w:val="NormalCharacter"/>
          <w:rFonts w:ascii="仿宋" w:eastAsia="仿宋" w:hAnsi="仿宋" w:hint="eastAsia"/>
          <w:szCs w:val="32"/>
        </w:rPr>
        <w:t>增加0.67</w:t>
      </w:r>
      <w:r>
        <w:rPr>
          <w:rStyle w:val="NormalCharacter"/>
          <w:rFonts w:ascii="仿宋" w:eastAsia="仿宋" w:hAnsi="仿宋"/>
          <w:szCs w:val="32"/>
        </w:rPr>
        <w:t>万元，减少</w:t>
      </w:r>
      <w:r w:rsidR="003B78BF">
        <w:rPr>
          <w:rStyle w:val="NormalCharacter"/>
          <w:rFonts w:ascii="仿宋" w:eastAsia="仿宋" w:hAnsi="仿宋" w:hint="eastAsia"/>
          <w:szCs w:val="32"/>
        </w:rPr>
        <w:t>0.54</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人员正常调资</w:t>
      </w:r>
      <w:r>
        <w:rPr>
          <w:rStyle w:val="NormalCharacter"/>
          <w:rFonts w:ascii="仿宋" w:eastAsia="仿宋" w:hAnsi="仿宋"/>
          <w:szCs w:val="32"/>
        </w:rPr>
        <w:t>。</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本部门本年度财政拨款支出年初预算为</w:t>
      </w:r>
      <w:r w:rsidR="003B78BF">
        <w:rPr>
          <w:rStyle w:val="NormalCharacter"/>
          <w:rFonts w:ascii="仿宋" w:eastAsia="仿宋" w:hAnsi="仿宋" w:hint="eastAsia"/>
          <w:szCs w:val="32"/>
        </w:rPr>
        <w:t>128.9</w:t>
      </w:r>
      <w:r>
        <w:rPr>
          <w:rStyle w:val="NormalCharacter"/>
          <w:rFonts w:ascii="仿宋" w:eastAsia="仿宋" w:hAnsi="仿宋"/>
          <w:szCs w:val="32"/>
        </w:rPr>
        <w:t>万元，支出决算为</w:t>
      </w:r>
      <w:r w:rsidR="003B78BF">
        <w:rPr>
          <w:rStyle w:val="NormalCharacter"/>
          <w:rFonts w:ascii="仿宋" w:eastAsia="仿宋" w:hAnsi="仿宋" w:hint="eastAsia"/>
          <w:szCs w:val="32"/>
        </w:rPr>
        <w:t>125.61</w:t>
      </w:r>
      <w:r>
        <w:rPr>
          <w:rStyle w:val="NormalCharacter"/>
          <w:rFonts w:ascii="仿宋" w:eastAsia="仿宋" w:hAnsi="仿宋"/>
          <w:szCs w:val="32"/>
        </w:rPr>
        <w:t>万元，完成年初预算的</w:t>
      </w:r>
      <w:r w:rsidR="003B78BF">
        <w:rPr>
          <w:rStyle w:val="NormalCharacter"/>
          <w:rFonts w:ascii="仿宋" w:eastAsia="仿宋" w:hAnsi="仿宋" w:hint="eastAsia"/>
          <w:szCs w:val="32"/>
        </w:rPr>
        <w:t>97.45</w:t>
      </w:r>
      <w:r>
        <w:rPr>
          <w:rStyle w:val="NormalCharacter"/>
          <w:rFonts w:ascii="仿宋" w:eastAsia="仿宋" w:hAnsi="仿宋"/>
          <w:szCs w:val="32"/>
        </w:rPr>
        <w:t>%</w:t>
      </w:r>
      <w:r>
        <w:rPr>
          <w:rStyle w:val="NormalCharacter"/>
          <w:rFonts w:ascii="仿宋" w:eastAsia="仿宋" w:hAnsi="仿宋"/>
          <w:szCs w:val="32"/>
        </w:rPr>
        <w:t>。决算数小于年初预算的主要原因是</w:t>
      </w:r>
      <w:r>
        <w:rPr>
          <w:rStyle w:val="NormalCharacter"/>
          <w:rFonts w:ascii="仿宋" w:eastAsia="仿宋" w:hAnsi="仿宋" w:hint="eastAsia"/>
          <w:szCs w:val="32"/>
        </w:rPr>
        <w:t>人员基数调整</w:t>
      </w:r>
      <w:r>
        <w:rPr>
          <w:rStyle w:val="NormalCharacter"/>
          <w:rFonts w:ascii="仿宋" w:eastAsia="仿宋" w:hAnsi="仿宋"/>
          <w:szCs w:val="32"/>
        </w:rPr>
        <w:t>。其中：</w:t>
      </w:r>
      <w:r>
        <w:rPr>
          <w:rStyle w:val="NormalCharacter"/>
          <w:rFonts w:ascii="仿宋" w:eastAsia="仿宋" w:hAnsi="仿宋"/>
          <w:szCs w:val="32"/>
        </w:rPr>
        <w:t xml:space="preserve"> </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（一）</w:t>
      </w:r>
      <w:r>
        <w:rPr>
          <w:rStyle w:val="NormalCharacter"/>
          <w:rFonts w:ascii="仿宋" w:eastAsia="仿宋" w:hAnsi="仿宋" w:hint="eastAsia"/>
          <w:szCs w:val="32"/>
        </w:rPr>
        <w:t>社会保障和就业支出</w:t>
      </w:r>
      <w:r>
        <w:rPr>
          <w:rStyle w:val="NormalCharacter"/>
          <w:rFonts w:ascii="仿宋" w:eastAsia="仿宋" w:hAnsi="仿宋"/>
          <w:szCs w:val="32"/>
        </w:rPr>
        <w:t>（类）</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1</w:t>
      </w:r>
      <w:r>
        <w:rPr>
          <w:rStyle w:val="NormalCharacter"/>
          <w:rFonts w:ascii="仿宋" w:eastAsia="仿宋" w:hAnsi="仿宋"/>
          <w:szCs w:val="32"/>
        </w:rPr>
        <w:t>．</w:t>
      </w:r>
      <w:r>
        <w:rPr>
          <w:rStyle w:val="NormalCharacter"/>
          <w:rFonts w:ascii="仿宋" w:eastAsia="仿宋" w:hAnsi="仿宋" w:hint="eastAsia"/>
          <w:szCs w:val="32"/>
        </w:rPr>
        <w:t>行政事业单位离退休</w:t>
      </w:r>
      <w:r>
        <w:rPr>
          <w:rStyle w:val="NormalCharacter"/>
          <w:rFonts w:ascii="仿宋" w:eastAsia="仿宋" w:hAnsi="仿宋"/>
          <w:szCs w:val="32"/>
        </w:rPr>
        <w:t>（款）</w:t>
      </w:r>
      <w:r>
        <w:rPr>
          <w:rStyle w:val="NormalCharacter"/>
          <w:rFonts w:ascii="仿宋" w:eastAsia="仿宋" w:hAnsi="仿宋" w:hint="eastAsia"/>
          <w:szCs w:val="32"/>
        </w:rPr>
        <w:t>机关事业单位基本养老保险缴费支出</w:t>
      </w:r>
      <w:r>
        <w:rPr>
          <w:rStyle w:val="NormalCharacter"/>
          <w:rFonts w:ascii="仿宋" w:eastAsia="仿宋" w:hAnsi="仿宋"/>
          <w:szCs w:val="32"/>
        </w:rPr>
        <w:t>（项）。年初预算为</w:t>
      </w:r>
      <w:r w:rsidR="003B78BF">
        <w:rPr>
          <w:rStyle w:val="NormalCharacter"/>
          <w:rFonts w:ascii="仿宋" w:eastAsia="仿宋" w:hAnsi="仿宋" w:hint="eastAsia"/>
          <w:szCs w:val="32"/>
        </w:rPr>
        <w:t>6.93</w:t>
      </w:r>
      <w:r>
        <w:rPr>
          <w:rStyle w:val="NormalCharacter"/>
          <w:rFonts w:ascii="仿宋" w:eastAsia="仿宋" w:hAnsi="仿宋"/>
          <w:szCs w:val="32"/>
        </w:rPr>
        <w:t>万元，支出决算为</w:t>
      </w:r>
      <w:r w:rsidR="003B78BF">
        <w:rPr>
          <w:rStyle w:val="NormalCharacter"/>
          <w:rFonts w:ascii="仿宋" w:eastAsia="仿宋" w:hAnsi="仿宋" w:hint="eastAsia"/>
          <w:szCs w:val="32"/>
        </w:rPr>
        <w:t>6.75</w:t>
      </w:r>
      <w:r>
        <w:rPr>
          <w:rStyle w:val="NormalCharacter"/>
          <w:rFonts w:ascii="仿宋" w:eastAsia="仿宋" w:hAnsi="仿宋"/>
          <w:szCs w:val="32"/>
        </w:rPr>
        <w:t>万元，完成年初预算的</w:t>
      </w:r>
      <w:r w:rsidR="003B78BF">
        <w:rPr>
          <w:rStyle w:val="NormalCharacter"/>
          <w:rFonts w:ascii="仿宋" w:eastAsia="仿宋" w:hAnsi="仿宋" w:hint="eastAsia"/>
          <w:szCs w:val="32"/>
        </w:rPr>
        <w:t>97.40</w:t>
      </w:r>
      <w:r>
        <w:rPr>
          <w:rStyle w:val="NormalCharacter"/>
          <w:rFonts w:ascii="仿宋" w:eastAsia="仿宋" w:hAnsi="仿宋"/>
          <w:szCs w:val="32"/>
        </w:rPr>
        <w:t>%</w:t>
      </w:r>
      <w:r>
        <w:rPr>
          <w:rStyle w:val="NormalCharacter"/>
          <w:rFonts w:ascii="仿宋" w:eastAsia="仿宋" w:hAnsi="仿宋"/>
          <w:szCs w:val="32"/>
        </w:rPr>
        <w:t>。决算数小于预算数的主要原因</w:t>
      </w:r>
      <w:r>
        <w:rPr>
          <w:rStyle w:val="NormalCharacter"/>
          <w:rFonts w:ascii="仿宋" w:eastAsia="仿宋" w:hAnsi="仿宋" w:hint="eastAsia"/>
          <w:szCs w:val="32"/>
        </w:rPr>
        <w:t>按实际缴费基数支出</w:t>
      </w:r>
      <w:r>
        <w:rPr>
          <w:rStyle w:val="NormalCharacter"/>
          <w:rFonts w:ascii="仿宋" w:eastAsia="仿宋" w:hAnsi="仿宋"/>
          <w:szCs w:val="32"/>
        </w:rPr>
        <w:t>。</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（二）</w:t>
      </w:r>
      <w:r>
        <w:rPr>
          <w:rStyle w:val="NormalCharacter"/>
          <w:rFonts w:ascii="仿宋" w:eastAsia="仿宋" w:hAnsi="仿宋" w:hint="eastAsia"/>
          <w:szCs w:val="32"/>
        </w:rPr>
        <w:t>住房保障类</w:t>
      </w:r>
      <w:r>
        <w:rPr>
          <w:rStyle w:val="NormalCharacter"/>
          <w:rFonts w:ascii="仿宋" w:eastAsia="仿宋" w:hAnsi="仿宋"/>
          <w:szCs w:val="32"/>
        </w:rPr>
        <w:t>（类）</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1</w:t>
      </w:r>
      <w:r>
        <w:rPr>
          <w:rStyle w:val="NormalCharacter"/>
          <w:rFonts w:ascii="仿宋" w:eastAsia="仿宋" w:hAnsi="仿宋"/>
          <w:szCs w:val="32"/>
        </w:rPr>
        <w:t>．</w:t>
      </w:r>
      <w:r>
        <w:rPr>
          <w:rStyle w:val="NormalCharacter"/>
          <w:rFonts w:ascii="仿宋" w:eastAsia="仿宋" w:hAnsi="仿宋" w:hint="eastAsia"/>
          <w:szCs w:val="32"/>
        </w:rPr>
        <w:t>住房改革支出</w:t>
      </w:r>
      <w:r>
        <w:rPr>
          <w:rStyle w:val="NormalCharacter"/>
          <w:rFonts w:ascii="仿宋" w:eastAsia="仿宋" w:hAnsi="仿宋"/>
          <w:szCs w:val="32"/>
        </w:rPr>
        <w:t>（款）</w:t>
      </w:r>
      <w:r>
        <w:rPr>
          <w:rStyle w:val="NormalCharacter"/>
          <w:rFonts w:ascii="仿宋" w:eastAsia="仿宋" w:hAnsi="仿宋" w:hint="eastAsia"/>
          <w:szCs w:val="32"/>
        </w:rPr>
        <w:t>住房公积金</w:t>
      </w:r>
      <w:r>
        <w:rPr>
          <w:rStyle w:val="NormalCharacter"/>
          <w:rFonts w:ascii="仿宋" w:eastAsia="仿宋" w:hAnsi="仿宋"/>
          <w:szCs w:val="32"/>
        </w:rPr>
        <w:t>（项）。年初预算为</w:t>
      </w:r>
      <w:r w:rsidR="003B78BF">
        <w:rPr>
          <w:rStyle w:val="NormalCharacter"/>
          <w:rFonts w:ascii="仿宋" w:eastAsia="仿宋" w:hAnsi="仿宋" w:hint="eastAsia"/>
          <w:szCs w:val="32"/>
        </w:rPr>
        <w:t>5.2</w:t>
      </w:r>
      <w:r>
        <w:rPr>
          <w:rStyle w:val="NormalCharacter"/>
          <w:rFonts w:ascii="仿宋" w:eastAsia="仿宋" w:hAnsi="仿宋"/>
          <w:szCs w:val="32"/>
        </w:rPr>
        <w:t>万元，支出决算为</w:t>
      </w:r>
      <w:r w:rsidR="003B78BF">
        <w:rPr>
          <w:rStyle w:val="NormalCharacter"/>
          <w:rFonts w:ascii="仿宋" w:eastAsia="仿宋" w:hAnsi="仿宋" w:hint="eastAsia"/>
          <w:szCs w:val="32"/>
        </w:rPr>
        <w:t>4.83</w:t>
      </w:r>
      <w:r>
        <w:rPr>
          <w:rStyle w:val="NormalCharacter"/>
          <w:rFonts w:ascii="仿宋" w:eastAsia="仿宋" w:hAnsi="仿宋"/>
          <w:szCs w:val="32"/>
        </w:rPr>
        <w:t>万元，完成年初预算的</w:t>
      </w:r>
      <w:r w:rsidR="003B78BF">
        <w:rPr>
          <w:rStyle w:val="NormalCharacter"/>
          <w:rFonts w:ascii="仿宋" w:eastAsia="仿宋" w:hAnsi="仿宋" w:hint="eastAsia"/>
          <w:szCs w:val="32"/>
        </w:rPr>
        <w:t>92.88</w:t>
      </w:r>
      <w:r>
        <w:rPr>
          <w:rStyle w:val="NormalCharacter"/>
          <w:rFonts w:ascii="仿宋" w:eastAsia="仿宋" w:hAnsi="仿宋"/>
          <w:szCs w:val="32"/>
        </w:rPr>
        <w:t>%</w:t>
      </w:r>
      <w:r w:rsidR="003B78BF">
        <w:rPr>
          <w:rStyle w:val="NormalCharacter"/>
          <w:rFonts w:ascii="仿宋" w:eastAsia="仿宋" w:hAnsi="仿宋"/>
          <w:szCs w:val="32"/>
        </w:rPr>
        <w:t>。决算数</w:t>
      </w:r>
      <w:r w:rsidR="003B78BF">
        <w:rPr>
          <w:rStyle w:val="NormalCharacter"/>
          <w:rFonts w:ascii="仿宋" w:eastAsia="仿宋" w:hAnsi="仿宋" w:hint="eastAsia"/>
          <w:szCs w:val="32"/>
        </w:rPr>
        <w:t>小于</w:t>
      </w:r>
      <w:r>
        <w:rPr>
          <w:rStyle w:val="NormalCharacter"/>
          <w:rFonts w:ascii="仿宋" w:eastAsia="仿宋" w:hAnsi="仿宋"/>
          <w:szCs w:val="32"/>
        </w:rPr>
        <w:t>预算数的主要原因</w:t>
      </w:r>
      <w:r>
        <w:rPr>
          <w:rStyle w:val="NormalCharacter"/>
          <w:rFonts w:ascii="仿宋" w:eastAsia="仿宋" w:hAnsi="仿宋" w:hint="eastAsia"/>
          <w:szCs w:val="32"/>
        </w:rPr>
        <w:t>按实际缴费基数支出</w:t>
      </w:r>
      <w:r>
        <w:rPr>
          <w:rStyle w:val="NormalCharacter"/>
          <w:rFonts w:ascii="仿宋" w:eastAsia="仿宋" w:hAnsi="仿宋"/>
          <w:szCs w:val="32"/>
        </w:rPr>
        <w:t>。</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w:t>
      </w:r>
      <w:r>
        <w:rPr>
          <w:rStyle w:val="NormalCharacter"/>
          <w:rFonts w:ascii="仿宋" w:eastAsia="仿宋" w:hAnsi="仿宋" w:hint="eastAsia"/>
          <w:szCs w:val="32"/>
        </w:rPr>
        <w:t>三</w:t>
      </w:r>
      <w:r>
        <w:rPr>
          <w:rStyle w:val="NormalCharacter"/>
          <w:rFonts w:ascii="仿宋" w:eastAsia="仿宋" w:hAnsi="仿宋" w:hint="eastAsia"/>
          <w:szCs w:val="32"/>
        </w:rPr>
        <w:t>）城乡</w:t>
      </w:r>
      <w:r>
        <w:rPr>
          <w:rStyle w:val="NormalCharacter"/>
          <w:rFonts w:ascii="仿宋" w:eastAsia="仿宋" w:hAnsi="仿宋" w:hint="eastAsia"/>
          <w:szCs w:val="32"/>
        </w:rPr>
        <w:t>社区支出</w:t>
      </w:r>
      <w:r>
        <w:rPr>
          <w:rStyle w:val="NormalCharacter"/>
          <w:rFonts w:ascii="仿宋" w:eastAsia="仿宋" w:hAnsi="仿宋" w:hint="eastAsia"/>
          <w:szCs w:val="32"/>
        </w:rPr>
        <w:t>（类）</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1.</w:t>
      </w:r>
      <w:r>
        <w:rPr>
          <w:rStyle w:val="NormalCharacter"/>
          <w:rFonts w:ascii="仿宋" w:eastAsia="仿宋" w:hAnsi="仿宋"/>
          <w:szCs w:val="32"/>
        </w:rPr>
        <w:t>政府住房基金及对应专项债务收入安排的支出（款）</w:t>
      </w:r>
      <w:r>
        <w:rPr>
          <w:rStyle w:val="NormalCharacter"/>
          <w:rFonts w:ascii="仿宋" w:eastAsia="仿宋" w:hAnsi="仿宋" w:hint="eastAsia"/>
          <w:szCs w:val="32"/>
        </w:rPr>
        <w:t>国家赔偿费用</w:t>
      </w:r>
      <w:r>
        <w:rPr>
          <w:rStyle w:val="NormalCharacter"/>
          <w:rFonts w:ascii="仿宋" w:eastAsia="仿宋" w:hAnsi="仿宋"/>
          <w:szCs w:val="32"/>
        </w:rPr>
        <w:t>支出（项）</w:t>
      </w:r>
      <w:r>
        <w:rPr>
          <w:rStyle w:val="NormalCharacter"/>
          <w:rFonts w:ascii="仿宋" w:eastAsia="仿宋" w:hAnsi="仿宋" w:hint="eastAsia"/>
          <w:szCs w:val="32"/>
        </w:rPr>
        <w:t>年初预算</w:t>
      </w:r>
      <w:r w:rsidR="003B78BF">
        <w:rPr>
          <w:rStyle w:val="NormalCharacter"/>
          <w:rFonts w:ascii="仿宋" w:eastAsia="仿宋" w:hAnsi="仿宋" w:hint="eastAsia"/>
          <w:szCs w:val="32"/>
        </w:rPr>
        <w:t>60.9</w:t>
      </w:r>
      <w:r>
        <w:rPr>
          <w:rStyle w:val="NormalCharacter"/>
          <w:rFonts w:ascii="仿宋" w:eastAsia="仿宋" w:hAnsi="仿宋" w:hint="eastAsia"/>
          <w:szCs w:val="32"/>
        </w:rPr>
        <w:t>9</w:t>
      </w:r>
      <w:r>
        <w:rPr>
          <w:rStyle w:val="NormalCharacter"/>
          <w:rFonts w:ascii="仿宋" w:eastAsia="仿宋" w:hAnsi="仿宋"/>
          <w:szCs w:val="32"/>
        </w:rPr>
        <w:t>万元，主要是用于</w:t>
      </w:r>
      <w:r>
        <w:rPr>
          <w:rStyle w:val="NormalCharacter"/>
          <w:rFonts w:ascii="仿宋" w:eastAsia="仿宋" w:hAnsi="仿宋" w:hint="eastAsia"/>
          <w:szCs w:val="32"/>
        </w:rPr>
        <w:t>太行钢厂征地和拆迁补偿</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（四）资源勘探信息等支出（类）</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lastRenderedPageBreak/>
        <w:t>1.</w:t>
      </w:r>
      <w:r>
        <w:rPr>
          <w:rStyle w:val="NormalCharacter"/>
          <w:rFonts w:ascii="仿宋" w:eastAsia="仿宋" w:hAnsi="仿宋" w:hint="eastAsia"/>
          <w:szCs w:val="32"/>
        </w:rPr>
        <w:t>资源勘探开发支出（款）行政运行（项）年初预算</w:t>
      </w:r>
      <w:r w:rsidR="003B78BF">
        <w:rPr>
          <w:rStyle w:val="NormalCharacter"/>
          <w:rFonts w:ascii="仿宋" w:eastAsia="仿宋" w:hAnsi="仿宋" w:hint="eastAsia"/>
          <w:szCs w:val="32"/>
        </w:rPr>
        <w:t>52.19</w:t>
      </w:r>
      <w:r>
        <w:rPr>
          <w:rStyle w:val="NormalCharacter"/>
          <w:rFonts w:ascii="仿宋" w:eastAsia="仿宋" w:hAnsi="仿宋" w:hint="eastAsia"/>
          <w:szCs w:val="32"/>
        </w:rPr>
        <w:t>万元，主要用于单位资源勘探开发支出。</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（五）结余分配（类）</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年末结余和结转</w:t>
      </w:r>
      <w:r>
        <w:rPr>
          <w:rStyle w:val="NormalCharacter"/>
          <w:rFonts w:ascii="仿宋" w:eastAsia="仿宋" w:hAnsi="仿宋" w:hint="eastAsia"/>
          <w:szCs w:val="32"/>
        </w:rPr>
        <w:t>0.5</w:t>
      </w:r>
      <w:r w:rsidR="003B78BF">
        <w:rPr>
          <w:rStyle w:val="NormalCharacter"/>
          <w:rFonts w:ascii="仿宋" w:eastAsia="仿宋" w:hAnsi="仿宋" w:hint="eastAsia"/>
          <w:szCs w:val="32"/>
        </w:rPr>
        <w:t>5</w:t>
      </w:r>
      <w:r>
        <w:rPr>
          <w:rStyle w:val="NormalCharacter"/>
          <w:rFonts w:ascii="仿宋" w:eastAsia="仿宋" w:hAnsi="仿宋" w:hint="eastAsia"/>
          <w:szCs w:val="32"/>
        </w:rPr>
        <w:t>万元。</w:t>
      </w:r>
      <w:bookmarkStart w:id="0" w:name="_GoBack"/>
      <w:bookmarkEnd w:id="0"/>
    </w:p>
    <w:p w:rsidR="00407A08" w:rsidRDefault="00407A08">
      <w:pPr>
        <w:spacing w:line="550" w:lineRule="exact"/>
        <w:ind w:firstLineChars="200" w:firstLine="640"/>
        <w:rPr>
          <w:rStyle w:val="NormalCharacter"/>
          <w:rFonts w:ascii="仿宋" w:eastAsia="仿宋" w:hAnsi="仿宋"/>
          <w:szCs w:val="32"/>
        </w:rPr>
      </w:pPr>
    </w:p>
    <w:p w:rsidR="00407A08" w:rsidRDefault="00241E50">
      <w:pPr>
        <w:spacing w:line="550" w:lineRule="exact"/>
        <w:ind w:firstLineChars="244" w:firstLine="784"/>
        <w:rPr>
          <w:rStyle w:val="NormalCharacter"/>
          <w:rFonts w:ascii="仿宋" w:eastAsia="仿宋" w:hAnsi="仿宋"/>
          <w:b/>
          <w:szCs w:val="32"/>
        </w:rPr>
      </w:pPr>
      <w:r>
        <w:rPr>
          <w:rStyle w:val="NormalCharacter"/>
          <w:rFonts w:ascii="仿宋" w:eastAsia="仿宋" w:hAnsi="仿宋"/>
          <w:b/>
          <w:szCs w:val="32"/>
        </w:rPr>
        <w:t>六、一般公共预算财政拨款支出决算</w:t>
      </w:r>
      <w:r>
        <w:rPr>
          <w:rStyle w:val="NormalCharacter"/>
          <w:rFonts w:ascii="仿宋" w:eastAsia="仿宋" w:hAnsi="仿宋" w:hint="eastAsia"/>
          <w:b/>
          <w:szCs w:val="32"/>
        </w:rPr>
        <w:t>表（二）</w:t>
      </w:r>
      <w:r>
        <w:rPr>
          <w:rStyle w:val="NormalCharacter"/>
          <w:rFonts w:ascii="仿宋" w:eastAsia="仿宋" w:hAnsi="仿宋"/>
          <w:b/>
          <w:szCs w:val="32"/>
        </w:rPr>
        <w:t>情况</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本部门本</w:t>
      </w:r>
      <w:r>
        <w:rPr>
          <w:rStyle w:val="NormalCharacter"/>
          <w:rFonts w:ascii="仿宋" w:eastAsia="仿宋" w:hAnsi="仿宋" w:hint="eastAsia"/>
          <w:szCs w:val="32"/>
        </w:rPr>
        <w:t>年度</w:t>
      </w:r>
      <w:r>
        <w:rPr>
          <w:rStyle w:val="NormalCharacter"/>
          <w:rFonts w:ascii="仿宋" w:eastAsia="仿宋" w:hAnsi="仿宋"/>
          <w:szCs w:val="32"/>
        </w:rPr>
        <w:t>一般公共预算财政拨款支出</w:t>
      </w:r>
      <w:r w:rsidR="003B78BF">
        <w:rPr>
          <w:rStyle w:val="NormalCharacter"/>
          <w:rFonts w:ascii="仿宋" w:eastAsia="仿宋" w:hAnsi="仿宋" w:hint="eastAsia"/>
          <w:szCs w:val="32"/>
        </w:rPr>
        <w:t>6</w:t>
      </w:r>
      <w:r w:rsidR="00FD35BA">
        <w:rPr>
          <w:rStyle w:val="NormalCharacter"/>
          <w:rFonts w:ascii="仿宋" w:eastAsia="仿宋" w:hAnsi="仿宋" w:hint="eastAsia"/>
          <w:szCs w:val="32"/>
        </w:rPr>
        <w:t>4.62</w:t>
      </w:r>
      <w:r>
        <w:rPr>
          <w:rStyle w:val="NormalCharacter"/>
          <w:rFonts w:ascii="仿宋" w:eastAsia="仿宋" w:hAnsi="仿宋"/>
          <w:szCs w:val="32"/>
        </w:rPr>
        <w:t>万元，其中：</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（一）人员经费</w:t>
      </w:r>
      <w:r w:rsidR="00FD35BA">
        <w:rPr>
          <w:rStyle w:val="NormalCharacter"/>
          <w:rFonts w:ascii="仿宋" w:eastAsia="仿宋" w:hAnsi="仿宋" w:hint="eastAsia"/>
          <w:szCs w:val="32"/>
        </w:rPr>
        <w:t>59.49</w:t>
      </w:r>
      <w:r>
        <w:rPr>
          <w:rStyle w:val="NormalCharacter"/>
          <w:rFonts w:ascii="仿宋" w:eastAsia="仿宋" w:hAnsi="仿宋"/>
          <w:szCs w:val="32"/>
        </w:rPr>
        <w:t>万元。主要包括：基本工资、津贴补贴、奖金、社会保障缴费、伙食补助费、绩效工资、其他工资福利支出、离休费、退休费、抚恤金、生活补助、医疗费、奖励金、住房公积金、提租补贴、</w:t>
      </w:r>
      <w:r>
        <w:rPr>
          <w:rStyle w:val="NormalCharacter"/>
          <w:rFonts w:ascii="仿宋" w:eastAsia="仿宋" w:hAnsi="仿宋"/>
          <w:szCs w:val="32"/>
        </w:rPr>
        <w:t>……</w:t>
      </w:r>
      <w:r>
        <w:rPr>
          <w:rStyle w:val="NormalCharacter"/>
          <w:rFonts w:ascii="仿宋" w:eastAsia="仿宋" w:hAnsi="仿宋"/>
          <w:szCs w:val="32"/>
        </w:rPr>
        <w:t>、其他对个人和家庭的补助支出。</w:t>
      </w:r>
    </w:p>
    <w:p w:rsidR="00407A08" w:rsidRDefault="00241E50">
      <w:pPr>
        <w:spacing w:line="550" w:lineRule="exact"/>
        <w:ind w:firstLineChars="200" w:firstLine="640"/>
        <w:rPr>
          <w:rFonts w:ascii="仿宋" w:eastAsia="仿宋" w:hAnsi="仿宋"/>
          <w:i/>
        </w:rPr>
      </w:pPr>
      <w:r>
        <w:rPr>
          <w:rStyle w:val="NormalCharacter"/>
          <w:rFonts w:ascii="仿宋" w:eastAsia="仿宋" w:hAnsi="仿宋"/>
          <w:szCs w:val="32"/>
        </w:rPr>
        <w:t>（二）公用经费</w:t>
      </w:r>
      <w:r w:rsidR="00FD35BA">
        <w:rPr>
          <w:rStyle w:val="NormalCharacter"/>
          <w:rFonts w:ascii="仿宋" w:eastAsia="仿宋" w:hAnsi="仿宋" w:hint="eastAsia"/>
          <w:szCs w:val="32"/>
        </w:rPr>
        <w:t>5.13</w:t>
      </w:r>
      <w:r>
        <w:rPr>
          <w:rStyle w:val="NormalCharacter"/>
          <w:rFonts w:ascii="仿宋" w:eastAsia="仿宋" w:hAnsi="仿宋"/>
          <w:szCs w:val="32"/>
        </w:rPr>
        <w:t>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w:t>
      </w:r>
      <w:r>
        <w:rPr>
          <w:rStyle w:val="NormalCharacter"/>
          <w:rFonts w:ascii="仿宋" w:eastAsia="仿宋" w:hAnsi="仿宋"/>
          <w:szCs w:val="32"/>
        </w:rPr>
        <w:t>及软件购置更新、其他资本性支出。</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七、一般公共预算财政拨款</w:t>
      </w:r>
      <w:r>
        <w:rPr>
          <w:rStyle w:val="NormalCharacter"/>
          <w:rFonts w:ascii="仿宋" w:eastAsia="仿宋" w:hAnsi="仿宋"/>
          <w:b/>
          <w:szCs w:val="32"/>
        </w:rPr>
        <w:t>“</w:t>
      </w:r>
      <w:r>
        <w:rPr>
          <w:rStyle w:val="NormalCharacter"/>
          <w:rFonts w:ascii="仿宋" w:eastAsia="仿宋" w:hAnsi="仿宋"/>
          <w:b/>
          <w:szCs w:val="32"/>
        </w:rPr>
        <w:t>三公</w:t>
      </w:r>
      <w:r>
        <w:rPr>
          <w:rStyle w:val="NormalCharacter"/>
          <w:rFonts w:ascii="仿宋" w:eastAsia="仿宋" w:hAnsi="仿宋"/>
          <w:b/>
          <w:szCs w:val="32"/>
        </w:rPr>
        <w:t>”</w:t>
      </w:r>
      <w:r>
        <w:rPr>
          <w:rStyle w:val="NormalCharacter"/>
          <w:rFonts w:ascii="仿宋" w:eastAsia="仿宋" w:hAnsi="仿宋"/>
          <w:b/>
          <w:szCs w:val="32"/>
        </w:rPr>
        <w:t>经费表情况说明</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w:t>
      </w:r>
      <w:r>
        <w:rPr>
          <w:rStyle w:val="NormalCharacter"/>
          <w:rFonts w:ascii="仿宋" w:eastAsia="仿宋" w:hAnsi="仿宋" w:hint="eastAsia"/>
          <w:szCs w:val="32"/>
        </w:rPr>
        <w:t>度无</w:t>
      </w:r>
      <w:r>
        <w:rPr>
          <w:rStyle w:val="NormalCharacter"/>
          <w:rFonts w:ascii="仿宋" w:eastAsia="仿宋" w:hAnsi="仿宋"/>
          <w:szCs w:val="32"/>
        </w:rPr>
        <w:t>一般公共预算拨款安排的</w:t>
      </w:r>
      <w:r>
        <w:rPr>
          <w:rStyle w:val="NormalCharacter"/>
          <w:rFonts w:ascii="仿宋" w:eastAsia="仿宋" w:hAnsi="仿宋"/>
          <w:szCs w:val="32"/>
        </w:rPr>
        <w:t>“</w:t>
      </w:r>
      <w:r>
        <w:rPr>
          <w:rStyle w:val="NormalCharacter"/>
          <w:rFonts w:ascii="仿宋" w:eastAsia="仿宋" w:hAnsi="仿宋"/>
          <w:szCs w:val="32"/>
        </w:rPr>
        <w:t>三公</w:t>
      </w:r>
      <w:r>
        <w:rPr>
          <w:rStyle w:val="NormalCharacter"/>
          <w:rFonts w:ascii="仿宋" w:eastAsia="仿宋" w:hAnsi="仿宋"/>
          <w:szCs w:val="32"/>
        </w:rPr>
        <w:t>”</w:t>
      </w:r>
      <w:r>
        <w:rPr>
          <w:rStyle w:val="NormalCharacter"/>
          <w:rFonts w:ascii="仿宋" w:eastAsia="仿宋" w:hAnsi="仿宋"/>
          <w:szCs w:val="32"/>
        </w:rPr>
        <w:t>经费决算支出</w:t>
      </w:r>
      <w:r>
        <w:rPr>
          <w:rStyle w:val="NormalCharacter"/>
          <w:rFonts w:ascii="仿宋" w:eastAsia="仿宋" w:hAnsi="仿宋" w:hint="eastAsia"/>
          <w:szCs w:val="32"/>
        </w:rPr>
        <w:t>。</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八、政府性基金预算财政拨款收入支出决算情况说明</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lastRenderedPageBreak/>
        <w:t>本部门本年政府性基金预算财政拨款</w:t>
      </w:r>
      <w:r>
        <w:rPr>
          <w:rStyle w:val="NormalCharacter"/>
          <w:rFonts w:ascii="仿宋" w:eastAsia="仿宋" w:hAnsi="仿宋" w:hint="eastAsia"/>
          <w:szCs w:val="32"/>
        </w:rPr>
        <w:t>无</w:t>
      </w:r>
      <w:r>
        <w:rPr>
          <w:rStyle w:val="NormalCharacter"/>
          <w:rFonts w:ascii="仿宋" w:eastAsia="仿宋" w:hAnsi="仿宋"/>
          <w:szCs w:val="32"/>
        </w:rPr>
        <w:t>年初结转和结余，本年收入决算</w:t>
      </w:r>
      <w:r w:rsidR="00FD35BA">
        <w:rPr>
          <w:rStyle w:val="NormalCharacter"/>
          <w:rFonts w:ascii="仿宋" w:eastAsia="仿宋" w:hAnsi="仿宋" w:hint="eastAsia"/>
          <w:szCs w:val="32"/>
        </w:rPr>
        <w:t>60.99</w:t>
      </w:r>
      <w:r>
        <w:rPr>
          <w:rStyle w:val="NormalCharacter"/>
          <w:rFonts w:ascii="仿宋" w:eastAsia="仿宋" w:hAnsi="仿宋"/>
          <w:szCs w:val="32"/>
        </w:rPr>
        <w:t>万元，本年支出决算</w:t>
      </w:r>
      <w:r w:rsidR="00FD35BA">
        <w:rPr>
          <w:rStyle w:val="NormalCharacter"/>
          <w:rFonts w:ascii="仿宋" w:eastAsia="仿宋" w:hAnsi="仿宋" w:hint="eastAsia"/>
          <w:szCs w:val="32"/>
        </w:rPr>
        <w:t>60.99</w:t>
      </w:r>
      <w:r>
        <w:rPr>
          <w:rStyle w:val="NormalCharacter"/>
          <w:rFonts w:ascii="仿宋" w:eastAsia="仿宋" w:hAnsi="仿宋"/>
          <w:szCs w:val="32"/>
        </w:rPr>
        <w:t>万元，</w:t>
      </w:r>
      <w:r>
        <w:rPr>
          <w:rStyle w:val="NormalCharacter"/>
          <w:rFonts w:ascii="仿宋" w:eastAsia="仿宋" w:hAnsi="仿宋" w:hint="eastAsia"/>
          <w:szCs w:val="32"/>
        </w:rPr>
        <w:t>无</w:t>
      </w:r>
      <w:r>
        <w:rPr>
          <w:rStyle w:val="NormalCharacter"/>
          <w:rFonts w:ascii="仿宋" w:eastAsia="仿宋" w:hAnsi="仿宋"/>
          <w:szCs w:val="32"/>
        </w:rPr>
        <w:t>年末结转结余。具体支出情况如下：</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1</w:t>
      </w:r>
      <w:r>
        <w:rPr>
          <w:rStyle w:val="NormalCharacter"/>
          <w:rFonts w:ascii="仿宋" w:eastAsia="仿宋" w:hAnsi="仿宋"/>
          <w:szCs w:val="32"/>
        </w:rPr>
        <w:t>．城乡社区支出（类）政府住房基金及对应专项债务收入安排的支出（款）</w:t>
      </w:r>
      <w:r>
        <w:rPr>
          <w:rStyle w:val="NormalCharacter"/>
          <w:rFonts w:ascii="仿宋" w:eastAsia="仿宋" w:hAnsi="仿宋" w:hint="eastAsia"/>
          <w:szCs w:val="32"/>
        </w:rPr>
        <w:t>国家赔偿费用</w:t>
      </w:r>
      <w:r>
        <w:rPr>
          <w:rStyle w:val="NormalCharacter"/>
          <w:rFonts w:ascii="仿宋" w:eastAsia="仿宋" w:hAnsi="仿宋"/>
          <w:szCs w:val="32"/>
        </w:rPr>
        <w:t>支出（项）支出决算</w:t>
      </w:r>
      <w:r w:rsidR="00FD35BA">
        <w:rPr>
          <w:rStyle w:val="NormalCharacter"/>
          <w:rFonts w:ascii="仿宋" w:eastAsia="仿宋" w:hAnsi="仿宋" w:hint="eastAsia"/>
          <w:szCs w:val="32"/>
        </w:rPr>
        <w:t>60.9</w:t>
      </w:r>
      <w:r>
        <w:rPr>
          <w:rStyle w:val="NormalCharacter"/>
          <w:rFonts w:ascii="仿宋" w:eastAsia="仿宋" w:hAnsi="仿宋" w:hint="eastAsia"/>
          <w:szCs w:val="32"/>
        </w:rPr>
        <w:t>9</w:t>
      </w:r>
      <w:r>
        <w:rPr>
          <w:rStyle w:val="NormalCharacter"/>
          <w:rFonts w:ascii="仿宋" w:eastAsia="仿宋" w:hAnsi="仿宋"/>
          <w:szCs w:val="32"/>
        </w:rPr>
        <w:t>万元，主要是用于</w:t>
      </w:r>
      <w:r>
        <w:rPr>
          <w:rStyle w:val="NormalCharacter"/>
          <w:rFonts w:ascii="仿宋" w:eastAsia="仿宋" w:hAnsi="仿宋" w:hint="eastAsia"/>
          <w:szCs w:val="32"/>
        </w:rPr>
        <w:t>太行钢厂征地和拆迁补偿</w:t>
      </w:r>
      <w:r>
        <w:rPr>
          <w:rStyle w:val="NormalCharacter"/>
          <w:rFonts w:ascii="仿宋" w:eastAsia="仿宋" w:hAnsi="仿宋"/>
          <w:szCs w:val="32"/>
        </w:rPr>
        <w:t>。</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九、政府采购支出决算情况说明</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本部门本</w:t>
      </w:r>
      <w:r>
        <w:rPr>
          <w:rStyle w:val="NormalCharacter"/>
          <w:rFonts w:ascii="仿宋" w:eastAsia="仿宋" w:hAnsi="仿宋"/>
          <w:szCs w:val="32"/>
        </w:rPr>
        <w:t>年度</w:t>
      </w:r>
      <w:r>
        <w:rPr>
          <w:rStyle w:val="NormalCharacter"/>
          <w:rFonts w:ascii="仿宋" w:eastAsia="仿宋" w:hAnsi="仿宋" w:hint="eastAsia"/>
          <w:szCs w:val="32"/>
        </w:rPr>
        <w:t>无</w:t>
      </w:r>
      <w:r>
        <w:rPr>
          <w:rStyle w:val="NormalCharacter"/>
          <w:rFonts w:ascii="仿宋" w:eastAsia="仿宋" w:hAnsi="仿宋"/>
          <w:szCs w:val="32"/>
        </w:rPr>
        <w:t>政府采购支出</w:t>
      </w:r>
      <w:r>
        <w:rPr>
          <w:rStyle w:val="NormalCharacter"/>
          <w:rFonts w:ascii="仿宋" w:eastAsia="仿宋" w:hAnsi="仿宋" w:hint="eastAsia"/>
          <w:szCs w:val="32"/>
        </w:rPr>
        <w:t>。</w:t>
      </w:r>
    </w:p>
    <w:p w:rsidR="00407A08" w:rsidRDefault="00241E50">
      <w:pPr>
        <w:spacing w:line="550" w:lineRule="exact"/>
        <w:ind w:firstLineChars="200" w:firstLine="643"/>
        <w:rPr>
          <w:rFonts w:ascii="仿宋" w:eastAsia="仿宋" w:hAnsi="仿宋"/>
          <w:b/>
        </w:rPr>
      </w:pPr>
      <w:r>
        <w:rPr>
          <w:rStyle w:val="NormalCharacter"/>
          <w:rFonts w:ascii="仿宋" w:eastAsia="仿宋" w:hAnsi="仿宋"/>
          <w:b/>
          <w:szCs w:val="32"/>
        </w:rPr>
        <w:t>十、机关运行</w:t>
      </w:r>
      <w:r>
        <w:rPr>
          <w:rStyle w:val="NormalCharacter"/>
          <w:rFonts w:ascii="仿宋" w:eastAsia="仿宋" w:hAnsi="仿宋" w:hint="eastAsia"/>
          <w:b/>
          <w:szCs w:val="32"/>
        </w:rPr>
        <w:t>经</w:t>
      </w:r>
      <w:r>
        <w:rPr>
          <w:rStyle w:val="NormalCharacter"/>
          <w:rFonts w:ascii="仿宋" w:eastAsia="仿宋" w:hAnsi="仿宋"/>
          <w:b/>
          <w:szCs w:val="32"/>
        </w:rPr>
        <w:t>费情况</w:t>
      </w:r>
    </w:p>
    <w:p w:rsidR="00407A08" w:rsidRDefault="00241E50">
      <w:pPr>
        <w:spacing w:line="550" w:lineRule="exact"/>
        <w:ind w:firstLineChars="200" w:firstLine="640"/>
        <w:rPr>
          <w:rFonts w:ascii="仿宋" w:eastAsia="仿宋" w:hAnsi="仿宋"/>
        </w:rPr>
      </w:pPr>
      <w:r>
        <w:rPr>
          <w:rStyle w:val="NormalCharacter"/>
          <w:rFonts w:ascii="仿宋" w:eastAsia="仿宋" w:hAnsi="仿宋" w:hint="eastAsia"/>
          <w:szCs w:val="32"/>
        </w:rPr>
        <w:t>本部门本</w:t>
      </w:r>
      <w:r>
        <w:rPr>
          <w:rStyle w:val="NormalCharacter"/>
          <w:rFonts w:ascii="仿宋" w:eastAsia="仿宋" w:hAnsi="仿宋"/>
          <w:szCs w:val="32"/>
        </w:rPr>
        <w:t>年度</w:t>
      </w:r>
      <w:r>
        <w:rPr>
          <w:rStyle w:val="NormalCharacter"/>
          <w:rFonts w:ascii="仿宋" w:eastAsia="仿宋" w:hAnsi="仿宋" w:hint="eastAsia"/>
          <w:szCs w:val="32"/>
        </w:rPr>
        <w:t>无</w:t>
      </w:r>
      <w:r>
        <w:rPr>
          <w:rStyle w:val="NormalCharacter"/>
          <w:rFonts w:ascii="仿宋" w:eastAsia="仿宋" w:hAnsi="仿宋"/>
          <w:szCs w:val="32"/>
        </w:rPr>
        <w:t>机关运行费</w:t>
      </w:r>
      <w:r>
        <w:rPr>
          <w:rStyle w:val="NormalCharacter"/>
          <w:rFonts w:ascii="仿宋" w:eastAsia="仿宋" w:hAnsi="仿宋" w:hint="eastAsia"/>
          <w:szCs w:val="32"/>
        </w:rPr>
        <w:t>支出。</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十一、国有资产占用情况</w:t>
      </w:r>
    </w:p>
    <w:p w:rsidR="00407A08" w:rsidRDefault="00241E50">
      <w:pPr>
        <w:spacing w:line="550" w:lineRule="exact"/>
        <w:ind w:firstLineChars="200" w:firstLine="640"/>
        <w:rPr>
          <w:rFonts w:ascii="仿宋" w:eastAsia="仿宋" w:hAnsi="仿宋"/>
        </w:rPr>
      </w:pPr>
      <w:r>
        <w:rPr>
          <w:rStyle w:val="NormalCharacter"/>
          <w:rFonts w:ascii="仿宋" w:eastAsia="仿宋" w:hAnsi="仿宋"/>
          <w:szCs w:val="32"/>
        </w:rPr>
        <w:t>1.</w:t>
      </w:r>
      <w:r>
        <w:rPr>
          <w:rStyle w:val="NormalCharacter"/>
          <w:rFonts w:ascii="仿宋" w:eastAsia="仿宋" w:hAnsi="仿宋"/>
          <w:szCs w:val="32"/>
        </w:rPr>
        <w:t>车辆情况</w:t>
      </w:r>
      <w:r>
        <w:rPr>
          <w:rStyle w:val="NormalCharacter"/>
          <w:rFonts w:ascii="仿宋" w:eastAsia="仿宋" w:hAnsi="仿宋" w:hint="eastAsia"/>
          <w:szCs w:val="32"/>
        </w:rPr>
        <w:t>：</w:t>
      </w:r>
      <w:r>
        <w:rPr>
          <w:rStyle w:val="NormalCharacter"/>
          <w:rFonts w:ascii="仿宋" w:eastAsia="仿宋" w:hAnsi="仿宋"/>
          <w:szCs w:val="32"/>
        </w:rPr>
        <w:t>本部门</w:t>
      </w:r>
      <w:r>
        <w:rPr>
          <w:rStyle w:val="NormalCharacter"/>
          <w:rFonts w:ascii="仿宋" w:eastAsia="仿宋" w:hAnsi="仿宋" w:hint="eastAsia"/>
          <w:szCs w:val="32"/>
        </w:rPr>
        <w:t>无</w:t>
      </w:r>
      <w:r>
        <w:rPr>
          <w:rStyle w:val="NormalCharacter"/>
          <w:rFonts w:ascii="仿宋" w:eastAsia="仿宋" w:hAnsi="仿宋"/>
          <w:szCs w:val="32"/>
        </w:rPr>
        <w:t>共有车辆</w:t>
      </w:r>
      <w:r>
        <w:rPr>
          <w:rStyle w:val="NormalCharacter"/>
          <w:rFonts w:ascii="仿宋" w:eastAsia="仿宋" w:hAnsi="仿宋" w:hint="eastAsia"/>
          <w:szCs w:val="32"/>
        </w:rPr>
        <w:t>。</w:t>
      </w:r>
    </w:p>
    <w:p w:rsidR="00407A08" w:rsidRDefault="00241E50">
      <w:pPr>
        <w:spacing w:line="550" w:lineRule="exact"/>
        <w:ind w:firstLineChars="200" w:firstLine="640"/>
        <w:rPr>
          <w:rFonts w:ascii="仿宋" w:eastAsia="仿宋" w:hAnsi="仿宋"/>
          <w:szCs w:val="32"/>
        </w:rPr>
      </w:pPr>
      <w:r>
        <w:rPr>
          <w:rStyle w:val="NormalCharacter"/>
          <w:rFonts w:ascii="仿宋" w:eastAsia="仿宋" w:hAnsi="仿宋"/>
          <w:szCs w:val="32"/>
        </w:rPr>
        <w:t>2.</w:t>
      </w:r>
      <w:r>
        <w:rPr>
          <w:rStyle w:val="NormalCharacter"/>
          <w:rFonts w:ascii="仿宋" w:eastAsia="仿宋" w:hAnsi="仿宋"/>
          <w:szCs w:val="32"/>
        </w:rPr>
        <w:t>土地房屋情况。</w:t>
      </w:r>
      <w:r>
        <w:rPr>
          <w:rStyle w:val="NormalCharacter"/>
          <w:rFonts w:ascii="仿宋" w:eastAsia="仿宋" w:hAnsi="仿宋" w:hint="eastAsia"/>
          <w:szCs w:val="32"/>
        </w:rPr>
        <w:t>：</w:t>
      </w:r>
      <w:r>
        <w:rPr>
          <w:rStyle w:val="NormalCharacter"/>
          <w:rFonts w:ascii="仿宋" w:eastAsia="仿宋" w:hAnsi="仿宋"/>
          <w:szCs w:val="32"/>
        </w:rPr>
        <w:t>本部门</w:t>
      </w:r>
      <w:r>
        <w:rPr>
          <w:rStyle w:val="NormalCharacter"/>
          <w:rFonts w:ascii="仿宋" w:eastAsia="仿宋" w:hAnsi="仿宋" w:hint="eastAsia"/>
          <w:szCs w:val="32"/>
        </w:rPr>
        <w:t>占用办公用房</w:t>
      </w:r>
      <w:r>
        <w:rPr>
          <w:rStyle w:val="NormalCharacter"/>
          <w:rFonts w:ascii="仿宋" w:eastAsia="仿宋" w:hAnsi="仿宋" w:hint="eastAsia"/>
          <w:szCs w:val="32"/>
        </w:rPr>
        <w:t>3</w:t>
      </w:r>
      <w:r>
        <w:rPr>
          <w:rStyle w:val="NormalCharacter"/>
          <w:rFonts w:ascii="仿宋" w:eastAsia="仿宋" w:hAnsi="仿宋" w:hint="eastAsia"/>
          <w:szCs w:val="32"/>
        </w:rPr>
        <w:t>间，面积大约</w:t>
      </w:r>
      <w:r>
        <w:rPr>
          <w:rStyle w:val="NormalCharacter"/>
          <w:rFonts w:ascii="仿宋" w:eastAsia="仿宋" w:hAnsi="仿宋" w:hint="eastAsia"/>
          <w:szCs w:val="32"/>
        </w:rPr>
        <w:t>100</w:t>
      </w:r>
      <w:r>
        <w:rPr>
          <w:rStyle w:val="NormalCharacter"/>
          <w:rFonts w:ascii="仿宋" w:eastAsia="仿宋" w:hAnsi="仿宋" w:hint="eastAsia"/>
          <w:szCs w:val="32"/>
        </w:rPr>
        <w:t>平方米，由县机关统一管理，资产未登记我单位。</w:t>
      </w:r>
    </w:p>
    <w:p w:rsidR="00407A08" w:rsidRDefault="00241E5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3.</w:t>
      </w:r>
      <w:r>
        <w:rPr>
          <w:rStyle w:val="NormalCharacter"/>
          <w:rFonts w:ascii="仿宋" w:eastAsia="仿宋" w:hAnsi="仿宋"/>
          <w:szCs w:val="32"/>
        </w:rPr>
        <w:t>其他国有资产占有使用情况</w:t>
      </w:r>
      <w:r>
        <w:rPr>
          <w:rStyle w:val="NormalCharacter"/>
          <w:rFonts w:ascii="仿宋" w:eastAsia="仿宋" w:hAnsi="仿宋" w:hint="eastAsia"/>
          <w:szCs w:val="32"/>
        </w:rPr>
        <w:t>：主要包括单位办公使用的电脑、办公桌椅、档案柜等，没有</w:t>
      </w:r>
      <w:r>
        <w:rPr>
          <w:rStyle w:val="NormalCharacter"/>
          <w:rFonts w:ascii="仿宋" w:eastAsia="仿宋" w:hAnsi="仿宋" w:hint="eastAsia"/>
          <w:szCs w:val="32"/>
        </w:rPr>
        <w:t>50</w:t>
      </w:r>
      <w:r>
        <w:rPr>
          <w:rStyle w:val="NormalCharacter"/>
          <w:rFonts w:ascii="仿宋" w:eastAsia="仿宋" w:hAnsi="仿宋" w:hint="eastAsia"/>
          <w:szCs w:val="32"/>
        </w:rPr>
        <w:t>万元以上的通用设备和</w:t>
      </w:r>
      <w:r>
        <w:rPr>
          <w:rStyle w:val="NormalCharacter"/>
          <w:rFonts w:ascii="仿宋" w:eastAsia="仿宋" w:hAnsi="仿宋" w:hint="eastAsia"/>
          <w:szCs w:val="32"/>
        </w:rPr>
        <w:t>100</w:t>
      </w:r>
      <w:r>
        <w:rPr>
          <w:rStyle w:val="NormalCharacter"/>
          <w:rFonts w:ascii="仿宋" w:eastAsia="仿宋" w:hAnsi="仿宋" w:hint="eastAsia"/>
          <w:szCs w:val="32"/>
        </w:rPr>
        <w:t>万元以上的专用设备。</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十二、预算绩效评价工作开展情况</w:t>
      </w:r>
    </w:p>
    <w:p w:rsidR="00407A08" w:rsidRDefault="00241E50">
      <w:pPr>
        <w:spacing w:line="550" w:lineRule="exact"/>
        <w:ind w:firstLineChars="200" w:firstLine="640"/>
        <w:rPr>
          <w:rFonts w:ascii="仿宋" w:eastAsia="仿宋" w:hAnsi="仿宋"/>
        </w:rPr>
      </w:pPr>
      <w:r>
        <w:rPr>
          <w:rStyle w:val="NormalCharacter"/>
          <w:rFonts w:ascii="仿宋" w:eastAsia="仿宋" w:hAnsi="仿宋" w:hint="eastAsia"/>
          <w:szCs w:val="32"/>
        </w:rPr>
        <w:t>本部门本</w:t>
      </w:r>
      <w:r>
        <w:rPr>
          <w:rStyle w:val="NormalCharacter"/>
          <w:rFonts w:ascii="仿宋" w:eastAsia="仿宋" w:hAnsi="仿宋"/>
          <w:szCs w:val="32"/>
        </w:rPr>
        <w:t>年度</w:t>
      </w:r>
      <w:r>
        <w:rPr>
          <w:rStyle w:val="NormalCharacter"/>
          <w:rFonts w:ascii="仿宋" w:eastAsia="仿宋" w:hAnsi="仿宋" w:hint="eastAsia"/>
          <w:szCs w:val="32"/>
        </w:rPr>
        <w:t>无</w:t>
      </w:r>
      <w:r>
        <w:rPr>
          <w:rStyle w:val="NormalCharacter"/>
          <w:rFonts w:ascii="仿宋" w:eastAsia="仿宋" w:hAnsi="仿宋"/>
          <w:szCs w:val="32"/>
        </w:rPr>
        <w:t>绩效评价</w:t>
      </w:r>
      <w:r>
        <w:rPr>
          <w:rStyle w:val="NormalCharacter"/>
          <w:rFonts w:ascii="仿宋" w:eastAsia="仿宋" w:hAnsi="仿宋" w:hint="eastAsia"/>
          <w:szCs w:val="32"/>
        </w:rPr>
        <w:t>项目。</w:t>
      </w:r>
    </w:p>
    <w:p w:rsidR="00407A08" w:rsidRDefault="00241E50">
      <w:pPr>
        <w:spacing w:before="312" w:beforeAutospacing="1" w:after="312" w:afterAutospacing="1" w:line="550" w:lineRule="exact"/>
        <w:ind w:firstLine="0"/>
        <w:jc w:val="center"/>
        <w:rPr>
          <w:rStyle w:val="NormalCharacter"/>
          <w:rFonts w:ascii="黑体" w:eastAsia="黑体" w:hAnsi="黑体"/>
          <w:szCs w:val="32"/>
        </w:rPr>
      </w:pPr>
      <w:r>
        <w:rPr>
          <w:rStyle w:val="NormalCharacter"/>
          <w:rFonts w:ascii="黑体" w:eastAsia="黑体" w:hAnsi="黑体"/>
          <w:szCs w:val="32"/>
        </w:rPr>
        <w:t>第四部分　名词解释</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一、财政拨款收入：</w:t>
      </w:r>
      <w:r>
        <w:rPr>
          <w:rStyle w:val="NormalCharacter"/>
          <w:rFonts w:ascii="仿宋" w:eastAsia="仿宋" w:hAnsi="仿宋"/>
          <w:szCs w:val="32"/>
        </w:rPr>
        <w:t>指单位本年度从财政部门取得的财政拨款。</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二、上级补助收入：</w:t>
      </w:r>
      <w:r>
        <w:rPr>
          <w:rStyle w:val="NormalCharacter"/>
          <w:rFonts w:ascii="仿宋" w:eastAsia="仿宋" w:hAnsi="仿宋"/>
          <w:szCs w:val="32"/>
        </w:rPr>
        <w:t>指事业单位从主管部门和上级单位取得的非财政补助收入。</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lastRenderedPageBreak/>
        <w:t>三、事业收入：</w:t>
      </w:r>
      <w:r>
        <w:rPr>
          <w:rStyle w:val="NormalCharacter"/>
          <w:rFonts w:ascii="仿宋" w:eastAsia="仿宋" w:hAnsi="仿宋"/>
          <w:szCs w:val="32"/>
        </w:rPr>
        <w:t>指事业单位开展专业业务活动及其辅助活动取得的收入，事业单位收到的财政专户实际核拨的教育收费等资金在此反映。</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四、经营收入：</w:t>
      </w:r>
      <w:r>
        <w:rPr>
          <w:rStyle w:val="NormalCharacter"/>
          <w:rFonts w:ascii="仿宋" w:eastAsia="仿宋" w:hAnsi="仿宋"/>
          <w:szCs w:val="32"/>
        </w:rPr>
        <w:t>指事业单位在专业业务活动及其辅助活动之外开展非独立核算经营活动取得的收入。</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五、附属单位缴款：</w:t>
      </w:r>
      <w:r>
        <w:rPr>
          <w:rStyle w:val="NormalCharacter"/>
          <w:rFonts w:ascii="仿宋" w:eastAsia="仿宋" w:hAnsi="仿宋"/>
          <w:szCs w:val="32"/>
        </w:rPr>
        <w:t>指事业单位附属独立核算单位按照有关规定上缴的收入。</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六、其他收入：</w:t>
      </w:r>
      <w:r>
        <w:rPr>
          <w:rStyle w:val="NormalCharacter"/>
          <w:rFonts w:ascii="仿宋" w:eastAsia="仿宋" w:hAnsi="仿宋"/>
          <w:szCs w:val="32"/>
        </w:rPr>
        <w:t>指单位取得的除上述</w:t>
      </w:r>
      <w:r>
        <w:rPr>
          <w:rStyle w:val="NormalCharacter"/>
          <w:rFonts w:ascii="仿宋" w:eastAsia="仿宋" w:hAnsi="仿宋"/>
          <w:szCs w:val="32"/>
        </w:rPr>
        <w:t>“</w:t>
      </w:r>
      <w:r>
        <w:rPr>
          <w:rStyle w:val="NormalCharacter"/>
          <w:rFonts w:ascii="仿宋" w:eastAsia="仿宋" w:hAnsi="仿宋"/>
          <w:szCs w:val="32"/>
        </w:rPr>
        <w:t>财政拨款收入</w:t>
      </w:r>
      <w:r>
        <w:rPr>
          <w:rStyle w:val="NormalCharacter"/>
          <w:rFonts w:ascii="仿宋" w:eastAsia="仿宋" w:hAnsi="仿宋"/>
          <w:szCs w:val="32"/>
        </w:rPr>
        <w:t>”</w:t>
      </w:r>
      <w:r>
        <w:rPr>
          <w:rStyle w:val="NormalCharacter"/>
          <w:rFonts w:ascii="仿宋" w:eastAsia="仿宋" w:hAnsi="仿宋"/>
          <w:szCs w:val="32"/>
        </w:rPr>
        <w:t>、</w:t>
      </w:r>
      <w:r>
        <w:rPr>
          <w:rStyle w:val="NormalCharacter"/>
          <w:rFonts w:ascii="仿宋" w:eastAsia="仿宋" w:hAnsi="仿宋"/>
          <w:szCs w:val="32"/>
        </w:rPr>
        <w:t>“</w:t>
      </w:r>
      <w:r>
        <w:rPr>
          <w:rStyle w:val="NormalCharacter"/>
          <w:rFonts w:ascii="仿宋" w:eastAsia="仿宋" w:hAnsi="仿宋"/>
          <w:szCs w:val="32"/>
        </w:rPr>
        <w:t>事业收入</w:t>
      </w:r>
      <w:r>
        <w:rPr>
          <w:rStyle w:val="NormalCharacter"/>
          <w:rFonts w:ascii="仿宋" w:eastAsia="仿宋" w:hAnsi="仿宋"/>
          <w:szCs w:val="32"/>
        </w:rPr>
        <w:t>”</w:t>
      </w:r>
      <w:r>
        <w:rPr>
          <w:rStyle w:val="NormalCharacter"/>
          <w:rFonts w:ascii="仿宋" w:eastAsia="仿宋" w:hAnsi="仿宋"/>
          <w:szCs w:val="32"/>
        </w:rPr>
        <w:t>、</w:t>
      </w:r>
      <w:r>
        <w:rPr>
          <w:rStyle w:val="NormalCharacter"/>
          <w:rFonts w:ascii="仿宋" w:eastAsia="仿宋" w:hAnsi="仿宋"/>
          <w:szCs w:val="32"/>
        </w:rPr>
        <w:t>“</w:t>
      </w:r>
      <w:r>
        <w:rPr>
          <w:rStyle w:val="NormalCharacter"/>
          <w:rFonts w:ascii="仿宋" w:eastAsia="仿宋" w:hAnsi="仿宋"/>
          <w:szCs w:val="32"/>
        </w:rPr>
        <w:t>经营收入</w:t>
      </w:r>
      <w:r>
        <w:rPr>
          <w:rStyle w:val="NormalCharacter"/>
          <w:rFonts w:ascii="仿宋" w:eastAsia="仿宋" w:hAnsi="仿宋"/>
          <w:szCs w:val="32"/>
        </w:rPr>
        <w:t>”</w:t>
      </w:r>
      <w:r>
        <w:rPr>
          <w:rStyle w:val="NormalCharacter"/>
          <w:rFonts w:ascii="仿宋" w:eastAsia="仿宋" w:hAnsi="仿宋"/>
          <w:szCs w:val="32"/>
        </w:rPr>
        <w:t>等以外的各项收入。</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七、用事业基金弥补收支</w:t>
      </w:r>
      <w:r>
        <w:rPr>
          <w:rStyle w:val="NormalCharacter"/>
          <w:rFonts w:ascii="仿宋" w:eastAsia="仿宋" w:hAnsi="仿宋"/>
          <w:b/>
          <w:szCs w:val="32"/>
        </w:rPr>
        <w:t>差额：</w:t>
      </w:r>
      <w:r>
        <w:rPr>
          <w:rStyle w:val="NormalCharacter"/>
          <w:rFonts w:ascii="仿宋" w:eastAsia="仿宋" w:hAnsi="仿宋"/>
          <w:szCs w:val="32"/>
        </w:rPr>
        <w:t>指事业单位用事业基金弥补当年收支差额的数额。</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八、年初结转和结余：</w:t>
      </w:r>
      <w:r>
        <w:rPr>
          <w:rStyle w:val="NormalCharacter"/>
          <w:rFonts w:ascii="仿宋" w:eastAsia="仿宋" w:hAnsi="仿宋"/>
          <w:szCs w:val="32"/>
        </w:rPr>
        <w:t>指单位上年结转本年使用的基本支出结转、项目支出结转和结余和经营结余。</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九、结余分配：</w:t>
      </w:r>
      <w:r>
        <w:rPr>
          <w:rStyle w:val="NormalCharacter"/>
          <w:rFonts w:ascii="仿宋" w:eastAsia="仿宋" w:hAnsi="仿宋"/>
          <w:szCs w:val="32"/>
        </w:rPr>
        <w:t>指事业单位按规定对非财政补助结余资金提取的职工福利基金、事业基金和缴纳的所得税，以及减少单位按规定应缴回的基本建设竣工项目结余资金。</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十、年末结转和结余资金：</w:t>
      </w:r>
      <w:r>
        <w:rPr>
          <w:rStyle w:val="NormalCharacter"/>
          <w:rFonts w:ascii="仿宋" w:eastAsia="仿宋" w:hAnsi="仿宋"/>
          <w:szCs w:val="32"/>
        </w:rPr>
        <w:t>指本年度或以前年度预算安排、因客观条件发生变化无法按原计划实施，需要延迟到以后年度按有关规定继续使用的资金。</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十一、基本支出：</w:t>
      </w:r>
      <w:r>
        <w:rPr>
          <w:rStyle w:val="NormalCharacter"/>
          <w:rFonts w:ascii="仿宋" w:eastAsia="仿宋" w:hAnsi="仿宋"/>
          <w:szCs w:val="32"/>
        </w:rPr>
        <w:t>指为保障机构正常运转、完成日常工作任务而发生的人员支出和公用支出。</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十二</w:t>
      </w:r>
      <w:r>
        <w:rPr>
          <w:rStyle w:val="NormalCharacter"/>
          <w:rFonts w:ascii="仿宋" w:eastAsia="仿宋" w:hAnsi="仿宋"/>
          <w:b/>
          <w:szCs w:val="32"/>
        </w:rPr>
        <w:t>、项目支出：</w:t>
      </w:r>
      <w:r>
        <w:rPr>
          <w:rStyle w:val="NormalCharacter"/>
          <w:rFonts w:ascii="仿宋" w:eastAsia="仿宋" w:hAnsi="仿宋"/>
          <w:szCs w:val="32"/>
        </w:rPr>
        <w:t>指在基本支出之外为完成特定的行政任务或事业发展目标所发生的支出。</w:t>
      </w:r>
    </w:p>
    <w:p w:rsidR="00407A08" w:rsidRDefault="00241E50">
      <w:pPr>
        <w:spacing w:line="550" w:lineRule="exact"/>
        <w:ind w:firstLineChars="200" w:firstLine="643"/>
        <w:rPr>
          <w:rStyle w:val="NormalCharacter"/>
          <w:rFonts w:ascii="仿宋" w:eastAsia="仿宋" w:hAnsi="仿宋"/>
          <w:i/>
          <w:szCs w:val="32"/>
        </w:rPr>
      </w:pPr>
      <w:r>
        <w:rPr>
          <w:rStyle w:val="NormalCharacter"/>
          <w:rFonts w:ascii="仿宋" w:eastAsia="仿宋" w:hAnsi="仿宋"/>
          <w:b/>
          <w:szCs w:val="32"/>
        </w:rPr>
        <w:t>十三、上缴上级支出：</w:t>
      </w:r>
      <w:r>
        <w:rPr>
          <w:rStyle w:val="NormalCharacter"/>
          <w:rFonts w:ascii="仿宋" w:eastAsia="仿宋" w:hAnsi="仿宋"/>
          <w:szCs w:val="32"/>
        </w:rPr>
        <w:t>指事业单位按照财政部门和主管部门的规定上缴上级单位的支出。</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lastRenderedPageBreak/>
        <w:t>十四、经营支出：</w:t>
      </w:r>
      <w:r>
        <w:rPr>
          <w:rStyle w:val="NormalCharacter"/>
          <w:rFonts w:ascii="仿宋" w:eastAsia="仿宋" w:hAnsi="仿宋"/>
          <w:szCs w:val="32"/>
        </w:rPr>
        <w:t>指事业单位在专业业务活动及其辅助活动之外开展非独立核算经营活动发生的支出。</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十五、对附属单位补助支出：</w:t>
      </w:r>
      <w:r>
        <w:rPr>
          <w:rStyle w:val="NormalCharacter"/>
          <w:rFonts w:ascii="仿宋" w:eastAsia="仿宋" w:hAnsi="仿宋"/>
          <w:szCs w:val="32"/>
        </w:rPr>
        <w:t>指事业单位用财政补助收入之外的收入对附属单位补助发生的支出。</w:t>
      </w:r>
    </w:p>
    <w:p w:rsidR="00407A08" w:rsidRDefault="00241E5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十六、</w:t>
      </w:r>
      <w:r>
        <w:rPr>
          <w:rStyle w:val="NormalCharacter"/>
          <w:rFonts w:ascii="仿宋" w:eastAsia="仿宋" w:hAnsi="仿宋"/>
          <w:b/>
          <w:szCs w:val="32"/>
        </w:rPr>
        <w:t>“</w:t>
      </w:r>
      <w:r>
        <w:rPr>
          <w:rStyle w:val="NormalCharacter"/>
          <w:rFonts w:ascii="仿宋" w:eastAsia="仿宋" w:hAnsi="仿宋"/>
          <w:b/>
          <w:szCs w:val="32"/>
        </w:rPr>
        <w:t>三公</w:t>
      </w:r>
      <w:r>
        <w:rPr>
          <w:rStyle w:val="NormalCharacter"/>
          <w:rFonts w:ascii="仿宋" w:eastAsia="仿宋" w:hAnsi="仿宋"/>
          <w:b/>
          <w:szCs w:val="32"/>
        </w:rPr>
        <w:t>”</w:t>
      </w:r>
      <w:r>
        <w:rPr>
          <w:rStyle w:val="NormalCharacter"/>
          <w:rFonts w:ascii="仿宋" w:eastAsia="仿宋" w:hAnsi="仿宋"/>
          <w:b/>
          <w:szCs w:val="32"/>
        </w:rPr>
        <w:t>经费：</w:t>
      </w:r>
      <w:r>
        <w:rPr>
          <w:rStyle w:val="NormalCharacter"/>
          <w:rFonts w:ascii="仿宋" w:eastAsia="仿宋" w:hAnsi="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rsidR="00407A08" w:rsidRDefault="00241E5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十七、机关运行经费：</w:t>
      </w:r>
      <w:r>
        <w:rPr>
          <w:rStyle w:val="NormalCharacter"/>
          <w:rFonts w:ascii="仿宋" w:eastAsia="仿宋" w:hAnsi="仿宋"/>
          <w:szCs w:val="32"/>
        </w:rPr>
        <w:t>指行政单位（含参照公务员法管理的事业单位）使用一般公共预算安排的基本支出中的日常公用经费支出，包括办公及印刷费、邮电费、差旅费、会议费、福利费、日常维</w:t>
      </w:r>
      <w:r>
        <w:rPr>
          <w:rStyle w:val="NormalCharacter"/>
          <w:rFonts w:ascii="仿宋" w:eastAsia="仿宋" w:hAnsi="仿宋"/>
          <w:szCs w:val="32"/>
        </w:rPr>
        <w:t>修费、专用材料及一般设备购置费、办公用房水电费、办公用房取暖费、办公用房物业管理费、公务用车运行维护费及其他费用。</w:t>
      </w:r>
    </w:p>
    <w:p w:rsidR="00407A08" w:rsidRDefault="00407A08">
      <w:pPr>
        <w:spacing w:line="550" w:lineRule="exact"/>
        <w:ind w:firstLineChars="200" w:firstLine="640"/>
        <w:rPr>
          <w:rStyle w:val="NormalCharacter"/>
          <w:rFonts w:ascii="仿宋" w:eastAsia="仿宋" w:hAnsi="仿宋"/>
          <w:szCs w:val="32"/>
        </w:rPr>
      </w:pPr>
    </w:p>
    <w:sectPr w:rsidR="00407A08" w:rsidSect="00407A08">
      <w:footerReference w:type="even" r:id="rId8"/>
      <w:footerReference w:type="default" r:id="rId9"/>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E50" w:rsidRDefault="00241E50" w:rsidP="00407A08">
      <w:pPr>
        <w:spacing w:line="240" w:lineRule="auto"/>
      </w:pPr>
      <w:r>
        <w:separator/>
      </w:r>
    </w:p>
  </w:endnote>
  <w:endnote w:type="continuationSeparator" w:id="0">
    <w:p w:rsidR="00241E50" w:rsidRDefault="00241E50" w:rsidP="00407A0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方正仿宋_GBK">
    <w:altName w:val="微软雅黑"/>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A08" w:rsidRDefault="00407A08">
    <w:pPr>
      <w:pStyle w:val="a4"/>
      <w:framePr w:wrap="around" w:hAnchor="text" w:xAlign="center" w:y="1"/>
      <w:rPr>
        <w:rStyle w:val="PageNumber"/>
      </w:rPr>
    </w:pPr>
  </w:p>
  <w:p w:rsidR="00407A08" w:rsidRDefault="00407A08">
    <w:pPr>
      <w:pStyle w:val="a4"/>
      <w:ind w:right="360"/>
      <w:rPr>
        <w:rStyle w:val="NormalCharacte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888198"/>
    </w:sdtPr>
    <w:sdtContent>
      <w:p w:rsidR="00407A08" w:rsidRDefault="00407A08">
        <w:pPr>
          <w:pStyle w:val="a4"/>
          <w:jc w:val="center"/>
        </w:pPr>
        <w:r>
          <w:fldChar w:fldCharType="begin"/>
        </w:r>
        <w:r w:rsidR="00241E50">
          <w:instrText>PAGE   \* MERGEFORMAT</w:instrText>
        </w:r>
        <w:r>
          <w:fldChar w:fldCharType="separate"/>
        </w:r>
        <w:r w:rsidR="00AC7640" w:rsidRPr="00AC7640">
          <w:rPr>
            <w:noProof/>
            <w:lang w:val="zh-CN"/>
          </w:rPr>
          <w:t>4</w:t>
        </w:r>
        <w:r>
          <w:fldChar w:fldCharType="end"/>
        </w:r>
      </w:p>
    </w:sdtContent>
  </w:sdt>
  <w:p w:rsidR="00407A08" w:rsidRDefault="00407A08">
    <w:pPr>
      <w:pStyle w:val="a4"/>
      <w:ind w:right="360"/>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E50" w:rsidRDefault="00241E50" w:rsidP="00407A08">
      <w:pPr>
        <w:spacing w:line="240" w:lineRule="auto"/>
      </w:pPr>
      <w:r>
        <w:separator/>
      </w:r>
    </w:p>
  </w:footnote>
  <w:footnote w:type="continuationSeparator" w:id="0">
    <w:p w:rsidR="00241E50" w:rsidRDefault="00241E50" w:rsidP="00407A0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D0CD3"/>
    <w:multiLevelType w:val="multilevel"/>
    <w:tmpl w:val="287D0CD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BC33612"/>
    <w:multiLevelType w:val="multilevel"/>
    <w:tmpl w:val="7BC33612"/>
    <w:lvl w:ilvl="0">
      <w:start w:val="1"/>
      <w:numFmt w:val="japaneseCounting"/>
      <w:lvlText w:val="%1、"/>
      <w:lvlJc w:val="left"/>
      <w:pPr>
        <w:widowControl/>
        <w:ind w:left="885" w:hanging="885"/>
        <w:textAlignment w:val="baseline"/>
      </w:pPr>
    </w:lvl>
    <w:lvl w:ilvl="1">
      <w:start w:val="1"/>
      <w:numFmt w:val="lowerLetter"/>
      <w:lvlText w:val="%1)"/>
      <w:lvlJc w:val="left"/>
      <w:pPr>
        <w:widowControl/>
        <w:ind w:left="840" w:hanging="420"/>
        <w:textAlignment w:val="baseline"/>
      </w:pPr>
    </w:lvl>
    <w:lvl w:ilvl="2">
      <w:start w:val="1"/>
      <w:numFmt w:val="lowerRoman"/>
      <w:lvlText w:val="%1."/>
      <w:lvlJc w:val="right"/>
      <w:pPr>
        <w:widowControl/>
        <w:ind w:left="1260" w:hanging="420"/>
        <w:textAlignment w:val="baseline"/>
      </w:pPr>
    </w:lvl>
    <w:lvl w:ilvl="3">
      <w:start w:val="1"/>
      <w:numFmt w:val="decimal"/>
      <w:lvlText w:val="%1."/>
      <w:lvlJc w:val="left"/>
      <w:pPr>
        <w:widowControl/>
        <w:ind w:left="1680" w:hanging="420"/>
        <w:textAlignment w:val="baseline"/>
      </w:pPr>
    </w:lvl>
    <w:lvl w:ilvl="4">
      <w:start w:val="1"/>
      <w:numFmt w:val="lowerLetter"/>
      <w:lvlText w:val="%1)"/>
      <w:lvlJc w:val="left"/>
      <w:pPr>
        <w:widowControl/>
        <w:ind w:left="2100" w:hanging="420"/>
        <w:textAlignment w:val="baseline"/>
      </w:pPr>
    </w:lvl>
    <w:lvl w:ilvl="5">
      <w:start w:val="1"/>
      <w:numFmt w:val="lowerRoman"/>
      <w:lvlText w:val="%1."/>
      <w:lvlJc w:val="right"/>
      <w:pPr>
        <w:widowControl/>
        <w:ind w:left="2520" w:hanging="420"/>
        <w:textAlignment w:val="baseline"/>
      </w:pPr>
    </w:lvl>
    <w:lvl w:ilvl="6">
      <w:start w:val="1"/>
      <w:numFmt w:val="decimal"/>
      <w:lvlText w:val="%1."/>
      <w:lvlJc w:val="left"/>
      <w:pPr>
        <w:widowControl/>
        <w:ind w:left="2940" w:hanging="420"/>
        <w:textAlignment w:val="baseline"/>
      </w:pPr>
    </w:lvl>
    <w:lvl w:ilvl="7">
      <w:start w:val="1"/>
      <w:numFmt w:val="lowerLetter"/>
      <w:lvlText w:val="%1)"/>
      <w:lvlJc w:val="left"/>
      <w:pPr>
        <w:widowControl/>
        <w:ind w:left="3360" w:hanging="420"/>
        <w:textAlignment w:val="baseline"/>
      </w:pPr>
    </w:lvl>
    <w:lvl w:ilvl="8">
      <w:start w:val="1"/>
      <w:numFmt w:val="lowerRoman"/>
      <w:lvlText w:val="%1."/>
      <w:lvlJc w:val="right"/>
      <w:pPr>
        <w:widowControl/>
        <w:ind w:left="3780" w:hanging="420"/>
        <w:textAlignment w:val="baseline"/>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balanceSingleByteDoubleByteWidth/>
    <w:doNotLeaveBackslashAlone/>
    <w:doNotExpandShiftReturn/>
    <w:adjustLineHeightInTable/>
    <w:useFELayout/>
  </w:compat>
  <w:rsids>
    <w:rsidRoot w:val="002063FD"/>
    <w:rsid w:val="000B5030"/>
    <w:rsid w:val="001047D2"/>
    <w:rsid w:val="00126D7F"/>
    <w:rsid w:val="001C0E7C"/>
    <w:rsid w:val="001D2F19"/>
    <w:rsid w:val="002063FD"/>
    <w:rsid w:val="00222BD1"/>
    <w:rsid w:val="00235CBE"/>
    <w:rsid w:val="00241E50"/>
    <w:rsid w:val="002B3C34"/>
    <w:rsid w:val="003168D2"/>
    <w:rsid w:val="00325C0D"/>
    <w:rsid w:val="003B78BF"/>
    <w:rsid w:val="00407A08"/>
    <w:rsid w:val="00417ECD"/>
    <w:rsid w:val="004A0169"/>
    <w:rsid w:val="004B05BE"/>
    <w:rsid w:val="005D29FB"/>
    <w:rsid w:val="005D5257"/>
    <w:rsid w:val="00663F92"/>
    <w:rsid w:val="006E1D89"/>
    <w:rsid w:val="006E236E"/>
    <w:rsid w:val="00783CED"/>
    <w:rsid w:val="007B7175"/>
    <w:rsid w:val="00833646"/>
    <w:rsid w:val="008960A5"/>
    <w:rsid w:val="008B0B04"/>
    <w:rsid w:val="008B5EB3"/>
    <w:rsid w:val="008C743E"/>
    <w:rsid w:val="00A3229F"/>
    <w:rsid w:val="00A33E93"/>
    <w:rsid w:val="00A55C8B"/>
    <w:rsid w:val="00A839B7"/>
    <w:rsid w:val="00AC7640"/>
    <w:rsid w:val="00AC7889"/>
    <w:rsid w:val="00B07DC9"/>
    <w:rsid w:val="00B718A0"/>
    <w:rsid w:val="00BA0B25"/>
    <w:rsid w:val="00C52BBC"/>
    <w:rsid w:val="00CB1CAE"/>
    <w:rsid w:val="00CD1362"/>
    <w:rsid w:val="00CD1CE9"/>
    <w:rsid w:val="00CF633F"/>
    <w:rsid w:val="00D34A8C"/>
    <w:rsid w:val="00D532BF"/>
    <w:rsid w:val="00DE0EB3"/>
    <w:rsid w:val="00DF2536"/>
    <w:rsid w:val="00E22C89"/>
    <w:rsid w:val="00E75882"/>
    <w:rsid w:val="00EE2E10"/>
    <w:rsid w:val="00F57D12"/>
    <w:rsid w:val="00F73BCE"/>
    <w:rsid w:val="00FD35BA"/>
    <w:rsid w:val="00FE2E30"/>
    <w:rsid w:val="0F463544"/>
    <w:rsid w:val="19D87FDC"/>
    <w:rsid w:val="27514FCD"/>
    <w:rsid w:val="42492D63"/>
    <w:rsid w:val="4FEB3FDC"/>
    <w:rsid w:val="58F7758D"/>
    <w:rsid w:val="62F036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A08"/>
    <w:pPr>
      <w:snapToGrid w:val="0"/>
      <w:spacing w:line="590" w:lineRule="atLeast"/>
      <w:ind w:firstLine="624"/>
      <w:jc w:val="both"/>
      <w:textAlignment w:val="baseline"/>
    </w:pPr>
    <w:rPr>
      <w:rFonts w:ascii="Times New Roman" w:eastAsia="方正仿宋_GBK"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07A08"/>
    <w:pPr>
      <w:spacing w:line="240" w:lineRule="auto"/>
    </w:pPr>
    <w:rPr>
      <w:sz w:val="18"/>
      <w:szCs w:val="18"/>
    </w:rPr>
  </w:style>
  <w:style w:type="paragraph" w:styleId="a4">
    <w:name w:val="footer"/>
    <w:basedOn w:val="a"/>
    <w:link w:val="Char0"/>
    <w:uiPriority w:val="99"/>
    <w:qFormat/>
    <w:rsid w:val="00407A08"/>
    <w:pPr>
      <w:tabs>
        <w:tab w:val="center" w:pos="4153"/>
        <w:tab w:val="right" w:pos="8306"/>
      </w:tabs>
      <w:spacing w:line="240" w:lineRule="auto"/>
      <w:ind w:firstLine="0"/>
      <w:jc w:val="left"/>
    </w:pPr>
    <w:rPr>
      <w:rFonts w:eastAsia="宋体"/>
      <w:kern w:val="2"/>
      <w:sz w:val="18"/>
      <w:szCs w:val="18"/>
    </w:rPr>
  </w:style>
  <w:style w:type="paragraph" w:styleId="a5">
    <w:name w:val="header"/>
    <w:basedOn w:val="a"/>
    <w:link w:val="Char1"/>
    <w:qFormat/>
    <w:rsid w:val="00407A08"/>
    <w:pPr>
      <w:pBdr>
        <w:bottom w:val="single" w:sz="6" w:space="1" w:color="000000"/>
      </w:pBdr>
      <w:tabs>
        <w:tab w:val="center" w:pos="4153"/>
        <w:tab w:val="right" w:pos="8306"/>
      </w:tabs>
      <w:spacing w:line="240" w:lineRule="auto"/>
      <w:ind w:firstLine="0"/>
      <w:jc w:val="center"/>
    </w:pPr>
    <w:rPr>
      <w:rFonts w:eastAsia="宋体"/>
      <w:kern w:val="2"/>
      <w:sz w:val="18"/>
      <w:szCs w:val="18"/>
    </w:rPr>
  </w:style>
  <w:style w:type="character" w:customStyle="1" w:styleId="NormalCharacter">
    <w:name w:val="NormalCharacter"/>
    <w:semiHidden/>
    <w:qFormat/>
    <w:rsid w:val="00407A08"/>
  </w:style>
  <w:style w:type="table" w:customStyle="1" w:styleId="TableNormal">
    <w:name w:val="TableNormal"/>
    <w:semiHidden/>
    <w:qFormat/>
    <w:rsid w:val="00407A08"/>
    <w:tblPr>
      <w:tblCellMar>
        <w:top w:w="0" w:type="dxa"/>
        <w:left w:w="0" w:type="dxa"/>
        <w:bottom w:w="0" w:type="dxa"/>
        <w:right w:w="0" w:type="dxa"/>
      </w:tblCellMar>
    </w:tblPr>
  </w:style>
  <w:style w:type="paragraph" w:customStyle="1" w:styleId="179">
    <w:name w:val="179"/>
    <w:basedOn w:val="a"/>
    <w:qFormat/>
    <w:rsid w:val="00407A08"/>
    <w:pPr>
      <w:spacing w:line="240" w:lineRule="auto"/>
      <w:ind w:firstLineChars="200" w:firstLine="420"/>
    </w:pPr>
    <w:rPr>
      <w:rFonts w:ascii="Cambria" w:eastAsia="宋体" w:hAnsi="Cambria"/>
      <w:kern w:val="2"/>
      <w:sz w:val="24"/>
      <w:szCs w:val="24"/>
    </w:rPr>
  </w:style>
  <w:style w:type="paragraph" w:customStyle="1" w:styleId="UserStyle0">
    <w:name w:val="UserStyle_0"/>
    <w:basedOn w:val="a"/>
    <w:next w:val="a"/>
    <w:qFormat/>
    <w:rsid w:val="00407A08"/>
    <w:pPr>
      <w:spacing w:line="700" w:lineRule="atLeast"/>
      <w:ind w:firstLine="0"/>
      <w:jc w:val="center"/>
    </w:pPr>
    <w:rPr>
      <w:rFonts w:eastAsia="方正小标宋_GBK"/>
      <w:sz w:val="44"/>
    </w:rPr>
  </w:style>
  <w:style w:type="paragraph" w:customStyle="1" w:styleId="UserStyle1">
    <w:name w:val="UserStyle_1"/>
    <w:basedOn w:val="a"/>
    <w:qFormat/>
    <w:rsid w:val="00407A08"/>
  </w:style>
  <w:style w:type="table" w:customStyle="1" w:styleId="TableGrid">
    <w:name w:val="TableGrid"/>
    <w:basedOn w:val="TableNormal"/>
    <w:qFormat/>
    <w:rsid w:val="00407A08"/>
    <w:tblPr>
      <w:tblCellMar>
        <w:top w:w="0" w:type="dxa"/>
        <w:left w:w="0" w:type="dxa"/>
        <w:bottom w:w="0" w:type="dxa"/>
        <w:right w:w="0" w:type="dxa"/>
      </w:tblCellMar>
    </w:tblPr>
  </w:style>
  <w:style w:type="character" w:customStyle="1" w:styleId="Char1">
    <w:name w:val="页眉 Char"/>
    <w:link w:val="a5"/>
    <w:qFormat/>
    <w:rsid w:val="00407A08"/>
    <w:rPr>
      <w:rFonts w:ascii="Times New Roman" w:eastAsia="宋体" w:hAnsi="Times New Roman"/>
      <w:kern w:val="2"/>
      <w:sz w:val="18"/>
      <w:szCs w:val="18"/>
    </w:rPr>
  </w:style>
  <w:style w:type="character" w:customStyle="1" w:styleId="Char0">
    <w:name w:val="页脚 Char"/>
    <w:link w:val="a4"/>
    <w:uiPriority w:val="99"/>
    <w:qFormat/>
    <w:rsid w:val="00407A08"/>
    <w:rPr>
      <w:rFonts w:ascii="Times New Roman" w:eastAsia="宋体" w:hAnsi="Times New Roman"/>
      <w:kern w:val="2"/>
      <w:sz w:val="18"/>
      <w:szCs w:val="18"/>
    </w:rPr>
  </w:style>
  <w:style w:type="paragraph" w:customStyle="1" w:styleId="Acetate">
    <w:name w:val="Acetate"/>
    <w:basedOn w:val="a"/>
    <w:link w:val="UserStyle5"/>
    <w:semiHidden/>
    <w:qFormat/>
    <w:rsid w:val="00407A08"/>
    <w:pPr>
      <w:spacing w:line="240" w:lineRule="auto"/>
      <w:ind w:firstLine="0"/>
    </w:pPr>
    <w:rPr>
      <w:rFonts w:eastAsia="宋体"/>
      <w:kern w:val="2"/>
      <w:sz w:val="18"/>
      <w:szCs w:val="18"/>
    </w:rPr>
  </w:style>
  <w:style w:type="character" w:customStyle="1" w:styleId="UserStyle5">
    <w:name w:val="UserStyle_5"/>
    <w:link w:val="Acetate"/>
    <w:semiHidden/>
    <w:qFormat/>
    <w:rsid w:val="00407A08"/>
    <w:rPr>
      <w:rFonts w:ascii="Times New Roman" w:eastAsia="宋体" w:hAnsi="Times New Roman"/>
      <w:kern w:val="2"/>
      <w:sz w:val="18"/>
      <w:szCs w:val="18"/>
    </w:rPr>
  </w:style>
  <w:style w:type="character" w:customStyle="1" w:styleId="PageNumber">
    <w:name w:val="PageNumber"/>
    <w:basedOn w:val="NormalCharacter"/>
    <w:qFormat/>
    <w:rsid w:val="00407A08"/>
  </w:style>
  <w:style w:type="character" w:customStyle="1" w:styleId="Char">
    <w:name w:val="批注框文本 Char"/>
    <w:basedOn w:val="a0"/>
    <w:link w:val="a3"/>
    <w:uiPriority w:val="99"/>
    <w:semiHidden/>
    <w:qFormat/>
    <w:rsid w:val="00407A08"/>
    <w:rPr>
      <w:rFonts w:ascii="Times New Roman" w:eastAsia="方正仿宋_GBK" w:hAnsi="Times New Roman"/>
      <w:sz w:val="18"/>
      <w:szCs w:val="18"/>
    </w:rPr>
  </w:style>
  <w:style w:type="paragraph" w:styleId="a6">
    <w:name w:val="List Paragraph"/>
    <w:basedOn w:val="a"/>
    <w:uiPriority w:val="34"/>
    <w:qFormat/>
    <w:rsid w:val="00407A0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525</Words>
  <Characters>2998</Characters>
  <Application>Microsoft Office Word</Application>
  <DocSecurity>0</DocSecurity>
  <Lines>24</Lines>
  <Paragraphs>7</Paragraphs>
  <ScaleCrop>false</ScaleCrop>
  <Company/>
  <LinksUpToDate>false</LinksUpToDate>
  <CharactersWithSpaces>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2021-05-30T01:06:00Z</cp:lastPrinted>
  <dcterms:created xsi:type="dcterms:W3CDTF">2021-05-30T01:07:00Z</dcterms:created>
  <dcterms:modified xsi:type="dcterms:W3CDTF">2021-09-07T10:35:00Z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2052-11.1.0.9748</vt:lpwstr>
  </property>
  <property fmtid="{D5CDD505-2E9C-101B-9397-08002B2CF9AE}" pid="3" name="ICV">
    <vt:lpwstr>C7BDF1C4837D4F21ABC5B48530F597D7</vt:lpwstr>
  </property>
</Properties>
</file>