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756" w:rsidRDefault="00C60756">
      <w:pPr>
        <w:rPr>
          <w:rFonts w:ascii="黑体" w:eastAsia="黑体" w:hAnsi="黑体" w:cs="黑体"/>
          <w:sz w:val="44"/>
          <w:szCs w:val="44"/>
        </w:rPr>
      </w:pPr>
      <w:bookmarkStart w:id="0" w:name="_Toc28577"/>
      <w:bookmarkStart w:id="1" w:name="_Toc12166"/>
      <w:bookmarkStart w:id="2" w:name="_Toc17691"/>
      <w:bookmarkStart w:id="3" w:name="_Toc18838"/>
      <w:bookmarkStart w:id="4" w:name="_Toc2913"/>
      <w:bookmarkStart w:id="5" w:name="_Toc18337"/>
      <w:bookmarkStart w:id="6" w:name="_Toc25534"/>
      <w:bookmarkStart w:id="7" w:name="_Toc10504"/>
      <w:bookmarkStart w:id="8" w:name="_Toc5362"/>
      <w:bookmarkStart w:id="9" w:name="_Toc22234"/>
      <w:bookmarkStart w:id="10" w:name="_Toc19975"/>
      <w:bookmarkStart w:id="11" w:name="_Toc18148"/>
      <w:bookmarkStart w:id="12" w:name="_Toc6552"/>
      <w:bookmarkStart w:id="13" w:name="_Toc8402"/>
      <w:bookmarkStart w:id="14" w:name="_Toc17275"/>
      <w:bookmarkStart w:id="15" w:name="_Toc22839"/>
      <w:bookmarkStart w:id="16" w:name="_Toc24458"/>
    </w:p>
    <w:p w:rsidR="00C60756" w:rsidRDefault="00C60756">
      <w:pPr>
        <w:pStyle w:val="a0"/>
      </w:pPr>
    </w:p>
    <w:p w:rsidR="00C60756" w:rsidRDefault="00C60756">
      <w:pPr>
        <w:jc w:val="center"/>
        <w:rPr>
          <w:rFonts w:ascii="黑体" w:eastAsia="黑体" w:hAnsi="黑体" w:cs="黑体"/>
          <w:sz w:val="44"/>
          <w:szCs w:val="44"/>
        </w:rPr>
      </w:pPr>
    </w:p>
    <w:p w:rsidR="00C60756" w:rsidRDefault="00C60756">
      <w:pPr>
        <w:pStyle w:val="a0"/>
      </w:pPr>
    </w:p>
    <w:p w:rsidR="00C60756" w:rsidRDefault="00C60756">
      <w:pPr>
        <w:pStyle w:val="a0"/>
      </w:pPr>
    </w:p>
    <w:p w:rsidR="00C60756" w:rsidRDefault="00B4224A">
      <w:pPr>
        <w:pStyle w:val="a0"/>
        <w:spacing w:after="0" w:line="360" w:lineRule="auto"/>
        <w:jc w:val="center"/>
        <w:rPr>
          <w:rFonts w:ascii="黑体" w:eastAsia="黑体" w:hAnsi="黑体" w:cs="黑体"/>
          <w:b/>
          <w:sz w:val="44"/>
          <w:szCs w:val="44"/>
        </w:rPr>
      </w:pPr>
      <w:r>
        <w:rPr>
          <w:rFonts w:ascii="黑体" w:eastAsia="黑体" w:hAnsi="黑体" w:cs="黑体" w:hint="eastAsia"/>
          <w:b/>
          <w:sz w:val="44"/>
          <w:szCs w:val="44"/>
        </w:rPr>
        <w:t>黎城县太行红石公园旅游公路个人部分</w:t>
      </w:r>
    </w:p>
    <w:p w:rsidR="00C60756" w:rsidRDefault="00C60756">
      <w:pPr>
        <w:pStyle w:val="a0"/>
        <w:spacing w:after="0" w:line="360" w:lineRule="auto"/>
        <w:jc w:val="center"/>
        <w:rPr>
          <w:rFonts w:ascii="黑体" w:eastAsia="黑体" w:hAnsi="黑体" w:cs="黑体"/>
          <w:b/>
          <w:sz w:val="44"/>
          <w:szCs w:val="44"/>
        </w:rPr>
      </w:pPr>
    </w:p>
    <w:p w:rsidR="00C60756" w:rsidRDefault="00B4224A">
      <w:pPr>
        <w:pStyle w:val="a0"/>
        <w:spacing w:after="0" w:line="360" w:lineRule="auto"/>
        <w:jc w:val="center"/>
        <w:rPr>
          <w:rFonts w:ascii="黑体" w:eastAsia="黑体" w:hAnsi="黑体" w:cs="黑体"/>
          <w:b/>
          <w:sz w:val="44"/>
          <w:szCs w:val="44"/>
        </w:rPr>
      </w:pPr>
      <w:r>
        <w:rPr>
          <w:rFonts w:ascii="黑体" w:eastAsia="黑体" w:hAnsi="黑体" w:cs="黑体" w:hint="eastAsia"/>
          <w:b/>
          <w:sz w:val="44"/>
          <w:szCs w:val="44"/>
        </w:rPr>
        <w:t>占地补偿财政资金</w:t>
      </w:r>
      <w:r>
        <w:rPr>
          <w:rFonts w:ascii="黑体" w:eastAsia="黑体" w:hAnsi="黑体" w:cs="黑体" w:hint="eastAsia"/>
          <w:b/>
          <w:sz w:val="44"/>
          <w:szCs w:val="44"/>
        </w:rPr>
        <w:t>绩效评价</w:t>
      </w:r>
      <w:r>
        <w:rPr>
          <w:rFonts w:ascii="黑体" w:eastAsia="黑体" w:hAnsi="黑体" w:cs="黑体" w:hint="eastAsia"/>
          <w:b/>
          <w:sz w:val="44"/>
          <w:szCs w:val="44"/>
        </w:rPr>
        <w:t>报告</w:t>
      </w:r>
    </w:p>
    <w:p w:rsidR="00C60756" w:rsidRDefault="00C60756">
      <w:pPr>
        <w:widowControl/>
        <w:shd w:val="clear" w:color="auto" w:fill="FFFFFF"/>
        <w:snapToGrid w:val="0"/>
        <w:spacing w:before="100" w:beforeAutospacing="1" w:after="100" w:afterAutospacing="1"/>
        <w:jc w:val="left"/>
        <w:rPr>
          <w:rFonts w:ascii="仿宋" w:eastAsia="仿宋" w:hAnsi="仿宋"/>
          <w:color w:val="000000"/>
          <w:sz w:val="32"/>
          <w:szCs w:val="32"/>
        </w:rPr>
      </w:pPr>
    </w:p>
    <w:p w:rsidR="00C60756" w:rsidRDefault="00C60756">
      <w:pPr>
        <w:widowControl/>
        <w:shd w:val="clear" w:color="auto" w:fill="FFFFFF"/>
        <w:snapToGrid w:val="0"/>
        <w:spacing w:before="100" w:beforeAutospacing="1" w:after="100" w:afterAutospacing="1"/>
        <w:jc w:val="left"/>
        <w:rPr>
          <w:rFonts w:ascii="仿宋" w:eastAsia="仿宋" w:hAnsi="仿宋"/>
          <w:color w:val="000000"/>
          <w:sz w:val="32"/>
          <w:szCs w:val="32"/>
        </w:rPr>
      </w:pPr>
    </w:p>
    <w:p w:rsidR="00C60756" w:rsidRDefault="00C60756">
      <w:pPr>
        <w:widowControl/>
        <w:shd w:val="clear" w:color="auto" w:fill="FFFFFF"/>
        <w:snapToGrid w:val="0"/>
        <w:spacing w:before="100" w:beforeAutospacing="1" w:after="100" w:afterAutospacing="1"/>
        <w:jc w:val="left"/>
        <w:rPr>
          <w:rFonts w:ascii="仿宋" w:eastAsia="仿宋" w:hAnsi="仿宋"/>
          <w:color w:val="000000"/>
          <w:sz w:val="32"/>
          <w:szCs w:val="32"/>
        </w:rPr>
      </w:pPr>
    </w:p>
    <w:p w:rsidR="00C60756" w:rsidRDefault="00C60756">
      <w:pPr>
        <w:pStyle w:val="a0"/>
        <w:rPr>
          <w:rFonts w:ascii="仿宋" w:eastAsia="仿宋" w:hAnsi="仿宋"/>
          <w:color w:val="000000"/>
          <w:sz w:val="32"/>
          <w:szCs w:val="32"/>
        </w:rPr>
      </w:pPr>
    </w:p>
    <w:p w:rsidR="00C60756" w:rsidRDefault="00C60756">
      <w:pPr>
        <w:pStyle w:val="a0"/>
        <w:rPr>
          <w:rFonts w:ascii="仿宋" w:eastAsia="仿宋" w:hAnsi="仿宋"/>
          <w:color w:val="000000"/>
          <w:sz w:val="32"/>
          <w:szCs w:val="32"/>
        </w:rPr>
      </w:pPr>
    </w:p>
    <w:p w:rsidR="00C60756" w:rsidRDefault="00C60756">
      <w:pPr>
        <w:pStyle w:val="a0"/>
        <w:rPr>
          <w:rFonts w:ascii="仿宋" w:eastAsia="仿宋" w:hAnsi="仿宋"/>
          <w:color w:val="000000"/>
          <w:sz w:val="32"/>
          <w:szCs w:val="32"/>
        </w:rPr>
      </w:pPr>
    </w:p>
    <w:p w:rsidR="00C60756" w:rsidRDefault="00C60756">
      <w:pPr>
        <w:pStyle w:val="a0"/>
        <w:rPr>
          <w:rFonts w:ascii="仿宋" w:eastAsia="仿宋" w:hAnsi="仿宋"/>
          <w:color w:val="000000"/>
          <w:sz w:val="32"/>
          <w:szCs w:val="32"/>
        </w:rPr>
      </w:pPr>
    </w:p>
    <w:p w:rsidR="00C60756" w:rsidRDefault="00C60756">
      <w:pPr>
        <w:pStyle w:val="a0"/>
        <w:rPr>
          <w:rFonts w:ascii="仿宋" w:eastAsia="仿宋" w:hAnsi="仿宋"/>
          <w:color w:val="000000"/>
          <w:sz w:val="32"/>
          <w:szCs w:val="32"/>
        </w:rPr>
      </w:pPr>
    </w:p>
    <w:p w:rsidR="00C60756" w:rsidRDefault="00B4224A">
      <w:pPr>
        <w:widowControl/>
        <w:shd w:val="clear" w:color="auto" w:fill="FFFFFF"/>
        <w:snapToGrid w:val="0"/>
        <w:spacing w:before="100" w:beforeAutospacing="1" w:after="100" w:afterAutospacing="1" w:line="400" w:lineRule="exact"/>
        <w:jc w:val="center"/>
        <w:rPr>
          <w:rFonts w:ascii="黑体" w:eastAsia="黑体" w:hAnsi="黑体" w:cs="黑体"/>
          <w:b/>
          <w:sz w:val="32"/>
          <w:szCs w:val="32"/>
        </w:rPr>
      </w:pPr>
      <w:r>
        <w:rPr>
          <w:rFonts w:ascii="黑体" w:eastAsia="黑体" w:hAnsi="黑体" w:cs="黑体" w:hint="eastAsia"/>
          <w:b/>
          <w:sz w:val="32"/>
          <w:szCs w:val="32"/>
        </w:rPr>
        <w:t>长治</w:t>
      </w:r>
      <w:r>
        <w:rPr>
          <w:rFonts w:ascii="黑体" w:eastAsia="黑体" w:hAnsi="黑体" w:cs="黑体" w:hint="eastAsia"/>
          <w:b/>
          <w:sz w:val="32"/>
          <w:szCs w:val="32"/>
        </w:rPr>
        <w:t>**</w:t>
      </w:r>
      <w:r>
        <w:rPr>
          <w:rFonts w:ascii="黑体" w:eastAsia="黑体" w:hAnsi="黑体" w:cs="黑体" w:hint="eastAsia"/>
          <w:b/>
          <w:sz w:val="32"/>
          <w:szCs w:val="32"/>
        </w:rPr>
        <w:t>会计师事务所有限公司</w:t>
      </w:r>
    </w:p>
    <w:p w:rsidR="00C60756" w:rsidRDefault="00C60756">
      <w:pPr>
        <w:pStyle w:val="a0"/>
        <w:jc w:val="center"/>
        <w:rPr>
          <w:rFonts w:ascii="黑体" w:eastAsia="黑体" w:hAnsi="黑体" w:cs="黑体"/>
          <w:b/>
          <w:kern w:val="0"/>
          <w:sz w:val="32"/>
          <w:szCs w:val="32"/>
        </w:rPr>
      </w:pPr>
    </w:p>
    <w:p w:rsidR="00C60756" w:rsidRDefault="00B4224A">
      <w:pPr>
        <w:pStyle w:val="a0"/>
        <w:jc w:val="center"/>
        <w:rPr>
          <w:rFonts w:ascii="黑体" w:eastAsia="黑体" w:hAnsi="黑体" w:cs="黑体"/>
          <w:b/>
          <w:sz w:val="32"/>
          <w:szCs w:val="32"/>
        </w:rPr>
      </w:pPr>
      <w:r>
        <w:rPr>
          <w:rFonts w:ascii="黑体" w:eastAsia="黑体" w:hAnsi="黑体" w:cs="黑体" w:hint="eastAsia"/>
          <w:b/>
          <w:sz w:val="32"/>
          <w:szCs w:val="32"/>
        </w:rPr>
        <w:t>二〇二一年</w:t>
      </w:r>
      <w:r w:rsidR="00F23BB7">
        <w:rPr>
          <w:rFonts w:eastAsia="黑体" w:hint="eastAsia"/>
          <w:b/>
          <w:bCs/>
          <w:sz w:val="32"/>
          <w:szCs w:val="32"/>
        </w:rPr>
        <w:t>八</w:t>
      </w:r>
      <w:r>
        <w:rPr>
          <w:rFonts w:ascii="黑体" w:eastAsia="黑体" w:hAnsi="黑体" w:cs="黑体" w:hint="eastAsia"/>
          <w:b/>
          <w:sz w:val="32"/>
          <w:szCs w:val="32"/>
        </w:rPr>
        <w:t>月</w:t>
      </w:r>
    </w:p>
    <w:p w:rsidR="00C60756" w:rsidRDefault="00C60756">
      <w:pPr>
        <w:pStyle w:val="a0"/>
        <w:jc w:val="center"/>
        <w:rPr>
          <w:rFonts w:ascii="黑体" w:eastAsia="黑体" w:hAnsi="黑体" w:cs="黑体"/>
          <w:b/>
          <w:sz w:val="32"/>
          <w:szCs w:val="32"/>
        </w:rPr>
        <w:sectPr w:rsidR="00C60756">
          <w:headerReference w:type="even" r:id="rId8"/>
          <w:headerReference w:type="default" r:id="rId9"/>
          <w:footerReference w:type="even" r:id="rId10"/>
          <w:footerReference w:type="default" r:id="rId11"/>
          <w:headerReference w:type="first" r:id="rId12"/>
          <w:footerReference w:type="first" r:id="rId13"/>
          <w:pgSz w:w="11907" w:h="16840"/>
          <w:pgMar w:top="1418" w:right="1418" w:bottom="1134" w:left="1701" w:header="1474" w:footer="851" w:gutter="0"/>
          <w:pgNumType w:start="1"/>
          <w:cols w:space="720"/>
          <w:titlePg/>
          <w:docGrid w:type="linesAndChars" w:linePitch="312" w:charSpace="2048"/>
        </w:sectPr>
      </w:pPr>
    </w:p>
    <w:p w:rsidR="00C60756" w:rsidRDefault="00C60756">
      <w:pPr>
        <w:pStyle w:val="a0"/>
        <w:jc w:val="center"/>
        <w:rPr>
          <w:rFonts w:ascii="黑体" w:eastAsia="黑体" w:hAnsi="黑体" w:cs="黑体"/>
          <w:b/>
          <w:sz w:val="32"/>
          <w:szCs w:val="32"/>
        </w:rPr>
      </w:pPr>
    </w:p>
    <w:p w:rsidR="00C60756" w:rsidRDefault="00C60756">
      <w:pPr>
        <w:pStyle w:val="a0"/>
        <w:jc w:val="center"/>
        <w:rPr>
          <w:rFonts w:ascii="黑体" w:eastAsia="黑体" w:hAnsi="黑体" w:cs="黑体"/>
          <w:b/>
          <w:sz w:val="32"/>
          <w:szCs w:val="32"/>
        </w:rPr>
      </w:pPr>
    </w:p>
    <w:p w:rsidR="00C60756" w:rsidRDefault="00C60756">
      <w:pPr>
        <w:pStyle w:val="a0"/>
        <w:jc w:val="center"/>
        <w:rPr>
          <w:rFonts w:ascii="黑体" w:eastAsia="黑体" w:hAnsi="黑体" w:cs="黑体"/>
          <w:b/>
          <w:sz w:val="32"/>
          <w:szCs w:val="32"/>
        </w:rPr>
      </w:pPr>
    </w:p>
    <w:p w:rsidR="00C60756" w:rsidRDefault="00C60756">
      <w:pPr>
        <w:pStyle w:val="a0"/>
        <w:jc w:val="center"/>
        <w:rPr>
          <w:rFonts w:ascii="黑体" w:eastAsia="黑体" w:hAnsi="黑体" w:cs="黑体"/>
          <w:b/>
          <w:sz w:val="32"/>
          <w:szCs w:val="32"/>
        </w:rPr>
      </w:pPr>
    </w:p>
    <w:p w:rsidR="00C60756" w:rsidRDefault="00C60756">
      <w:pPr>
        <w:pStyle w:val="a0"/>
        <w:jc w:val="center"/>
        <w:rPr>
          <w:rFonts w:ascii="黑体" w:eastAsia="黑体" w:hAnsi="黑体" w:cs="黑体"/>
          <w:b/>
          <w:sz w:val="32"/>
          <w:szCs w:val="32"/>
        </w:rPr>
      </w:pPr>
    </w:p>
    <w:p w:rsidR="00C60756" w:rsidRDefault="00C60756">
      <w:pPr>
        <w:pStyle w:val="a0"/>
        <w:jc w:val="center"/>
        <w:rPr>
          <w:rFonts w:ascii="黑体" w:eastAsia="黑体" w:hAnsi="黑体" w:cs="黑体"/>
          <w:b/>
          <w:sz w:val="32"/>
          <w:szCs w:val="32"/>
        </w:rPr>
      </w:pPr>
    </w:p>
    <w:p w:rsidR="00C60756" w:rsidRDefault="00C60756">
      <w:pPr>
        <w:pStyle w:val="a0"/>
        <w:jc w:val="center"/>
        <w:rPr>
          <w:rFonts w:ascii="黑体" w:eastAsia="黑体" w:hAnsi="黑体" w:cs="黑体"/>
          <w:b/>
          <w:sz w:val="32"/>
          <w:szCs w:val="32"/>
        </w:rPr>
      </w:pPr>
    </w:p>
    <w:p w:rsidR="00C60756" w:rsidRDefault="00C60756">
      <w:pPr>
        <w:pStyle w:val="a0"/>
        <w:jc w:val="center"/>
        <w:rPr>
          <w:rFonts w:ascii="黑体" w:eastAsia="黑体" w:hAnsi="黑体" w:cs="黑体"/>
          <w:b/>
          <w:sz w:val="32"/>
          <w:szCs w:val="32"/>
        </w:rPr>
      </w:pPr>
    </w:p>
    <w:p w:rsidR="00C60756" w:rsidRDefault="00C60756">
      <w:pPr>
        <w:pStyle w:val="a0"/>
        <w:jc w:val="center"/>
        <w:rPr>
          <w:rFonts w:ascii="黑体" w:eastAsia="黑体" w:hAnsi="黑体" w:cs="黑体"/>
          <w:b/>
          <w:sz w:val="32"/>
          <w:szCs w:val="32"/>
        </w:rPr>
      </w:pPr>
    </w:p>
    <w:p w:rsidR="00C60756" w:rsidRDefault="00C60756">
      <w:pPr>
        <w:pStyle w:val="a0"/>
        <w:jc w:val="center"/>
        <w:rPr>
          <w:rFonts w:ascii="黑体" w:eastAsia="黑体" w:hAnsi="黑体" w:cs="黑体"/>
          <w:b/>
          <w:sz w:val="32"/>
          <w:szCs w:val="32"/>
        </w:rPr>
      </w:pPr>
    </w:p>
    <w:p w:rsidR="00C60756" w:rsidRDefault="00C60756">
      <w:pPr>
        <w:pStyle w:val="a0"/>
        <w:jc w:val="center"/>
        <w:rPr>
          <w:rFonts w:ascii="黑体" w:eastAsia="黑体" w:hAnsi="黑体" w:cs="黑体"/>
          <w:b/>
          <w:sz w:val="32"/>
          <w:szCs w:val="32"/>
        </w:rPr>
      </w:pPr>
    </w:p>
    <w:p w:rsidR="00C60756" w:rsidRDefault="00C60756">
      <w:pPr>
        <w:pStyle w:val="a0"/>
        <w:jc w:val="center"/>
        <w:rPr>
          <w:rFonts w:ascii="黑体" w:eastAsia="黑体" w:hAnsi="黑体" w:cs="黑体"/>
          <w:b/>
          <w:sz w:val="32"/>
          <w:szCs w:val="32"/>
        </w:rPr>
      </w:pPr>
    </w:p>
    <w:p w:rsidR="00C60756" w:rsidRDefault="00C60756">
      <w:pPr>
        <w:pStyle w:val="a0"/>
        <w:jc w:val="center"/>
        <w:rPr>
          <w:rFonts w:ascii="黑体" w:eastAsia="黑体" w:hAnsi="黑体" w:cs="黑体"/>
          <w:b/>
          <w:sz w:val="32"/>
          <w:szCs w:val="32"/>
        </w:rPr>
      </w:pPr>
    </w:p>
    <w:p w:rsidR="00C60756" w:rsidRDefault="00B4224A">
      <w:pPr>
        <w:ind w:leftChars="500" w:left="1050" w:firstLineChars="100" w:firstLine="320"/>
        <w:jc w:val="left"/>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主管部门：</w:t>
      </w:r>
      <w:r>
        <w:rPr>
          <w:rFonts w:ascii="方正小标宋_GBK" w:eastAsia="方正小标宋_GBK" w:hAnsi="方正小标宋简体" w:cs="方正小标宋简体" w:hint="eastAsia"/>
          <w:bCs/>
          <w:sz w:val="32"/>
          <w:szCs w:val="32"/>
        </w:rPr>
        <w:t>黎城县交通运输局</w:t>
      </w:r>
    </w:p>
    <w:p w:rsidR="00C60756" w:rsidRDefault="00B4224A">
      <w:pPr>
        <w:ind w:leftChars="500" w:left="1050" w:firstLineChars="100" w:firstLine="320"/>
        <w:jc w:val="left"/>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实施单位：</w:t>
      </w:r>
      <w:r>
        <w:rPr>
          <w:rFonts w:ascii="方正小标宋_GBK" w:eastAsia="方正小标宋_GBK" w:hAnsi="方正小标宋简体" w:cs="方正小标宋简体" w:hint="eastAsia"/>
          <w:bCs/>
          <w:sz w:val="32"/>
          <w:szCs w:val="32"/>
        </w:rPr>
        <w:t>黎城县交通运输局</w:t>
      </w:r>
    </w:p>
    <w:p w:rsidR="00C60756" w:rsidRDefault="00B4224A">
      <w:pPr>
        <w:ind w:leftChars="500" w:left="1050" w:firstLineChars="100" w:firstLine="320"/>
        <w:jc w:val="left"/>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委托单位：</w:t>
      </w:r>
      <w:r>
        <w:rPr>
          <w:rFonts w:ascii="方正小标宋_GBK" w:eastAsia="方正小标宋_GBK" w:hAnsi="方正小标宋简体" w:cs="方正小标宋简体" w:hint="eastAsia"/>
          <w:bCs/>
          <w:sz w:val="32"/>
          <w:szCs w:val="32"/>
        </w:rPr>
        <w:t>黎城县财政局</w:t>
      </w:r>
    </w:p>
    <w:p w:rsidR="00C60756" w:rsidRDefault="00B4224A">
      <w:pPr>
        <w:ind w:leftChars="500" w:left="1050" w:firstLineChars="100" w:firstLine="320"/>
        <w:jc w:val="left"/>
        <w:rPr>
          <w:rFonts w:ascii="方正小标宋_GBK" w:eastAsia="方正小标宋_GBK" w:hAnsi="方正小标宋简体" w:cs="方正小标宋简体"/>
          <w:bCs/>
          <w:sz w:val="24"/>
        </w:rPr>
      </w:pPr>
      <w:r>
        <w:rPr>
          <w:rFonts w:ascii="方正小标宋_GBK" w:eastAsia="方正小标宋_GBK" w:hAnsi="方正小标宋简体" w:cs="方正小标宋简体" w:hint="eastAsia"/>
          <w:bCs/>
          <w:sz w:val="32"/>
          <w:szCs w:val="32"/>
        </w:rPr>
        <w:t>评价机构：</w:t>
      </w:r>
      <w:r>
        <w:rPr>
          <w:rFonts w:ascii="方正小标宋_GBK" w:eastAsia="方正小标宋_GBK" w:hAnsi="方正小标宋简体" w:cs="方正小标宋简体" w:hint="eastAsia"/>
          <w:bCs/>
          <w:sz w:val="32"/>
          <w:szCs w:val="32"/>
        </w:rPr>
        <w:t>长治</w:t>
      </w:r>
      <w:r>
        <w:rPr>
          <w:rFonts w:ascii="方正小标宋_GBK" w:eastAsia="方正小标宋_GBK" w:hAnsi="方正小标宋简体" w:cs="方正小标宋简体" w:hint="eastAsia"/>
          <w:bCs/>
          <w:sz w:val="32"/>
          <w:szCs w:val="32"/>
        </w:rPr>
        <w:t>**</w:t>
      </w:r>
      <w:r>
        <w:rPr>
          <w:rFonts w:ascii="方正小标宋_GBK" w:eastAsia="方正小标宋_GBK" w:hAnsi="方正小标宋简体" w:cs="方正小标宋简体" w:hint="eastAsia"/>
          <w:bCs/>
          <w:sz w:val="32"/>
          <w:szCs w:val="32"/>
        </w:rPr>
        <w:t>会计师事务所有限</w:t>
      </w:r>
      <w:r>
        <w:rPr>
          <w:rFonts w:ascii="方正小标宋_GBK" w:eastAsia="方正小标宋_GBK" w:hAnsi="方正小标宋简体" w:cs="方正小标宋简体" w:hint="eastAsia"/>
          <w:bCs/>
          <w:sz w:val="32"/>
          <w:szCs w:val="32"/>
        </w:rPr>
        <w:t>公司</w:t>
      </w:r>
    </w:p>
    <w:p w:rsidR="00C60756" w:rsidRDefault="00C60756">
      <w:pPr>
        <w:spacing w:line="360" w:lineRule="auto"/>
        <w:jc w:val="center"/>
        <w:outlineLvl w:val="0"/>
        <w:rPr>
          <w:rFonts w:ascii="黑体" w:eastAsia="黑体" w:hAnsi="黑体" w:cs="黑体"/>
          <w:b/>
          <w:bCs/>
          <w:sz w:val="36"/>
          <w:szCs w:val="36"/>
        </w:rPr>
      </w:pPr>
      <w:bookmarkStart w:id="17" w:name="_Toc17141"/>
      <w:bookmarkStart w:id="18" w:name="_Toc27251"/>
      <w:bookmarkStart w:id="19" w:name="_Toc26055"/>
      <w:bookmarkStart w:id="20" w:name="_Toc3157"/>
    </w:p>
    <w:p w:rsidR="00C60756" w:rsidRDefault="00C60756">
      <w:pPr>
        <w:spacing w:line="360" w:lineRule="auto"/>
        <w:jc w:val="center"/>
        <w:outlineLvl w:val="0"/>
        <w:rPr>
          <w:rFonts w:ascii="黑体" w:eastAsia="黑体" w:hAnsi="黑体" w:cs="黑体"/>
          <w:b/>
          <w:bCs/>
          <w:sz w:val="36"/>
          <w:szCs w:val="36"/>
        </w:rPr>
        <w:sectPr w:rsidR="00C60756">
          <w:headerReference w:type="default" r:id="rId14"/>
          <w:footerReference w:type="default" r:id="rId15"/>
          <w:headerReference w:type="first" r:id="rId16"/>
          <w:footerReference w:type="first" r:id="rId17"/>
          <w:pgSz w:w="11906" w:h="16838"/>
          <w:pgMar w:top="1440" w:right="1800" w:bottom="1440" w:left="1800" w:header="907" w:footer="964" w:gutter="0"/>
          <w:pgNumType w:start="1"/>
          <w:cols w:space="425"/>
          <w:titlePg/>
          <w:docGrid w:type="lines" w:linePitch="312"/>
        </w:sectPr>
      </w:pPr>
    </w:p>
    <w:p w:rsidR="00C60756" w:rsidRDefault="00C60756">
      <w:pPr>
        <w:pStyle w:val="a0"/>
      </w:pPr>
    </w:p>
    <w:p w:rsidR="00C60756" w:rsidRDefault="00B4224A">
      <w:pPr>
        <w:spacing w:line="360" w:lineRule="auto"/>
        <w:jc w:val="center"/>
        <w:outlineLvl w:val="0"/>
        <w:rPr>
          <w:rFonts w:ascii="仿宋_GB2312" w:eastAsia="仿宋_GB2312" w:hAnsi="仿宋_GB2312" w:cs="仿宋_GB2312"/>
          <w:b/>
          <w:bCs/>
          <w:sz w:val="36"/>
          <w:szCs w:val="36"/>
        </w:rPr>
      </w:pPr>
      <w:bookmarkStart w:id="21" w:name="_Toc11007"/>
      <w:bookmarkStart w:id="22" w:name="_Toc6986"/>
      <w:bookmarkStart w:id="23" w:name="_Toc24810"/>
      <w:r>
        <w:rPr>
          <w:rFonts w:ascii="黑体" w:eastAsia="黑体" w:hAnsi="黑体" w:cs="黑体" w:hint="eastAsia"/>
          <w:b/>
          <w:bCs/>
          <w:sz w:val="36"/>
          <w:szCs w:val="36"/>
        </w:rPr>
        <w:t>摘</w:t>
      </w:r>
      <w:r>
        <w:rPr>
          <w:rFonts w:ascii="黑体" w:eastAsia="黑体" w:hAnsi="黑体" w:cs="黑体" w:hint="eastAsia"/>
          <w:b/>
          <w:bCs/>
          <w:sz w:val="36"/>
          <w:szCs w:val="36"/>
        </w:rPr>
        <w:t xml:space="preserve">  </w:t>
      </w:r>
      <w:r>
        <w:rPr>
          <w:rFonts w:ascii="黑体" w:eastAsia="黑体" w:hAnsi="黑体" w:cs="黑体" w:hint="eastAsia"/>
          <w:b/>
          <w:bCs/>
          <w:sz w:val="36"/>
          <w:szCs w:val="36"/>
        </w:rPr>
        <w:t>要</w:t>
      </w:r>
      <w:bookmarkEnd w:id="17"/>
      <w:bookmarkEnd w:id="18"/>
      <w:bookmarkEnd w:id="19"/>
      <w:bookmarkEnd w:id="20"/>
      <w:bookmarkEnd w:id="21"/>
      <w:bookmarkEnd w:id="22"/>
      <w:bookmarkEnd w:id="23"/>
    </w:p>
    <w:p w:rsidR="00C60756" w:rsidRDefault="00B4224A">
      <w:pPr>
        <w:pStyle w:val="a0"/>
        <w:spacing w:after="0" w:line="360" w:lineRule="auto"/>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根据国家十三五规划，提高旅游公路和农村公路等级，是实现全面脱贫致富，全面奔小康的重要途径。通过路网的相互连接和完善，可以有效对提高干线公路的通达深度，充分发挥路网整体效益的促进作用。</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color w:val="000000"/>
          <w:sz w:val="28"/>
          <w:szCs w:val="28"/>
        </w:rPr>
        <w:t>黎城县太行红石公园位于黎城县</w:t>
      </w:r>
      <w:r>
        <w:rPr>
          <w:rFonts w:ascii="仿宋_GB2312" w:eastAsia="仿宋_GB2312" w:hAnsi="仿宋_GB2312" w:cs="仿宋_GB2312" w:hint="eastAsia"/>
          <w:color w:val="000000"/>
          <w:sz w:val="28"/>
          <w:szCs w:val="28"/>
        </w:rPr>
        <w:t>207</w:t>
      </w:r>
      <w:r>
        <w:rPr>
          <w:rFonts w:ascii="仿宋_GB2312" w:eastAsia="仿宋_GB2312" w:hAnsi="仿宋_GB2312" w:cs="仿宋_GB2312" w:hint="eastAsia"/>
          <w:color w:val="000000"/>
          <w:sz w:val="28"/>
          <w:szCs w:val="28"/>
        </w:rPr>
        <w:t>国道以西，横跨西井镇、上遥镇、黄崖洞镇、洪井乡，为了给太行红石公园的开发提供良好的交通设施条件，创造良好的外部环境，促进公园的开发，黎城县委县政府决定修建太行红石公园旅游公路。该项目建成后将使黎城县新增一条贯通南北的旅游通道，对于促进黎城县旅游，拉动沿线地区经济社会转型发展，特别是带动贫困地区</w:t>
      </w:r>
      <w:r>
        <w:rPr>
          <w:rFonts w:ascii="仿宋_GB2312" w:eastAsia="仿宋_GB2312" w:hAnsi="仿宋_GB2312" w:cs="仿宋_GB2312" w:hint="eastAsia"/>
          <w:color w:val="000000"/>
          <w:sz w:val="28"/>
          <w:szCs w:val="28"/>
        </w:rPr>
        <w:t>脱贫致富具有重要意义</w:t>
      </w:r>
      <w:r>
        <w:rPr>
          <w:rFonts w:ascii="仿宋_GB2312" w:eastAsia="仿宋_GB2312" w:hAnsi="仿宋_GB2312" w:cs="仿宋_GB2312" w:hint="eastAsia"/>
          <w:sz w:val="28"/>
          <w:szCs w:val="28"/>
        </w:rPr>
        <w:t>。</w:t>
      </w:r>
    </w:p>
    <w:p w:rsidR="00C60756" w:rsidRDefault="00B4224A">
      <w:pPr>
        <w:pStyle w:val="a0"/>
        <w:spacing w:line="360" w:lineRule="auto"/>
        <w:ind w:firstLineChars="200" w:firstLine="560"/>
        <w:rPr>
          <w:rFonts w:ascii="楷体_GB2312" w:eastAsia="楷体_GB2312" w:hAnsi="楷体_GB2312" w:cs="楷体_GB2312"/>
          <w:bCs/>
          <w:color w:val="000000"/>
          <w:kern w:val="0"/>
          <w:sz w:val="28"/>
          <w:szCs w:val="28"/>
        </w:rPr>
      </w:pPr>
      <w:r>
        <w:rPr>
          <w:rFonts w:ascii="仿宋_GB2312" w:eastAsia="仿宋_GB2312" w:hAnsi="仿宋_GB2312" w:cs="仿宋_GB2312" w:hint="eastAsia"/>
          <w:sz w:val="28"/>
          <w:szCs w:val="28"/>
        </w:rPr>
        <w:t>太行红石公园旅游公路个人部分占用补偿财政资金得</w:t>
      </w:r>
      <w:r>
        <w:rPr>
          <w:rFonts w:ascii="仿宋_GB2312" w:eastAsia="仿宋_GB2312" w:hAnsi="仿宋_GB2312" w:cs="仿宋_GB2312" w:hint="eastAsia"/>
          <w:sz w:val="28"/>
          <w:szCs w:val="28"/>
        </w:rPr>
        <w:t>82.85</w:t>
      </w:r>
      <w:r>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依据评分标准，该项目评价等级为“良”。</w:t>
      </w:r>
    </w:p>
    <w:tbl>
      <w:tblPr>
        <w:tblW w:w="8336" w:type="dxa"/>
        <w:jc w:val="center"/>
        <w:tblLayout w:type="fixed"/>
        <w:tblCellMar>
          <w:top w:w="15" w:type="dxa"/>
          <w:left w:w="15" w:type="dxa"/>
          <w:bottom w:w="15" w:type="dxa"/>
          <w:right w:w="15" w:type="dxa"/>
        </w:tblCellMar>
        <w:tblLook w:val="04A0"/>
      </w:tblPr>
      <w:tblGrid>
        <w:gridCol w:w="1450"/>
        <w:gridCol w:w="1399"/>
        <w:gridCol w:w="1334"/>
        <w:gridCol w:w="1386"/>
        <w:gridCol w:w="1383"/>
        <w:gridCol w:w="1384"/>
      </w:tblGrid>
      <w:tr w:rsidR="00C60756">
        <w:trPr>
          <w:trHeight w:val="454"/>
          <w:jc w:val="center"/>
        </w:trPr>
        <w:tc>
          <w:tcPr>
            <w:tcW w:w="1450"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C60756" w:rsidRDefault="00B4224A">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指标</w:t>
            </w:r>
          </w:p>
        </w:tc>
        <w:tc>
          <w:tcPr>
            <w:tcW w:w="1399"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C60756" w:rsidRDefault="00B4224A">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决策</w:t>
            </w:r>
          </w:p>
        </w:tc>
        <w:tc>
          <w:tcPr>
            <w:tcW w:w="1334"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过程</w:t>
            </w:r>
          </w:p>
        </w:tc>
        <w:tc>
          <w:tcPr>
            <w:tcW w:w="1386"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产出</w:t>
            </w:r>
          </w:p>
        </w:tc>
        <w:tc>
          <w:tcPr>
            <w:tcW w:w="1383"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效益</w:t>
            </w:r>
          </w:p>
        </w:tc>
        <w:tc>
          <w:tcPr>
            <w:tcW w:w="1384"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合计</w:t>
            </w:r>
          </w:p>
        </w:tc>
      </w:tr>
      <w:tr w:rsidR="00C60756">
        <w:trPr>
          <w:trHeight w:val="454"/>
          <w:jc w:val="center"/>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权重</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15</w:t>
            </w:r>
            <w:r>
              <w:rPr>
                <w:rFonts w:ascii="楷体_GB2312" w:eastAsia="楷体_GB2312" w:hAnsi="宋体" w:cs="宋体" w:hint="eastAsia"/>
                <w:bCs/>
                <w:kern w:val="0"/>
                <w:sz w:val="20"/>
                <w:szCs w:val="20"/>
                <w:lang w:eastAsia="zh-TW"/>
              </w:rPr>
              <w:t>.00</w:t>
            </w:r>
          </w:p>
        </w:tc>
        <w:tc>
          <w:tcPr>
            <w:tcW w:w="1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25</w:t>
            </w:r>
            <w:r>
              <w:rPr>
                <w:rFonts w:ascii="楷体_GB2312" w:eastAsia="楷体_GB2312" w:hAnsi="宋体" w:cs="宋体" w:hint="eastAsia"/>
                <w:bCs/>
                <w:kern w:val="0"/>
                <w:sz w:val="20"/>
                <w:szCs w:val="20"/>
                <w:lang w:eastAsia="zh-TW"/>
              </w:rPr>
              <w:t>.00</w:t>
            </w:r>
          </w:p>
        </w:tc>
        <w:tc>
          <w:tcPr>
            <w:tcW w:w="13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30.00</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3</w:t>
            </w:r>
            <w:r>
              <w:rPr>
                <w:rFonts w:ascii="楷体_GB2312" w:eastAsia="楷体_GB2312" w:hAnsi="宋体" w:cs="宋体" w:hint="eastAsia"/>
                <w:bCs/>
                <w:kern w:val="0"/>
                <w:sz w:val="20"/>
                <w:szCs w:val="20"/>
              </w:rPr>
              <w:t>0</w:t>
            </w:r>
            <w:r>
              <w:rPr>
                <w:rFonts w:ascii="楷体_GB2312" w:eastAsia="楷体_GB2312" w:hAnsi="宋体" w:cs="宋体" w:hint="eastAsia"/>
                <w:bCs/>
                <w:kern w:val="0"/>
                <w:sz w:val="20"/>
                <w:szCs w:val="20"/>
                <w:lang w:eastAsia="zh-TW"/>
              </w:rPr>
              <w:t>.00</w:t>
            </w:r>
          </w:p>
        </w:tc>
        <w:tc>
          <w:tcPr>
            <w:tcW w:w="13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100.00</w:t>
            </w:r>
          </w:p>
        </w:tc>
      </w:tr>
      <w:tr w:rsidR="00C60756">
        <w:trPr>
          <w:trHeight w:val="454"/>
          <w:jc w:val="center"/>
        </w:trPr>
        <w:tc>
          <w:tcPr>
            <w:tcW w:w="1450" w:type="dxa"/>
            <w:tcBorders>
              <w:top w:val="single" w:sz="4" w:space="0" w:color="000000"/>
              <w:left w:val="single" w:sz="4" w:space="0" w:color="000000"/>
              <w:bottom w:val="single" w:sz="4" w:space="0" w:color="auto"/>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得分</w:t>
            </w:r>
          </w:p>
        </w:tc>
        <w:tc>
          <w:tcPr>
            <w:tcW w:w="1399" w:type="dxa"/>
            <w:tcBorders>
              <w:top w:val="single" w:sz="4" w:space="0" w:color="000000"/>
              <w:left w:val="single" w:sz="4" w:space="0" w:color="000000"/>
              <w:bottom w:val="single" w:sz="4" w:space="0" w:color="auto"/>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10.00</w:t>
            </w:r>
          </w:p>
        </w:tc>
        <w:tc>
          <w:tcPr>
            <w:tcW w:w="1334" w:type="dxa"/>
            <w:tcBorders>
              <w:top w:val="single" w:sz="4" w:space="0" w:color="000000"/>
              <w:left w:val="single" w:sz="4" w:space="0" w:color="000000"/>
              <w:bottom w:val="single" w:sz="4" w:space="0" w:color="auto"/>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17.00</w:t>
            </w:r>
          </w:p>
        </w:tc>
        <w:tc>
          <w:tcPr>
            <w:tcW w:w="1386" w:type="dxa"/>
            <w:tcBorders>
              <w:top w:val="single" w:sz="4" w:space="0" w:color="000000"/>
              <w:left w:val="single" w:sz="4" w:space="0" w:color="000000"/>
              <w:bottom w:val="single" w:sz="4" w:space="0" w:color="auto"/>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28.52</w:t>
            </w:r>
          </w:p>
        </w:tc>
        <w:tc>
          <w:tcPr>
            <w:tcW w:w="1383" w:type="dxa"/>
            <w:tcBorders>
              <w:top w:val="single" w:sz="4" w:space="0" w:color="000000"/>
              <w:left w:val="single" w:sz="4" w:space="0" w:color="000000"/>
              <w:bottom w:val="single" w:sz="4" w:space="0" w:color="auto"/>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27.33</w:t>
            </w:r>
          </w:p>
        </w:tc>
        <w:tc>
          <w:tcPr>
            <w:tcW w:w="1384" w:type="dxa"/>
            <w:tcBorders>
              <w:top w:val="single" w:sz="4" w:space="0" w:color="000000"/>
              <w:left w:val="single" w:sz="4" w:space="0" w:color="000000"/>
              <w:bottom w:val="single" w:sz="4" w:space="0" w:color="auto"/>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82.85</w:t>
            </w:r>
          </w:p>
        </w:tc>
      </w:tr>
      <w:tr w:rsidR="00C60756">
        <w:trPr>
          <w:trHeight w:val="454"/>
          <w:jc w:val="center"/>
        </w:trPr>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得分率</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66.67</w:t>
            </w:r>
            <w:r>
              <w:rPr>
                <w:rFonts w:ascii="楷体_GB2312" w:eastAsia="楷体_GB2312" w:hAnsi="宋体" w:cs="宋体" w:hint="eastAsia"/>
                <w:b/>
                <w:kern w:val="0"/>
                <w:sz w:val="20"/>
                <w:szCs w:val="20"/>
                <w:lang w:eastAsia="zh-TW"/>
              </w:rPr>
              <w:t>%</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68.00</w:t>
            </w:r>
            <w:r>
              <w:rPr>
                <w:rFonts w:ascii="楷体_GB2312" w:eastAsia="楷体_GB2312" w:hAnsi="宋体" w:cs="宋体" w:hint="eastAsia"/>
                <w:b/>
                <w:kern w:val="0"/>
                <w:sz w:val="20"/>
                <w:szCs w:val="20"/>
                <w:lang w:eastAsia="zh-TW"/>
              </w:rPr>
              <w:t>%</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95.07%</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91.10</w:t>
            </w:r>
            <w:r>
              <w:rPr>
                <w:rFonts w:ascii="楷体_GB2312" w:eastAsia="楷体_GB2312" w:hAnsi="宋体" w:cs="宋体" w:hint="eastAsia"/>
                <w:b/>
                <w:kern w:val="0"/>
                <w:sz w:val="20"/>
                <w:szCs w:val="20"/>
                <w:lang w:eastAsia="zh-TW"/>
              </w:rPr>
              <w:t>%</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82.85%</w:t>
            </w:r>
          </w:p>
        </w:tc>
      </w:tr>
    </w:tbl>
    <w:p w:rsidR="00C60756" w:rsidRDefault="00B4224A">
      <w:pPr>
        <w:spacing w:line="360" w:lineRule="auto"/>
        <w:ind w:firstLine="560"/>
        <w:rPr>
          <w:rFonts w:ascii="仿宋_GB2312" w:eastAsia="仿宋_GB2312" w:hAnsi="仿宋_GB2312" w:cs="仿宋_GB2312"/>
          <w:kern w:val="0"/>
          <w:sz w:val="28"/>
          <w:szCs w:val="28"/>
          <w:lang/>
        </w:rPr>
      </w:pPr>
      <w:r>
        <w:rPr>
          <w:rFonts w:ascii="仿宋_GB2312" w:eastAsia="仿宋_GB2312" w:hAnsi="仿宋_GB2312" w:cs="仿宋_GB2312" w:hint="eastAsia"/>
          <w:sz w:val="28"/>
          <w:szCs w:val="28"/>
        </w:rPr>
        <w:t>项目主要经验做法有：</w:t>
      </w:r>
      <w:r>
        <w:rPr>
          <w:rFonts w:ascii="仿宋_GB2312" w:eastAsia="仿宋_GB2312" w:hAnsi="仿宋_GB2312" w:cs="仿宋_GB2312" w:hint="eastAsia"/>
          <w:kern w:val="0"/>
          <w:sz w:val="28"/>
          <w:szCs w:val="28"/>
          <w:lang/>
        </w:rPr>
        <w:t>黎城县交通局按照占地补偿标准，及时向被占地群众下拨占地费，费用明细清晰，各乡镇汇总归档管理，直接下拨至银行卡，不使用现金支付，保证了资金安全，及时到位。</w:t>
      </w:r>
    </w:p>
    <w:p w:rsidR="00C60756" w:rsidRDefault="00C60756">
      <w:pPr>
        <w:snapToGrid w:val="0"/>
        <w:spacing w:line="360" w:lineRule="auto"/>
        <w:ind w:firstLineChars="200" w:firstLine="560"/>
        <w:rPr>
          <w:rFonts w:ascii="仿宋_GB2312" w:eastAsia="仿宋_GB2312" w:hAnsi="仿宋_GB2312" w:cs="仿宋_GB2312"/>
          <w:sz w:val="28"/>
          <w:szCs w:val="28"/>
          <w:highlight w:val="yellow"/>
        </w:rPr>
      </w:pPr>
    </w:p>
    <w:p w:rsidR="00C60756" w:rsidRDefault="00B4224A">
      <w:pPr>
        <w:pStyle w:val="a0"/>
        <w:spacing w:after="0" w:line="360" w:lineRule="auto"/>
        <w:ind w:firstLineChars="200" w:firstLine="560"/>
        <w:jc w:val="left"/>
        <w:rPr>
          <w:rFonts w:ascii="仿宋_GB2312" w:eastAsia="仿宋_GB2312" w:hAnsi="仿宋_GB2312" w:cs="仿宋_GB2312"/>
          <w:kern w:val="0"/>
          <w:sz w:val="28"/>
          <w:szCs w:val="28"/>
          <w:lang/>
        </w:rPr>
      </w:pPr>
      <w:r>
        <w:rPr>
          <w:rFonts w:ascii="仿宋_GB2312" w:eastAsia="仿宋_GB2312" w:hAnsi="仿宋_GB2312" w:cs="仿宋_GB2312" w:hint="eastAsia"/>
          <w:sz w:val="28"/>
          <w:szCs w:val="28"/>
        </w:rPr>
        <w:t>该项目主要存在的问题为项目单位绩效考核意识薄弱，未按规定</w:t>
      </w:r>
      <w:r>
        <w:rPr>
          <w:rFonts w:ascii="仿宋_GB2312" w:eastAsia="仿宋_GB2312" w:hAnsi="仿宋_GB2312" w:cs="仿宋_GB2312" w:hint="eastAsia"/>
          <w:sz w:val="28"/>
          <w:szCs w:val="28"/>
        </w:rPr>
        <w:lastRenderedPageBreak/>
        <w:t>申报绩效目标；项目单位对项目档案资料的保管不到位，未建立健全档案管理工作；</w:t>
      </w:r>
      <w:r>
        <w:rPr>
          <w:rFonts w:ascii="仿宋_GB2312" w:eastAsia="仿宋_GB2312" w:hAnsi="仿宋_GB2312" w:cs="仿宋_GB2312" w:hint="eastAsia"/>
          <w:kern w:val="0"/>
          <w:sz w:val="28"/>
          <w:szCs w:val="28"/>
          <w:lang/>
        </w:rPr>
        <w:t>部分补偿金未下拨至本人账户。</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针对问题提出意见，建议太行红石公园旅游公路项目根据县财政局要求申报项目绩效；建立健全的档案管理制度；实施单位就确认专职人员对相关资料进行统一收集与整理。</w:t>
      </w:r>
    </w:p>
    <w:p w:rsidR="00C60756" w:rsidRDefault="00C60756">
      <w:pPr>
        <w:pStyle w:val="a0"/>
        <w:ind w:firstLine="560"/>
        <w:rPr>
          <w:rFonts w:ascii="仿宋_GB2312" w:eastAsia="仿宋_GB2312" w:hAnsi="仿宋_GB2312" w:cs="仿宋_GB2312"/>
          <w:kern w:val="0"/>
          <w:sz w:val="28"/>
          <w:szCs w:val="28"/>
          <w:lang/>
        </w:rPr>
      </w:pPr>
    </w:p>
    <w:p w:rsidR="00C60756" w:rsidRDefault="00C60756">
      <w:pPr>
        <w:pStyle w:val="a0"/>
        <w:spacing w:after="0" w:line="360" w:lineRule="auto"/>
        <w:ind w:firstLineChars="200" w:firstLine="560"/>
        <w:rPr>
          <w:rFonts w:ascii="仿宋_GB2312" w:eastAsia="仿宋_GB2312" w:hAnsi="仿宋_GB2312" w:cs="仿宋_GB2312"/>
          <w:sz w:val="28"/>
          <w:szCs w:val="28"/>
        </w:rPr>
      </w:pPr>
    </w:p>
    <w:p w:rsidR="00C60756" w:rsidRDefault="00C60756">
      <w:pPr>
        <w:pStyle w:val="a0"/>
        <w:jc w:val="center"/>
        <w:rPr>
          <w:rFonts w:ascii="黑体" w:eastAsia="黑体" w:hAnsi="黑体" w:cs="黑体"/>
          <w:b/>
          <w:kern w:val="0"/>
          <w:sz w:val="36"/>
          <w:szCs w:val="36"/>
        </w:rPr>
      </w:pPr>
    </w:p>
    <w:p w:rsidR="00C60756" w:rsidRDefault="00C60756">
      <w:pPr>
        <w:pStyle w:val="a0"/>
        <w:jc w:val="center"/>
        <w:rPr>
          <w:rFonts w:ascii="黑体" w:eastAsia="黑体" w:hAnsi="黑体" w:cs="黑体"/>
          <w:b/>
          <w:kern w:val="0"/>
          <w:sz w:val="36"/>
          <w:szCs w:val="36"/>
        </w:rPr>
        <w:sectPr w:rsidR="00C60756">
          <w:headerReference w:type="first" r:id="rId18"/>
          <w:footerReference w:type="first" r:id="rId19"/>
          <w:pgSz w:w="11906" w:h="16838"/>
          <w:pgMar w:top="1440" w:right="1800" w:bottom="1440" w:left="1800" w:header="907" w:footer="964" w:gutter="0"/>
          <w:pgNumType w:start="1"/>
          <w:cols w:space="425"/>
          <w:titlePg/>
          <w:docGrid w:type="lines" w:linePitch="312"/>
        </w:sectPr>
      </w:pPr>
      <w:bookmarkStart w:id="24" w:name="_GoBack"/>
      <w:bookmarkEnd w:id="24"/>
    </w:p>
    <w:p w:rsidR="00C60756" w:rsidRDefault="00B4224A">
      <w:pPr>
        <w:pStyle w:val="a0"/>
        <w:jc w:val="center"/>
        <w:rPr>
          <w:rFonts w:ascii="黑体" w:eastAsia="黑体" w:hAnsi="黑体" w:cs="黑体"/>
          <w:bCs/>
          <w:kern w:val="0"/>
          <w:sz w:val="36"/>
          <w:szCs w:val="36"/>
        </w:rPr>
      </w:pPr>
      <w:r>
        <w:rPr>
          <w:rFonts w:ascii="黑体" w:eastAsia="黑体" w:hAnsi="黑体" w:cs="黑体" w:hint="eastAsia"/>
          <w:b/>
          <w:kern w:val="0"/>
          <w:sz w:val="36"/>
          <w:szCs w:val="36"/>
        </w:rPr>
        <w:lastRenderedPageBreak/>
        <w:t>目</w:t>
      </w:r>
      <w:r>
        <w:rPr>
          <w:rFonts w:ascii="黑体" w:eastAsia="黑体" w:hAnsi="黑体" w:cs="黑体" w:hint="eastAsia"/>
          <w:b/>
          <w:kern w:val="0"/>
          <w:sz w:val="36"/>
          <w:szCs w:val="36"/>
        </w:rPr>
        <w:t xml:space="preserve">  </w:t>
      </w:r>
      <w:r>
        <w:rPr>
          <w:rFonts w:ascii="黑体" w:eastAsia="黑体" w:hAnsi="黑体" w:cs="黑体" w:hint="eastAsia"/>
          <w:b/>
          <w:kern w:val="0"/>
          <w:sz w:val="36"/>
          <w:szCs w:val="36"/>
        </w:rPr>
        <w:t>录</w:t>
      </w:r>
    </w:p>
    <w:p w:rsidR="00C60756" w:rsidRDefault="00C60756">
      <w:pPr>
        <w:pStyle w:val="10"/>
        <w:tabs>
          <w:tab w:val="right" w:leader="dot" w:pos="8306"/>
        </w:tabs>
        <w:rPr>
          <w:sz w:val="28"/>
          <w:szCs w:val="36"/>
        </w:rPr>
      </w:pPr>
      <w:r w:rsidRPr="00C60756">
        <w:rPr>
          <w:rFonts w:ascii="方正小标宋_GBK" w:eastAsia="方正小标宋_GBK" w:hAnsi="方正小标宋_GBK" w:cs="方正小标宋_GBK" w:hint="eastAsia"/>
          <w:bCs/>
          <w:color w:val="000000"/>
          <w:sz w:val="40"/>
          <w:szCs w:val="40"/>
        </w:rPr>
        <w:fldChar w:fldCharType="begin"/>
      </w:r>
      <w:r w:rsidR="00B4224A">
        <w:rPr>
          <w:rFonts w:ascii="方正小标宋_GBK" w:eastAsia="方正小标宋_GBK" w:hAnsi="方正小标宋_GBK" w:cs="方正小标宋_GBK" w:hint="eastAsia"/>
          <w:bCs/>
          <w:color w:val="000000"/>
          <w:sz w:val="40"/>
          <w:szCs w:val="40"/>
        </w:rPr>
        <w:instrText xml:space="preserve">TOC \o "1-2" \h \u </w:instrText>
      </w:r>
      <w:r w:rsidRPr="00C60756">
        <w:rPr>
          <w:rFonts w:ascii="方正小标宋_GBK" w:eastAsia="方正小标宋_GBK" w:hAnsi="方正小标宋_GBK" w:cs="方正小标宋_GBK" w:hint="eastAsia"/>
          <w:bCs/>
          <w:color w:val="000000"/>
          <w:sz w:val="40"/>
          <w:szCs w:val="40"/>
        </w:rPr>
        <w:fldChar w:fldCharType="separate"/>
      </w:r>
      <w:hyperlink w:anchor="_Toc13588" w:history="1">
        <w:r w:rsidR="00B4224A">
          <w:rPr>
            <w:rFonts w:ascii="黑体" w:eastAsia="黑体" w:hAnsi="黑体" w:cs="黑体" w:hint="eastAsia"/>
            <w:bCs/>
            <w:sz w:val="28"/>
            <w:szCs w:val="40"/>
          </w:rPr>
          <w:t>一、</w:t>
        </w:r>
        <w:r w:rsidR="00B4224A">
          <w:rPr>
            <w:rFonts w:ascii="黑体" w:eastAsia="黑体" w:hAnsi="黑体" w:cs="黑体" w:hint="eastAsia"/>
            <w:bCs/>
            <w:sz w:val="28"/>
            <w:szCs w:val="40"/>
          </w:rPr>
          <w:t>项目基本情况</w:t>
        </w:r>
        <w:r w:rsidR="00B4224A">
          <w:rPr>
            <w:sz w:val="28"/>
            <w:szCs w:val="36"/>
          </w:rPr>
          <w:tab/>
        </w:r>
        <w:r>
          <w:rPr>
            <w:sz w:val="28"/>
            <w:szCs w:val="36"/>
          </w:rPr>
          <w:fldChar w:fldCharType="begin"/>
        </w:r>
        <w:r w:rsidR="00B4224A">
          <w:rPr>
            <w:sz w:val="28"/>
            <w:szCs w:val="36"/>
          </w:rPr>
          <w:instrText xml:space="preserve"> PAGEREF _Toc13588 \h </w:instrText>
        </w:r>
        <w:r>
          <w:rPr>
            <w:sz w:val="28"/>
            <w:szCs w:val="36"/>
          </w:rPr>
        </w:r>
        <w:r>
          <w:rPr>
            <w:sz w:val="28"/>
            <w:szCs w:val="36"/>
          </w:rPr>
          <w:fldChar w:fldCharType="separate"/>
        </w:r>
        <w:r w:rsidR="00B4224A">
          <w:rPr>
            <w:sz w:val="28"/>
            <w:szCs w:val="36"/>
          </w:rPr>
          <w:t>- 1 -</w:t>
        </w:r>
        <w:r>
          <w:rPr>
            <w:sz w:val="28"/>
            <w:szCs w:val="36"/>
          </w:rPr>
          <w:fldChar w:fldCharType="end"/>
        </w:r>
      </w:hyperlink>
    </w:p>
    <w:p w:rsidR="00C60756" w:rsidRDefault="00C60756">
      <w:pPr>
        <w:pStyle w:val="20"/>
        <w:tabs>
          <w:tab w:val="right" w:leader="dot" w:pos="8306"/>
        </w:tabs>
        <w:rPr>
          <w:sz w:val="28"/>
          <w:szCs w:val="36"/>
        </w:rPr>
      </w:pPr>
      <w:hyperlink w:anchor="_Toc21185" w:history="1">
        <w:r w:rsidR="00B4224A">
          <w:rPr>
            <w:rFonts w:ascii="楷体_GB2312" w:eastAsia="楷体_GB2312" w:hAnsi="楷体_GB2312" w:cs="楷体_GB2312" w:hint="eastAsia"/>
            <w:sz w:val="28"/>
            <w:szCs w:val="40"/>
          </w:rPr>
          <w:t>（一）项目背景和概况</w:t>
        </w:r>
        <w:r w:rsidR="00B4224A">
          <w:rPr>
            <w:sz w:val="28"/>
            <w:szCs w:val="36"/>
          </w:rPr>
          <w:tab/>
        </w:r>
        <w:r>
          <w:rPr>
            <w:sz w:val="28"/>
            <w:szCs w:val="36"/>
          </w:rPr>
          <w:fldChar w:fldCharType="begin"/>
        </w:r>
        <w:r w:rsidR="00B4224A">
          <w:rPr>
            <w:sz w:val="28"/>
            <w:szCs w:val="36"/>
          </w:rPr>
          <w:instrText xml:space="preserve"> PAGEREF _Toc21185 \h </w:instrText>
        </w:r>
        <w:r>
          <w:rPr>
            <w:sz w:val="28"/>
            <w:szCs w:val="36"/>
          </w:rPr>
        </w:r>
        <w:r>
          <w:rPr>
            <w:sz w:val="28"/>
            <w:szCs w:val="36"/>
          </w:rPr>
          <w:fldChar w:fldCharType="separate"/>
        </w:r>
        <w:r w:rsidR="00B4224A">
          <w:rPr>
            <w:sz w:val="28"/>
            <w:szCs w:val="36"/>
          </w:rPr>
          <w:t>- 1 -</w:t>
        </w:r>
        <w:r>
          <w:rPr>
            <w:sz w:val="28"/>
            <w:szCs w:val="36"/>
          </w:rPr>
          <w:fldChar w:fldCharType="end"/>
        </w:r>
      </w:hyperlink>
    </w:p>
    <w:p w:rsidR="00C60756" w:rsidRDefault="00C60756">
      <w:pPr>
        <w:pStyle w:val="20"/>
        <w:tabs>
          <w:tab w:val="right" w:leader="dot" w:pos="8306"/>
        </w:tabs>
        <w:rPr>
          <w:sz w:val="28"/>
          <w:szCs w:val="36"/>
        </w:rPr>
      </w:pPr>
      <w:hyperlink w:anchor="_Toc30584" w:history="1">
        <w:r w:rsidR="00B4224A">
          <w:rPr>
            <w:rFonts w:ascii="楷体_GB2312" w:eastAsia="楷体_GB2312" w:hAnsi="楷体_GB2312" w:cs="楷体_GB2312" w:hint="eastAsia"/>
            <w:sz w:val="28"/>
            <w:szCs w:val="40"/>
          </w:rPr>
          <w:t>（</w:t>
        </w:r>
        <w:r w:rsidR="00B4224A">
          <w:rPr>
            <w:rFonts w:ascii="楷体_GB2312" w:eastAsia="楷体_GB2312" w:hAnsi="楷体_GB2312" w:cs="楷体_GB2312" w:hint="eastAsia"/>
            <w:sz w:val="28"/>
            <w:szCs w:val="40"/>
          </w:rPr>
          <w:t>二</w:t>
        </w:r>
        <w:r w:rsidR="00B4224A">
          <w:rPr>
            <w:rFonts w:ascii="楷体_GB2312" w:eastAsia="楷体_GB2312" w:hAnsi="楷体_GB2312" w:cs="楷体_GB2312" w:hint="eastAsia"/>
            <w:sz w:val="28"/>
            <w:szCs w:val="40"/>
          </w:rPr>
          <w:t>）</w:t>
        </w:r>
        <w:r w:rsidR="00B4224A">
          <w:rPr>
            <w:rFonts w:ascii="楷体_GB2312" w:eastAsia="楷体_GB2312" w:hAnsi="楷体_GB2312" w:cs="楷体_GB2312" w:hint="eastAsia"/>
            <w:sz w:val="28"/>
            <w:szCs w:val="40"/>
          </w:rPr>
          <w:t>项目立项依据</w:t>
        </w:r>
        <w:r w:rsidR="00B4224A">
          <w:rPr>
            <w:sz w:val="28"/>
            <w:szCs w:val="36"/>
          </w:rPr>
          <w:tab/>
        </w:r>
        <w:r>
          <w:rPr>
            <w:sz w:val="28"/>
            <w:szCs w:val="36"/>
          </w:rPr>
          <w:fldChar w:fldCharType="begin"/>
        </w:r>
        <w:r w:rsidR="00B4224A">
          <w:rPr>
            <w:sz w:val="28"/>
            <w:szCs w:val="36"/>
          </w:rPr>
          <w:instrText xml:space="preserve"> PAGEREF _Toc30584 \h </w:instrText>
        </w:r>
        <w:r>
          <w:rPr>
            <w:sz w:val="28"/>
            <w:szCs w:val="36"/>
          </w:rPr>
        </w:r>
        <w:r>
          <w:rPr>
            <w:sz w:val="28"/>
            <w:szCs w:val="36"/>
          </w:rPr>
          <w:fldChar w:fldCharType="separate"/>
        </w:r>
        <w:r w:rsidR="00B4224A">
          <w:rPr>
            <w:sz w:val="28"/>
            <w:szCs w:val="36"/>
          </w:rPr>
          <w:t>- 3 -</w:t>
        </w:r>
        <w:r>
          <w:rPr>
            <w:sz w:val="28"/>
            <w:szCs w:val="36"/>
          </w:rPr>
          <w:fldChar w:fldCharType="end"/>
        </w:r>
      </w:hyperlink>
    </w:p>
    <w:p w:rsidR="00C60756" w:rsidRDefault="00C60756">
      <w:pPr>
        <w:pStyle w:val="20"/>
        <w:tabs>
          <w:tab w:val="right" w:leader="dot" w:pos="8306"/>
        </w:tabs>
        <w:rPr>
          <w:sz w:val="28"/>
          <w:szCs w:val="36"/>
        </w:rPr>
      </w:pPr>
      <w:hyperlink w:anchor="_Toc8076" w:history="1">
        <w:r w:rsidR="00B4224A">
          <w:rPr>
            <w:rFonts w:ascii="楷体_GB2312" w:eastAsia="楷体_GB2312" w:hAnsi="楷体_GB2312" w:cs="楷体_GB2312" w:hint="eastAsia"/>
            <w:sz w:val="28"/>
            <w:szCs w:val="40"/>
          </w:rPr>
          <w:t>（四）项目实施内容</w:t>
        </w:r>
        <w:r w:rsidR="00B4224A">
          <w:rPr>
            <w:sz w:val="28"/>
            <w:szCs w:val="36"/>
          </w:rPr>
          <w:tab/>
        </w:r>
        <w:r>
          <w:rPr>
            <w:sz w:val="28"/>
            <w:szCs w:val="36"/>
          </w:rPr>
          <w:fldChar w:fldCharType="begin"/>
        </w:r>
        <w:r w:rsidR="00B4224A">
          <w:rPr>
            <w:sz w:val="28"/>
            <w:szCs w:val="36"/>
          </w:rPr>
          <w:instrText xml:space="preserve"> PAGEREF _Toc8076 \h </w:instrText>
        </w:r>
        <w:r>
          <w:rPr>
            <w:sz w:val="28"/>
            <w:szCs w:val="36"/>
          </w:rPr>
        </w:r>
        <w:r>
          <w:rPr>
            <w:sz w:val="28"/>
            <w:szCs w:val="36"/>
          </w:rPr>
          <w:fldChar w:fldCharType="separate"/>
        </w:r>
        <w:r w:rsidR="00B4224A">
          <w:rPr>
            <w:sz w:val="28"/>
            <w:szCs w:val="36"/>
          </w:rPr>
          <w:t>- 5 -</w:t>
        </w:r>
        <w:r>
          <w:rPr>
            <w:sz w:val="28"/>
            <w:szCs w:val="36"/>
          </w:rPr>
          <w:fldChar w:fldCharType="end"/>
        </w:r>
      </w:hyperlink>
    </w:p>
    <w:p w:rsidR="00C60756" w:rsidRDefault="00C60756">
      <w:pPr>
        <w:pStyle w:val="20"/>
        <w:tabs>
          <w:tab w:val="right" w:leader="dot" w:pos="8306"/>
        </w:tabs>
        <w:rPr>
          <w:sz w:val="28"/>
          <w:szCs w:val="36"/>
        </w:rPr>
      </w:pPr>
      <w:hyperlink w:anchor="_Toc30295" w:history="1">
        <w:r w:rsidR="00B4224A">
          <w:rPr>
            <w:rFonts w:ascii="楷体_GB2312" w:eastAsia="楷体_GB2312" w:hAnsi="楷体_GB2312" w:cs="楷体_GB2312" w:hint="eastAsia"/>
            <w:sz w:val="28"/>
            <w:szCs w:val="40"/>
          </w:rPr>
          <w:t>（五）项目组织机构</w:t>
        </w:r>
        <w:r w:rsidR="00B4224A">
          <w:rPr>
            <w:sz w:val="28"/>
            <w:szCs w:val="36"/>
          </w:rPr>
          <w:tab/>
        </w:r>
        <w:r>
          <w:rPr>
            <w:sz w:val="28"/>
            <w:szCs w:val="36"/>
          </w:rPr>
          <w:fldChar w:fldCharType="begin"/>
        </w:r>
        <w:r w:rsidR="00B4224A">
          <w:rPr>
            <w:sz w:val="28"/>
            <w:szCs w:val="36"/>
          </w:rPr>
          <w:instrText xml:space="preserve"> PAGEREF _Toc30295 \h </w:instrText>
        </w:r>
        <w:r>
          <w:rPr>
            <w:sz w:val="28"/>
            <w:szCs w:val="36"/>
          </w:rPr>
        </w:r>
        <w:r>
          <w:rPr>
            <w:sz w:val="28"/>
            <w:szCs w:val="36"/>
          </w:rPr>
          <w:fldChar w:fldCharType="separate"/>
        </w:r>
        <w:r w:rsidR="00B4224A">
          <w:rPr>
            <w:sz w:val="28"/>
            <w:szCs w:val="36"/>
          </w:rPr>
          <w:t>- 5 -</w:t>
        </w:r>
        <w:r>
          <w:rPr>
            <w:sz w:val="28"/>
            <w:szCs w:val="36"/>
          </w:rPr>
          <w:fldChar w:fldCharType="end"/>
        </w:r>
      </w:hyperlink>
    </w:p>
    <w:p w:rsidR="00C60756" w:rsidRDefault="00C60756">
      <w:pPr>
        <w:pStyle w:val="20"/>
        <w:tabs>
          <w:tab w:val="right" w:leader="dot" w:pos="8306"/>
        </w:tabs>
        <w:rPr>
          <w:sz w:val="28"/>
          <w:szCs w:val="36"/>
        </w:rPr>
      </w:pPr>
      <w:hyperlink w:anchor="_Toc4052" w:history="1">
        <w:r w:rsidR="00B4224A">
          <w:rPr>
            <w:rFonts w:ascii="楷体_GB2312" w:eastAsia="楷体_GB2312" w:hAnsi="楷体_GB2312" w:cs="楷体_GB2312" w:hint="eastAsia"/>
            <w:sz w:val="28"/>
            <w:szCs w:val="40"/>
          </w:rPr>
          <w:t>（六）项目绩效目标</w:t>
        </w:r>
        <w:r w:rsidR="00B4224A">
          <w:rPr>
            <w:sz w:val="28"/>
            <w:szCs w:val="36"/>
          </w:rPr>
          <w:tab/>
        </w:r>
        <w:r>
          <w:rPr>
            <w:sz w:val="28"/>
            <w:szCs w:val="36"/>
          </w:rPr>
          <w:fldChar w:fldCharType="begin"/>
        </w:r>
        <w:r w:rsidR="00B4224A">
          <w:rPr>
            <w:sz w:val="28"/>
            <w:szCs w:val="36"/>
          </w:rPr>
          <w:instrText xml:space="preserve"> PAGEREF _Toc4052 \h </w:instrText>
        </w:r>
        <w:r>
          <w:rPr>
            <w:sz w:val="28"/>
            <w:szCs w:val="36"/>
          </w:rPr>
        </w:r>
        <w:r>
          <w:rPr>
            <w:sz w:val="28"/>
            <w:szCs w:val="36"/>
          </w:rPr>
          <w:fldChar w:fldCharType="separate"/>
        </w:r>
        <w:r w:rsidR="00B4224A">
          <w:rPr>
            <w:sz w:val="28"/>
            <w:szCs w:val="36"/>
          </w:rPr>
          <w:t>- 5 -</w:t>
        </w:r>
        <w:r>
          <w:rPr>
            <w:sz w:val="28"/>
            <w:szCs w:val="36"/>
          </w:rPr>
          <w:fldChar w:fldCharType="end"/>
        </w:r>
      </w:hyperlink>
    </w:p>
    <w:p w:rsidR="00C60756" w:rsidRDefault="00C60756">
      <w:pPr>
        <w:pStyle w:val="10"/>
        <w:tabs>
          <w:tab w:val="right" w:leader="dot" w:pos="8306"/>
        </w:tabs>
        <w:rPr>
          <w:sz w:val="28"/>
          <w:szCs w:val="36"/>
        </w:rPr>
      </w:pPr>
      <w:hyperlink w:anchor="_Toc2290" w:history="1">
        <w:r w:rsidR="00B4224A">
          <w:rPr>
            <w:rFonts w:ascii="黑体" w:eastAsia="黑体" w:hAnsi="黑体" w:cs="黑体" w:hint="eastAsia"/>
            <w:bCs/>
            <w:sz w:val="28"/>
            <w:szCs w:val="40"/>
          </w:rPr>
          <w:t>二、评价结论</w:t>
        </w:r>
        <w:r w:rsidR="00B4224A">
          <w:rPr>
            <w:sz w:val="28"/>
            <w:szCs w:val="36"/>
          </w:rPr>
          <w:tab/>
        </w:r>
        <w:r>
          <w:rPr>
            <w:sz w:val="28"/>
            <w:szCs w:val="36"/>
          </w:rPr>
          <w:fldChar w:fldCharType="begin"/>
        </w:r>
        <w:r w:rsidR="00B4224A">
          <w:rPr>
            <w:sz w:val="28"/>
            <w:szCs w:val="36"/>
          </w:rPr>
          <w:instrText xml:space="preserve"> PAGEREF _Toc2290 \h </w:instrText>
        </w:r>
        <w:r>
          <w:rPr>
            <w:sz w:val="28"/>
            <w:szCs w:val="36"/>
          </w:rPr>
        </w:r>
        <w:r>
          <w:rPr>
            <w:sz w:val="28"/>
            <w:szCs w:val="36"/>
          </w:rPr>
          <w:fldChar w:fldCharType="separate"/>
        </w:r>
        <w:r w:rsidR="00B4224A">
          <w:rPr>
            <w:sz w:val="28"/>
            <w:szCs w:val="36"/>
          </w:rPr>
          <w:t>- 6 -</w:t>
        </w:r>
        <w:r>
          <w:rPr>
            <w:sz w:val="28"/>
            <w:szCs w:val="36"/>
          </w:rPr>
          <w:fldChar w:fldCharType="end"/>
        </w:r>
      </w:hyperlink>
    </w:p>
    <w:p w:rsidR="00C60756" w:rsidRDefault="00C60756">
      <w:pPr>
        <w:pStyle w:val="10"/>
        <w:tabs>
          <w:tab w:val="right" w:leader="dot" w:pos="8306"/>
        </w:tabs>
        <w:rPr>
          <w:sz w:val="28"/>
          <w:szCs w:val="36"/>
        </w:rPr>
      </w:pPr>
      <w:hyperlink w:anchor="_Toc12103" w:history="1">
        <w:r w:rsidR="00B4224A">
          <w:rPr>
            <w:rFonts w:ascii="黑体" w:eastAsia="黑体" w:hAnsi="黑体" w:cs="黑体" w:hint="eastAsia"/>
            <w:bCs/>
            <w:sz w:val="28"/>
            <w:szCs w:val="40"/>
          </w:rPr>
          <w:t>三、绩效指标分析</w:t>
        </w:r>
        <w:r w:rsidR="00B4224A">
          <w:rPr>
            <w:sz w:val="28"/>
            <w:szCs w:val="36"/>
          </w:rPr>
          <w:tab/>
        </w:r>
        <w:r>
          <w:rPr>
            <w:sz w:val="28"/>
            <w:szCs w:val="36"/>
          </w:rPr>
          <w:fldChar w:fldCharType="begin"/>
        </w:r>
        <w:r w:rsidR="00B4224A">
          <w:rPr>
            <w:sz w:val="28"/>
            <w:szCs w:val="36"/>
          </w:rPr>
          <w:instrText xml:space="preserve"> PAGEREF _Toc12103 \h </w:instrText>
        </w:r>
        <w:r>
          <w:rPr>
            <w:sz w:val="28"/>
            <w:szCs w:val="36"/>
          </w:rPr>
        </w:r>
        <w:r>
          <w:rPr>
            <w:sz w:val="28"/>
            <w:szCs w:val="36"/>
          </w:rPr>
          <w:fldChar w:fldCharType="separate"/>
        </w:r>
        <w:r w:rsidR="00B4224A">
          <w:rPr>
            <w:sz w:val="28"/>
            <w:szCs w:val="36"/>
          </w:rPr>
          <w:t>- 6 -</w:t>
        </w:r>
        <w:r>
          <w:rPr>
            <w:sz w:val="28"/>
            <w:szCs w:val="36"/>
          </w:rPr>
          <w:fldChar w:fldCharType="end"/>
        </w:r>
      </w:hyperlink>
    </w:p>
    <w:p w:rsidR="00C60756" w:rsidRDefault="00C60756">
      <w:pPr>
        <w:pStyle w:val="20"/>
        <w:tabs>
          <w:tab w:val="right" w:leader="dot" w:pos="8306"/>
        </w:tabs>
        <w:rPr>
          <w:sz w:val="28"/>
          <w:szCs w:val="36"/>
        </w:rPr>
      </w:pPr>
      <w:hyperlink w:anchor="_Toc8173" w:history="1">
        <w:r w:rsidR="00B4224A">
          <w:rPr>
            <w:rFonts w:ascii="楷体_GB2312" w:eastAsia="楷体_GB2312" w:hAnsi="楷体_GB2312" w:cs="楷体_GB2312" w:hint="eastAsia"/>
            <w:sz w:val="28"/>
            <w:szCs w:val="40"/>
          </w:rPr>
          <w:t>（一）项目</w:t>
        </w:r>
        <w:r w:rsidR="00B4224A">
          <w:rPr>
            <w:rFonts w:ascii="楷体_GB2312" w:eastAsia="楷体_GB2312" w:hAnsi="楷体_GB2312" w:cs="楷体_GB2312" w:hint="eastAsia"/>
            <w:sz w:val="28"/>
            <w:szCs w:val="40"/>
          </w:rPr>
          <w:t>决策指标分析</w:t>
        </w:r>
        <w:r w:rsidR="00B4224A">
          <w:rPr>
            <w:sz w:val="28"/>
            <w:szCs w:val="36"/>
          </w:rPr>
          <w:tab/>
        </w:r>
        <w:r>
          <w:rPr>
            <w:sz w:val="28"/>
            <w:szCs w:val="36"/>
          </w:rPr>
          <w:fldChar w:fldCharType="begin"/>
        </w:r>
        <w:r w:rsidR="00B4224A">
          <w:rPr>
            <w:sz w:val="28"/>
            <w:szCs w:val="36"/>
          </w:rPr>
          <w:instrText xml:space="preserve"> PAGEREF _Toc8173 \h </w:instrText>
        </w:r>
        <w:r>
          <w:rPr>
            <w:sz w:val="28"/>
            <w:szCs w:val="36"/>
          </w:rPr>
        </w:r>
        <w:r>
          <w:rPr>
            <w:sz w:val="28"/>
            <w:szCs w:val="36"/>
          </w:rPr>
          <w:fldChar w:fldCharType="separate"/>
        </w:r>
        <w:r w:rsidR="00B4224A">
          <w:rPr>
            <w:sz w:val="28"/>
            <w:szCs w:val="36"/>
          </w:rPr>
          <w:t>- 6 -</w:t>
        </w:r>
        <w:r>
          <w:rPr>
            <w:sz w:val="28"/>
            <w:szCs w:val="36"/>
          </w:rPr>
          <w:fldChar w:fldCharType="end"/>
        </w:r>
      </w:hyperlink>
    </w:p>
    <w:p w:rsidR="00C60756" w:rsidRDefault="00C60756">
      <w:pPr>
        <w:pStyle w:val="20"/>
        <w:tabs>
          <w:tab w:val="right" w:leader="dot" w:pos="8306"/>
        </w:tabs>
        <w:rPr>
          <w:sz w:val="28"/>
          <w:szCs w:val="36"/>
        </w:rPr>
      </w:pPr>
      <w:hyperlink w:anchor="_Toc6396" w:history="1">
        <w:r w:rsidR="00B4224A">
          <w:rPr>
            <w:rFonts w:ascii="楷体_GB2312" w:eastAsia="楷体_GB2312" w:hAnsi="楷体_GB2312" w:cs="楷体_GB2312" w:hint="eastAsia"/>
            <w:sz w:val="28"/>
            <w:szCs w:val="40"/>
          </w:rPr>
          <w:t>（</w:t>
        </w:r>
        <w:r w:rsidR="00B4224A">
          <w:rPr>
            <w:rFonts w:ascii="楷体_GB2312" w:eastAsia="楷体_GB2312" w:hAnsi="楷体_GB2312" w:cs="楷体_GB2312" w:hint="eastAsia"/>
            <w:sz w:val="28"/>
            <w:szCs w:val="40"/>
          </w:rPr>
          <w:t>二</w:t>
        </w:r>
        <w:r w:rsidR="00B4224A">
          <w:rPr>
            <w:rFonts w:ascii="楷体_GB2312" w:eastAsia="楷体_GB2312" w:hAnsi="楷体_GB2312" w:cs="楷体_GB2312" w:hint="eastAsia"/>
            <w:sz w:val="28"/>
            <w:szCs w:val="40"/>
          </w:rPr>
          <w:t>）</w:t>
        </w:r>
        <w:r w:rsidR="00B4224A">
          <w:rPr>
            <w:rFonts w:ascii="楷体_GB2312" w:eastAsia="楷体_GB2312" w:hAnsi="楷体_GB2312" w:cs="楷体_GB2312" w:hint="eastAsia"/>
            <w:sz w:val="28"/>
            <w:szCs w:val="40"/>
          </w:rPr>
          <w:t>项目</w:t>
        </w:r>
        <w:r w:rsidR="00B4224A">
          <w:rPr>
            <w:rFonts w:ascii="楷体_GB2312" w:eastAsia="楷体_GB2312" w:hAnsi="楷体_GB2312" w:cs="楷体_GB2312" w:hint="eastAsia"/>
            <w:sz w:val="28"/>
            <w:szCs w:val="40"/>
          </w:rPr>
          <w:t>过程指标分析</w:t>
        </w:r>
        <w:r w:rsidR="00B4224A">
          <w:rPr>
            <w:sz w:val="28"/>
            <w:szCs w:val="36"/>
          </w:rPr>
          <w:tab/>
        </w:r>
        <w:r>
          <w:rPr>
            <w:sz w:val="28"/>
            <w:szCs w:val="36"/>
          </w:rPr>
          <w:fldChar w:fldCharType="begin"/>
        </w:r>
        <w:r w:rsidR="00B4224A">
          <w:rPr>
            <w:sz w:val="28"/>
            <w:szCs w:val="36"/>
          </w:rPr>
          <w:instrText xml:space="preserve"> PAGEREF _Toc6396 \h </w:instrText>
        </w:r>
        <w:r>
          <w:rPr>
            <w:sz w:val="28"/>
            <w:szCs w:val="36"/>
          </w:rPr>
        </w:r>
        <w:r>
          <w:rPr>
            <w:sz w:val="28"/>
            <w:szCs w:val="36"/>
          </w:rPr>
          <w:fldChar w:fldCharType="separate"/>
        </w:r>
        <w:r w:rsidR="00B4224A">
          <w:rPr>
            <w:sz w:val="28"/>
            <w:szCs w:val="36"/>
          </w:rPr>
          <w:t>- 8 -</w:t>
        </w:r>
        <w:r>
          <w:rPr>
            <w:sz w:val="28"/>
            <w:szCs w:val="36"/>
          </w:rPr>
          <w:fldChar w:fldCharType="end"/>
        </w:r>
      </w:hyperlink>
    </w:p>
    <w:p w:rsidR="00C60756" w:rsidRDefault="00C60756">
      <w:pPr>
        <w:pStyle w:val="20"/>
        <w:tabs>
          <w:tab w:val="right" w:leader="dot" w:pos="8306"/>
        </w:tabs>
        <w:rPr>
          <w:sz w:val="28"/>
          <w:szCs w:val="36"/>
        </w:rPr>
      </w:pPr>
      <w:hyperlink w:anchor="_Toc8943" w:history="1">
        <w:r w:rsidR="00B4224A">
          <w:rPr>
            <w:rFonts w:ascii="楷体_GB2312" w:eastAsia="楷体_GB2312" w:hAnsi="楷体_GB2312" w:cs="楷体_GB2312" w:hint="eastAsia"/>
            <w:sz w:val="28"/>
            <w:szCs w:val="40"/>
          </w:rPr>
          <w:t>（</w:t>
        </w:r>
        <w:r w:rsidR="00B4224A">
          <w:rPr>
            <w:rFonts w:ascii="楷体_GB2312" w:eastAsia="楷体_GB2312" w:hAnsi="楷体_GB2312" w:cs="楷体_GB2312" w:hint="eastAsia"/>
            <w:sz w:val="28"/>
            <w:szCs w:val="40"/>
          </w:rPr>
          <w:t>三</w:t>
        </w:r>
        <w:r w:rsidR="00B4224A">
          <w:rPr>
            <w:rFonts w:ascii="楷体_GB2312" w:eastAsia="楷体_GB2312" w:hAnsi="楷体_GB2312" w:cs="楷体_GB2312" w:hint="eastAsia"/>
            <w:sz w:val="28"/>
            <w:szCs w:val="40"/>
          </w:rPr>
          <w:t>）</w:t>
        </w:r>
        <w:r w:rsidR="00B4224A">
          <w:rPr>
            <w:rFonts w:ascii="楷体_GB2312" w:eastAsia="楷体_GB2312" w:hAnsi="楷体_GB2312" w:cs="楷体_GB2312" w:hint="eastAsia"/>
            <w:sz w:val="28"/>
            <w:szCs w:val="40"/>
          </w:rPr>
          <w:t>项目</w:t>
        </w:r>
        <w:r w:rsidR="00B4224A">
          <w:rPr>
            <w:rFonts w:ascii="楷体_GB2312" w:eastAsia="楷体_GB2312" w:hAnsi="楷体_GB2312" w:cs="楷体_GB2312" w:hint="eastAsia"/>
            <w:sz w:val="28"/>
            <w:szCs w:val="40"/>
          </w:rPr>
          <w:t>产出指标分析</w:t>
        </w:r>
        <w:r w:rsidR="00B4224A">
          <w:rPr>
            <w:sz w:val="28"/>
            <w:szCs w:val="36"/>
          </w:rPr>
          <w:tab/>
        </w:r>
        <w:r>
          <w:rPr>
            <w:sz w:val="28"/>
            <w:szCs w:val="36"/>
          </w:rPr>
          <w:fldChar w:fldCharType="begin"/>
        </w:r>
        <w:r w:rsidR="00B4224A">
          <w:rPr>
            <w:sz w:val="28"/>
            <w:szCs w:val="36"/>
          </w:rPr>
          <w:instrText xml:space="preserve"> PAGEREF _Toc8943 \h </w:instrText>
        </w:r>
        <w:r>
          <w:rPr>
            <w:sz w:val="28"/>
            <w:szCs w:val="36"/>
          </w:rPr>
        </w:r>
        <w:r>
          <w:rPr>
            <w:sz w:val="28"/>
            <w:szCs w:val="36"/>
          </w:rPr>
          <w:fldChar w:fldCharType="separate"/>
        </w:r>
        <w:r w:rsidR="00B4224A">
          <w:rPr>
            <w:sz w:val="28"/>
            <w:szCs w:val="36"/>
          </w:rPr>
          <w:t>- 10 -</w:t>
        </w:r>
        <w:r>
          <w:rPr>
            <w:sz w:val="28"/>
            <w:szCs w:val="36"/>
          </w:rPr>
          <w:fldChar w:fldCharType="end"/>
        </w:r>
      </w:hyperlink>
    </w:p>
    <w:p w:rsidR="00C60756" w:rsidRDefault="00C60756">
      <w:pPr>
        <w:pStyle w:val="20"/>
        <w:tabs>
          <w:tab w:val="right" w:leader="dot" w:pos="8306"/>
        </w:tabs>
        <w:rPr>
          <w:sz w:val="28"/>
          <w:szCs w:val="36"/>
        </w:rPr>
      </w:pPr>
      <w:hyperlink w:anchor="_Toc241" w:history="1">
        <w:r w:rsidR="00B4224A">
          <w:rPr>
            <w:rFonts w:ascii="楷体_GB2312" w:eastAsia="楷体_GB2312" w:hAnsi="楷体_GB2312" w:cs="楷体_GB2312" w:hint="eastAsia"/>
            <w:sz w:val="28"/>
            <w:szCs w:val="40"/>
          </w:rPr>
          <w:t>（</w:t>
        </w:r>
        <w:r w:rsidR="00B4224A">
          <w:rPr>
            <w:rFonts w:ascii="楷体_GB2312" w:eastAsia="楷体_GB2312" w:hAnsi="楷体_GB2312" w:cs="楷体_GB2312" w:hint="eastAsia"/>
            <w:sz w:val="28"/>
            <w:szCs w:val="40"/>
          </w:rPr>
          <w:t>四</w:t>
        </w:r>
        <w:r w:rsidR="00B4224A">
          <w:rPr>
            <w:rFonts w:ascii="楷体_GB2312" w:eastAsia="楷体_GB2312" w:hAnsi="楷体_GB2312" w:cs="楷体_GB2312" w:hint="eastAsia"/>
            <w:sz w:val="28"/>
            <w:szCs w:val="40"/>
          </w:rPr>
          <w:t>）</w:t>
        </w:r>
        <w:r w:rsidR="00B4224A">
          <w:rPr>
            <w:rFonts w:ascii="楷体_GB2312" w:eastAsia="楷体_GB2312" w:hAnsi="楷体_GB2312" w:cs="楷体_GB2312" w:hint="eastAsia"/>
            <w:sz w:val="28"/>
            <w:szCs w:val="40"/>
          </w:rPr>
          <w:t>项目</w:t>
        </w:r>
        <w:r w:rsidR="00B4224A">
          <w:rPr>
            <w:rFonts w:ascii="楷体_GB2312" w:eastAsia="楷体_GB2312" w:hAnsi="楷体_GB2312" w:cs="楷体_GB2312" w:hint="eastAsia"/>
            <w:sz w:val="28"/>
            <w:szCs w:val="40"/>
          </w:rPr>
          <w:t>效益指标分析</w:t>
        </w:r>
        <w:r w:rsidR="00B4224A">
          <w:rPr>
            <w:sz w:val="28"/>
            <w:szCs w:val="36"/>
          </w:rPr>
          <w:tab/>
        </w:r>
        <w:r>
          <w:rPr>
            <w:sz w:val="28"/>
            <w:szCs w:val="36"/>
          </w:rPr>
          <w:fldChar w:fldCharType="begin"/>
        </w:r>
        <w:r w:rsidR="00B4224A">
          <w:rPr>
            <w:sz w:val="28"/>
            <w:szCs w:val="36"/>
          </w:rPr>
          <w:instrText xml:space="preserve"> PAGEREF _Toc241 \h </w:instrText>
        </w:r>
        <w:r>
          <w:rPr>
            <w:sz w:val="28"/>
            <w:szCs w:val="36"/>
          </w:rPr>
        </w:r>
        <w:r>
          <w:rPr>
            <w:sz w:val="28"/>
            <w:szCs w:val="36"/>
          </w:rPr>
          <w:fldChar w:fldCharType="separate"/>
        </w:r>
        <w:r w:rsidR="00B4224A">
          <w:rPr>
            <w:sz w:val="28"/>
            <w:szCs w:val="36"/>
          </w:rPr>
          <w:t>- 12 -</w:t>
        </w:r>
        <w:r>
          <w:rPr>
            <w:sz w:val="28"/>
            <w:szCs w:val="36"/>
          </w:rPr>
          <w:fldChar w:fldCharType="end"/>
        </w:r>
      </w:hyperlink>
    </w:p>
    <w:p w:rsidR="00C60756" w:rsidRDefault="00C60756">
      <w:pPr>
        <w:pStyle w:val="10"/>
        <w:tabs>
          <w:tab w:val="right" w:leader="dot" w:pos="8306"/>
        </w:tabs>
        <w:rPr>
          <w:sz w:val="28"/>
          <w:szCs w:val="36"/>
        </w:rPr>
      </w:pPr>
      <w:hyperlink w:anchor="_Toc26173" w:history="1">
        <w:r w:rsidR="00B4224A">
          <w:rPr>
            <w:rFonts w:ascii="黑体" w:eastAsia="黑体" w:hAnsi="黑体" w:cs="黑体" w:hint="eastAsia"/>
            <w:bCs/>
            <w:sz w:val="28"/>
            <w:szCs w:val="40"/>
          </w:rPr>
          <w:t>四、主要经验做法</w:t>
        </w:r>
        <w:r w:rsidR="00B4224A">
          <w:rPr>
            <w:sz w:val="28"/>
            <w:szCs w:val="36"/>
          </w:rPr>
          <w:tab/>
        </w:r>
        <w:r>
          <w:rPr>
            <w:sz w:val="28"/>
            <w:szCs w:val="36"/>
          </w:rPr>
          <w:fldChar w:fldCharType="begin"/>
        </w:r>
        <w:r w:rsidR="00B4224A">
          <w:rPr>
            <w:sz w:val="28"/>
            <w:szCs w:val="36"/>
          </w:rPr>
          <w:instrText xml:space="preserve"> PAGEREF _Toc26173 \h </w:instrText>
        </w:r>
        <w:r>
          <w:rPr>
            <w:sz w:val="28"/>
            <w:szCs w:val="36"/>
          </w:rPr>
        </w:r>
        <w:r>
          <w:rPr>
            <w:sz w:val="28"/>
            <w:szCs w:val="36"/>
          </w:rPr>
          <w:fldChar w:fldCharType="separate"/>
        </w:r>
        <w:r w:rsidR="00B4224A">
          <w:rPr>
            <w:sz w:val="28"/>
            <w:szCs w:val="36"/>
          </w:rPr>
          <w:t>- 15 -</w:t>
        </w:r>
        <w:r>
          <w:rPr>
            <w:sz w:val="28"/>
            <w:szCs w:val="36"/>
          </w:rPr>
          <w:fldChar w:fldCharType="end"/>
        </w:r>
      </w:hyperlink>
    </w:p>
    <w:p w:rsidR="00C60756" w:rsidRDefault="00C60756">
      <w:pPr>
        <w:pStyle w:val="10"/>
        <w:tabs>
          <w:tab w:val="right" w:leader="dot" w:pos="8306"/>
        </w:tabs>
        <w:rPr>
          <w:sz w:val="28"/>
          <w:szCs w:val="36"/>
        </w:rPr>
      </w:pPr>
      <w:hyperlink w:anchor="_Toc4687" w:history="1">
        <w:r w:rsidR="00B4224A">
          <w:rPr>
            <w:rFonts w:ascii="黑体" w:eastAsia="黑体" w:hAnsi="黑体" w:cs="黑体" w:hint="eastAsia"/>
            <w:bCs/>
            <w:sz w:val="28"/>
            <w:szCs w:val="40"/>
          </w:rPr>
          <w:t>五、存在的问题及原因分析</w:t>
        </w:r>
        <w:r w:rsidR="00B4224A">
          <w:rPr>
            <w:sz w:val="28"/>
            <w:szCs w:val="36"/>
          </w:rPr>
          <w:tab/>
        </w:r>
        <w:r>
          <w:rPr>
            <w:sz w:val="28"/>
            <w:szCs w:val="36"/>
          </w:rPr>
          <w:fldChar w:fldCharType="begin"/>
        </w:r>
        <w:r w:rsidR="00B4224A">
          <w:rPr>
            <w:sz w:val="28"/>
            <w:szCs w:val="36"/>
          </w:rPr>
          <w:instrText xml:space="preserve"> PAGEREF _Toc4687 \h </w:instrText>
        </w:r>
        <w:r>
          <w:rPr>
            <w:sz w:val="28"/>
            <w:szCs w:val="36"/>
          </w:rPr>
        </w:r>
        <w:r>
          <w:rPr>
            <w:sz w:val="28"/>
            <w:szCs w:val="36"/>
          </w:rPr>
          <w:fldChar w:fldCharType="separate"/>
        </w:r>
        <w:r w:rsidR="00B4224A">
          <w:rPr>
            <w:sz w:val="28"/>
            <w:szCs w:val="36"/>
          </w:rPr>
          <w:t>- 15 -</w:t>
        </w:r>
        <w:r>
          <w:rPr>
            <w:sz w:val="28"/>
            <w:szCs w:val="36"/>
          </w:rPr>
          <w:fldChar w:fldCharType="end"/>
        </w:r>
      </w:hyperlink>
    </w:p>
    <w:p w:rsidR="00C60756" w:rsidRDefault="00C60756">
      <w:pPr>
        <w:pStyle w:val="10"/>
        <w:tabs>
          <w:tab w:val="right" w:leader="dot" w:pos="8306"/>
        </w:tabs>
        <w:rPr>
          <w:sz w:val="28"/>
          <w:szCs w:val="36"/>
        </w:rPr>
      </w:pPr>
      <w:hyperlink w:anchor="_Toc25233" w:history="1">
        <w:r w:rsidR="00B4224A">
          <w:rPr>
            <w:rFonts w:ascii="黑体" w:eastAsia="黑体" w:hAnsi="黑体" w:cs="黑体" w:hint="eastAsia"/>
            <w:bCs/>
            <w:sz w:val="28"/>
            <w:szCs w:val="22"/>
          </w:rPr>
          <w:t>六、有关建议</w:t>
        </w:r>
        <w:r w:rsidR="00B4224A">
          <w:rPr>
            <w:sz w:val="28"/>
            <w:szCs w:val="36"/>
          </w:rPr>
          <w:tab/>
        </w:r>
        <w:r>
          <w:rPr>
            <w:sz w:val="28"/>
            <w:szCs w:val="36"/>
          </w:rPr>
          <w:fldChar w:fldCharType="begin"/>
        </w:r>
        <w:r w:rsidR="00B4224A">
          <w:rPr>
            <w:sz w:val="28"/>
            <w:szCs w:val="36"/>
          </w:rPr>
          <w:instrText xml:space="preserve"> PAGEREF _Toc25233 \h </w:instrText>
        </w:r>
        <w:r>
          <w:rPr>
            <w:sz w:val="28"/>
            <w:szCs w:val="36"/>
          </w:rPr>
        </w:r>
        <w:r>
          <w:rPr>
            <w:sz w:val="28"/>
            <w:szCs w:val="36"/>
          </w:rPr>
          <w:fldChar w:fldCharType="separate"/>
        </w:r>
        <w:r w:rsidR="00B4224A">
          <w:rPr>
            <w:sz w:val="28"/>
            <w:szCs w:val="36"/>
          </w:rPr>
          <w:t>- 16 -</w:t>
        </w:r>
        <w:r>
          <w:rPr>
            <w:sz w:val="28"/>
            <w:szCs w:val="36"/>
          </w:rPr>
          <w:fldChar w:fldCharType="end"/>
        </w:r>
      </w:hyperlink>
    </w:p>
    <w:p w:rsidR="00C60756" w:rsidRDefault="00C60756">
      <w:pPr>
        <w:pStyle w:val="10"/>
        <w:tabs>
          <w:tab w:val="right" w:leader="dot" w:pos="8306"/>
        </w:tabs>
        <w:rPr>
          <w:sz w:val="28"/>
          <w:szCs w:val="36"/>
        </w:rPr>
      </w:pPr>
      <w:hyperlink w:anchor="_Toc10842" w:history="1">
        <w:r w:rsidR="00B4224A">
          <w:rPr>
            <w:rFonts w:ascii="黑体" w:eastAsia="黑体" w:hAnsi="黑体" w:cs="黑体" w:hint="eastAsia"/>
            <w:bCs/>
            <w:sz w:val="28"/>
            <w:szCs w:val="40"/>
          </w:rPr>
          <w:t>七、</w:t>
        </w:r>
        <w:r w:rsidR="00B4224A">
          <w:rPr>
            <w:rFonts w:ascii="黑体" w:eastAsia="黑体" w:hAnsi="黑体" w:cs="黑体" w:hint="eastAsia"/>
            <w:bCs/>
            <w:sz w:val="28"/>
            <w:szCs w:val="40"/>
          </w:rPr>
          <w:t>其他需说明的问题</w:t>
        </w:r>
        <w:r w:rsidR="00B4224A">
          <w:rPr>
            <w:sz w:val="28"/>
            <w:szCs w:val="36"/>
          </w:rPr>
          <w:tab/>
        </w:r>
        <w:r>
          <w:rPr>
            <w:sz w:val="28"/>
            <w:szCs w:val="36"/>
          </w:rPr>
          <w:fldChar w:fldCharType="begin"/>
        </w:r>
        <w:r w:rsidR="00B4224A">
          <w:rPr>
            <w:sz w:val="28"/>
            <w:szCs w:val="36"/>
          </w:rPr>
          <w:instrText xml:space="preserve"> PAGEREF _Toc10842 \h </w:instrText>
        </w:r>
        <w:r>
          <w:rPr>
            <w:sz w:val="28"/>
            <w:szCs w:val="36"/>
          </w:rPr>
        </w:r>
        <w:r>
          <w:rPr>
            <w:sz w:val="28"/>
            <w:szCs w:val="36"/>
          </w:rPr>
          <w:fldChar w:fldCharType="separate"/>
        </w:r>
        <w:r w:rsidR="00B4224A">
          <w:rPr>
            <w:sz w:val="28"/>
            <w:szCs w:val="36"/>
          </w:rPr>
          <w:t>- 17 -</w:t>
        </w:r>
        <w:r>
          <w:rPr>
            <w:sz w:val="28"/>
            <w:szCs w:val="36"/>
          </w:rPr>
          <w:fldChar w:fldCharType="end"/>
        </w:r>
      </w:hyperlink>
    </w:p>
    <w:p w:rsidR="00C60756" w:rsidRDefault="00C60756">
      <w:pPr>
        <w:pStyle w:val="10"/>
        <w:tabs>
          <w:tab w:val="right" w:leader="dot" w:pos="8306"/>
        </w:tabs>
        <w:rPr>
          <w:sz w:val="28"/>
          <w:szCs w:val="36"/>
        </w:rPr>
      </w:pPr>
      <w:hyperlink w:anchor="_Toc5510" w:history="1">
        <w:r w:rsidR="00B4224A">
          <w:rPr>
            <w:rFonts w:ascii="黑体" w:eastAsia="黑体" w:hAnsi="黑体" w:cs="黑体" w:hint="eastAsia"/>
            <w:bCs/>
            <w:sz w:val="28"/>
            <w:szCs w:val="36"/>
          </w:rPr>
          <w:t>附件</w:t>
        </w:r>
        <w:r w:rsidR="00B4224A">
          <w:rPr>
            <w:rFonts w:ascii="黑体" w:eastAsia="黑体" w:hAnsi="黑体" w:cs="黑体" w:hint="eastAsia"/>
            <w:bCs/>
            <w:sz w:val="28"/>
            <w:szCs w:val="36"/>
          </w:rPr>
          <w:t>1</w:t>
        </w:r>
        <w:r w:rsidR="00B4224A">
          <w:rPr>
            <w:rFonts w:ascii="黑体" w:eastAsia="黑体" w:hAnsi="黑体" w:cs="黑体" w:hint="eastAsia"/>
            <w:bCs/>
            <w:sz w:val="28"/>
            <w:szCs w:val="36"/>
          </w:rPr>
          <w:t>：</w:t>
        </w:r>
        <w:r w:rsidR="00B4224A">
          <w:rPr>
            <w:rFonts w:ascii="黑体" w:eastAsia="黑体" w:hAnsi="黑体" w:cs="黑体" w:hint="eastAsia"/>
            <w:bCs/>
            <w:sz w:val="28"/>
            <w:szCs w:val="48"/>
          </w:rPr>
          <w:t>绩效评价工作情况</w:t>
        </w:r>
        <w:r w:rsidR="00B4224A">
          <w:rPr>
            <w:sz w:val="28"/>
            <w:szCs w:val="36"/>
          </w:rPr>
          <w:tab/>
        </w:r>
        <w:r>
          <w:rPr>
            <w:sz w:val="28"/>
            <w:szCs w:val="36"/>
          </w:rPr>
          <w:fldChar w:fldCharType="begin"/>
        </w:r>
        <w:r w:rsidR="00B4224A">
          <w:rPr>
            <w:sz w:val="28"/>
            <w:szCs w:val="36"/>
          </w:rPr>
          <w:instrText xml:space="preserve"> PAGEREF _Toc5510 \h </w:instrText>
        </w:r>
        <w:r>
          <w:rPr>
            <w:sz w:val="28"/>
            <w:szCs w:val="36"/>
          </w:rPr>
        </w:r>
        <w:r>
          <w:rPr>
            <w:sz w:val="28"/>
            <w:szCs w:val="36"/>
          </w:rPr>
          <w:fldChar w:fldCharType="separate"/>
        </w:r>
        <w:r w:rsidR="00B4224A">
          <w:rPr>
            <w:sz w:val="28"/>
            <w:szCs w:val="36"/>
          </w:rPr>
          <w:t>- 18 -</w:t>
        </w:r>
        <w:r>
          <w:rPr>
            <w:sz w:val="28"/>
            <w:szCs w:val="36"/>
          </w:rPr>
          <w:fldChar w:fldCharType="end"/>
        </w:r>
      </w:hyperlink>
    </w:p>
    <w:p w:rsidR="00C60756" w:rsidRDefault="00C60756">
      <w:pPr>
        <w:pStyle w:val="10"/>
        <w:tabs>
          <w:tab w:val="right" w:leader="dot" w:pos="8306"/>
        </w:tabs>
        <w:rPr>
          <w:sz w:val="28"/>
          <w:szCs w:val="36"/>
        </w:rPr>
      </w:pPr>
      <w:hyperlink w:anchor="_Toc25351" w:history="1">
        <w:r w:rsidR="00B4224A">
          <w:rPr>
            <w:rFonts w:ascii="黑体" w:eastAsia="黑体" w:hAnsi="黑体" w:cs="黑体" w:hint="eastAsia"/>
            <w:bCs/>
            <w:sz w:val="28"/>
            <w:szCs w:val="21"/>
          </w:rPr>
          <w:t>附件</w:t>
        </w:r>
        <w:r w:rsidR="00B4224A">
          <w:rPr>
            <w:rFonts w:ascii="黑体" w:eastAsia="黑体" w:hAnsi="黑体" w:cs="黑体" w:hint="eastAsia"/>
            <w:bCs/>
            <w:sz w:val="28"/>
            <w:szCs w:val="21"/>
          </w:rPr>
          <w:t>2</w:t>
        </w:r>
        <w:r w:rsidR="00B4224A">
          <w:rPr>
            <w:rFonts w:ascii="黑体" w:eastAsia="黑体" w:hAnsi="黑体" w:cs="黑体" w:hint="eastAsia"/>
            <w:bCs/>
            <w:sz w:val="28"/>
            <w:szCs w:val="21"/>
          </w:rPr>
          <w:t>：指标得分表</w:t>
        </w:r>
        <w:r w:rsidR="00B4224A">
          <w:rPr>
            <w:sz w:val="28"/>
            <w:szCs w:val="36"/>
          </w:rPr>
          <w:tab/>
        </w:r>
        <w:r>
          <w:rPr>
            <w:sz w:val="28"/>
            <w:szCs w:val="36"/>
          </w:rPr>
          <w:fldChar w:fldCharType="begin"/>
        </w:r>
        <w:r w:rsidR="00B4224A">
          <w:rPr>
            <w:sz w:val="28"/>
            <w:szCs w:val="36"/>
          </w:rPr>
          <w:instrText xml:space="preserve"> PAGEREF _Toc25351 \h </w:instrText>
        </w:r>
        <w:r>
          <w:rPr>
            <w:sz w:val="28"/>
            <w:szCs w:val="36"/>
          </w:rPr>
        </w:r>
        <w:r>
          <w:rPr>
            <w:sz w:val="28"/>
            <w:szCs w:val="36"/>
          </w:rPr>
          <w:fldChar w:fldCharType="separate"/>
        </w:r>
        <w:r w:rsidR="00B4224A">
          <w:rPr>
            <w:sz w:val="28"/>
            <w:szCs w:val="36"/>
          </w:rPr>
          <w:t>- 22 -</w:t>
        </w:r>
        <w:r>
          <w:rPr>
            <w:sz w:val="28"/>
            <w:szCs w:val="36"/>
          </w:rPr>
          <w:fldChar w:fldCharType="end"/>
        </w:r>
      </w:hyperlink>
    </w:p>
    <w:p w:rsidR="00C60756" w:rsidRDefault="00C60756">
      <w:pPr>
        <w:pStyle w:val="10"/>
        <w:tabs>
          <w:tab w:val="right" w:leader="dot" w:pos="8306"/>
        </w:tabs>
        <w:rPr>
          <w:sz w:val="28"/>
          <w:szCs w:val="36"/>
        </w:rPr>
      </w:pPr>
      <w:hyperlink w:anchor="_Toc4598" w:history="1">
        <w:r w:rsidR="00B4224A">
          <w:rPr>
            <w:rFonts w:ascii="黑体" w:eastAsia="黑体" w:hAnsi="黑体" w:cs="黑体" w:hint="eastAsia"/>
            <w:sz w:val="28"/>
            <w:szCs w:val="36"/>
          </w:rPr>
          <w:t>附件</w:t>
        </w:r>
        <w:r w:rsidR="00B4224A">
          <w:rPr>
            <w:rFonts w:ascii="黑体" w:eastAsia="黑体" w:hAnsi="黑体" w:cs="黑体" w:hint="eastAsia"/>
            <w:sz w:val="28"/>
            <w:szCs w:val="36"/>
          </w:rPr>
          <w:t>3</w:t>
        </w:r>
        <w:r w:rsidR="00B4224A">
          <w:rPr>
            <w:rFonts w:ascii="黑体" w:eastAsia="黑体" w:hAnsi="黑体" w:cs="黑体" w:hint="eastAsia"/>
            <w:sz w:val="28"/>
            <w:szCs w:val="36"/>
          </w:rPr>
          <w:t>：</w:t>
        </w:r>
        <w:r w:rsidR="00B4224A">
          <w:rPr>
            <w:rFonts w:ascii="黑体" w:eastAsia="黑体" w:hAnsi="黑体" w:cs="黑体" w:hint="eastAsia"/>
            <w:sz w:val="28"/>
            <w:szCs w:val="36"/>
          </w:rPr>
          <w:t>调查报告</w:t>
        </w:r>
        <w:r w:rsidR="00B4224A">
          <w:rPr>
            <w:sz w:val="28"/>
            <w:szCs w:val="36"/>
          </w:rPr>
          <w:tab/>
        </w:r>
        <w:r>
          <w:rPr>
            <w:sz w:val="28"/>
            <w:szCs w:val="36"/>
          </w:rPr>
          <w:fldChar w:fldCharType="begin"/>
        </w:r>
        <w:r w:rsidR="00B4224A">
          <w:rPr>
            <w:sz w:val="28"/>
            <w:szCs w:val="36"/>
          </w:rPr>
          <w:instrText xml:space="preserve"> PAGEREF _Toc4598 \h </w:instrText>
        </w:r>
        <w:r>
          <w:rPr>
            <w:sz w:val="28"/>
            <w:szCs w:val="36"/>
          </w:rPr>
        </w:r>
        <w:r>
          <w:rPr>
            <w:sz w:val="28"/>
            <w:szCs w:val="36"/>
          </w:rPr>
          <w:fldChar w:fldCharType="separate"/>
        </w:r>
        <w:r w:rsidR="00B4224A">
          <w:rPr>
            <w:sz w:val="28"/>
            <w:szCs w:val="36"/>
          </w:rPr>
          <w:t>- 25 -</w:t>
        </w:r>
        <w:r>
          <w:rPr>
            <w:sz w:val="28"/>
            <w:szCs w:val="36"/>
          </w:rPr>
          <w:fldChar w:fldCharType="end"/>
        </w:r>
      </w:hyperlink>
    </w:p>
    <w:p w:rsidR="00C60756" w:rsidRDefault="00C60756">
      <w:pPr>
        <w:pStyle w:val="10"/>
        <w:tabs>
          <w:tab w:val="right" w:leader="dot" w:pos="8306"/>
        </w:tabs>
        <w:rPr>
          <w:sz w:val="28"/>
          <w:szCs w:val="36"/>
        </w:rPr>
      </w:pPr>
      <w:hyperlink w:anchor="_Toc32505" w:history="1">
        <w:r w:rsidR="00B4224A">
          <w:rPr>
            <w:rFonts w:ascii="黑体" w:eastAsia="黑体" w:hAnsi="黑体" w:cs="黑体" w:hint="eastAsia"/>
            <w:bCs/>
            <w:sz w:val="28"/>
            <w:szCs w:val="36"/>
          </w:rPr>
          <w:t>附件</w:t>
        </w:r>
        <w:r w:rsidR="00B4224A">
          <w:rPr>
            <w:rFonts w:ascii="黑体" w:eastAsia="黑体" w:hAnsi="黑体" w:cs="黑体" w:hint="eastAsia"/>
            <w:bCs/>
            <w:sz w:val="28"/>
            <w:szCs w:val="36"/>
          </w:rPr>
          <w:t>4</w:t>
        </w:r>
        <w:r w:rsidR="00B4224A">
          <w:rPr>
            <w:rFonts w:ascii="黑体" w:eastAsia="黑体" w:hAnsi="黑体" w:cs="黑体" w:hint="eastAsia"/>
            <w:bCs/>
            <w:sz w:val="28"/>
            <w:szCs w:val="36"/>
          </w:rPr>
          <w:t>：</w:t>
        </w:r>
        <w:r w:rsidR="00B4224A">
          <w:rPr>
            <w:rFonts w:ascii="黑体" w:eastAsia="黑体" w:hAnsi="黑体" w:cs="黑体" w:hint="eastAsia"/>
            <w:bCs/>
            <w:sz w:val="28"/>
            <w:szCs w:val="36"/>
          </w:rPr>
          <w:t>访谈报告</w:t>
        </w:r>
        <w:r w:rsidR="00B4224A">
          <w:rPr>
            <w:sz w:val="28"/>
            <w:szCs w:val="36"/>
          </w:rPr>
          <w:tab/>
        </w:r>
        <w:r>
          <w:rPr>
            <w:sz w:val="28"/>
            <w:szCs w:val="36"/>
          </w:rPr>
          <w:fldChar w:fldCharType="begin"/>
        </w:r>
        <w:r w:rsidR="00B4224A">
          <w:rPr>
            <w:sz w:val="28"/>
            <w:szCs w:val="36"/>
          </w:rPr>
          <w:instrText xml:space="preserve"> PAGEREF _Toc32505 \h </w:instrText>
        </w:r>
        <w:r>
          <w:rPr>
            <w:sz w:val="28"/>
            <w:szCs w:val="36"/>
          </w:rPr>
        </w:r>
        <w:r>
          <w:rPr>
            <w:sz w:val="28"/>
            <w:szCs w:val="36"/>
          </w:rPr>
          <w:fldChar w:fldCharType="separate"/>
        </w:r>
        <w:r w:rsidR="00B4224A">
          <w:rPr>
            <w:sz w:val="28"/>
            <w:szCs w:val="36"/>
          </w:rPr>
          <w:t>- 32 -</w:t>
        </w:r>
        <w:r>
          <w:rPr>
            <w:sz w:val="28"/>
            <w:szCs w:val="36"/>
          </w:rPr>
          <w:fldChar w:fldCharType="end"/>
        </w:r>
      </w:hyperlink>
    </w:p>
    <w:p w:rsidR="00C60756" w:rsidRDefault="00C60756">
      <w:pPr>
        <w:pStyle w:val="10"/>
        <w:tabs>
          <w:tab w:val="right" w:leader="dot" w:pos="8306"/>
        </w:tabs>
        <w:rPr>
          <w:rFonts w:ascii="方正小标宋_GBK" w:eastAsia="方正小标宋_GBK" w:hAnsi="黑体" w:cs="黑体"/>
          <w:bCs/>
          <w:color w:val="000000"/>
          <w:szCs w:val="28"/>
        </w:rPr>
        <w:sectPr w:rsidR="00C60756">
          <w:footerReference w:type="default" r:id="rId20"/>
          <w:pgSz w:w="11906" w:h="16838"/>
          <w:pgMar w:top="1440" w:right="1800" w:bottom="1440" w:left="1800" w:header="907" w:footer="964" w:gutter="0"/>
          <w:pgNumType w:start="1"/>
          <w:cols w:space="425"/>
          <w:docGrid w:type="lines" w:linePitch="312"/>
        </w:sectPr>
      </w:pPr>
      <w:r>
        <w:rPr>
          <w:rFonts w:ascii="方正小标宋_GBK" w:eastAsia="方正小标宋_GBK" w:hAnsi="方正小标宋_GBK" w:cs="方正小标宋_GBK" w:hint="eastAsia"/>
          <w:bCs/>
          <w:color w:val="000000"/>
          <w:sz w:val="28"/>
          <w:szCs w:val="40"/>
        </w:rPr>
        <w:fldChar w:fldCharType="end"/>
      </w:r>
      <w:bookmarkStart w:id="25" w:name="_Toc24902"/>
      <w:bookmarkStart w:id="26" w:name="_Toc31351"/>
    </w:p>
    <w:p w:rsidR="00C60756" w:rsidRDefault="00B4224A">
      <w:pPr>
        <w:pStyle w:val="1"/>
        <w:spacing w:line="360" w:lineRule="auto"/>
        <w:jc w:val="center"/>
        <w:rPr>
          <w:rFonts w:ascii="仿宋_GB2312" w:hAnsi="仿宋_GB2312" w:cs="仿宋_GB2312"/>
          <w:sz w:val="36"/>
          <w:szCs w:val="36"/>
        </w:rPr>
      </w:pPr>
      <w:bookmarkStart w:id="27" w:name="_Toc28999"/>
      <w:bookmarkStart w:id="28" w:name="_Toc25910"/>
      <w:bookmarkStart w:id="29" w:name="_Toc23379"/>
      <w:bookmarkStart w:id="30" w:name="_Toc31580"/>
      <w:bookmarkStart w:id="31" w:name="_Toc30405"/>
      <w:bookmarkStart w:id="32" w:name="_Toc21901"/>
      <w:bookmarkStart w:id="33" w:name="_Toc24023"/>
      <w:bookmarkStart w:id="34" w:name="_Toc26519"/>
      <w:bookmarkStart w:id="35" w:name="_Toc5399"/>
      <w:bookmarkStart w:id="36" w:name="_Toc984"/>
      <w:bookmarkStart w:id="37" w:name="_Toc2202"/>
      <w:bookmarkStart w:id="38" w:name="_Toc378"/>
      <w:bookmarkStart w:id="39" w:name="_Toc22202"/>
      <w:bookmarkStart w:id="40" w:name="_Toc3498"/>
      <w:bookmarkStart w:id="41" w:name="_Toc22398"/>
      <w:bookmarkStart w:id="42" w:name="_Toc14142"/>
      <w:bookmarkStart w:id="43" w:name="_Toc8159"/>
      <w:bookmarkStart w:id="44" w:name="_Toc2634"/>
      <w:bookmarkEnd w:id="0"/>
      <w:bookmarkEnd w:id="1"/>
      <w:bookmarkEnd w:id="2"/>
      <w:bookmarkEnd w:id="3"/>
      <w:bookmarkEnd w:id="4"/>
      <w:bookmarkEnd w:id="5"/>
      <w:bookmarkEnd w:id="6"/>
      <w:bookmarkEnd w:id="7"/>
      <w:bookmarkEnd w:id="8"/>
      <w:bookmarkEnd w:id="9"/>
      <w:bookmarkEnd w:id="25"/>
      <w:bookmarkEnd w:id="26"/>
      <w:r>
        <w:rPr>
          <w:rFonts w:ascii="黑体" w:eastAsia="黑体" w:hAnsi="黑体" w:cs="黑体" w:hint="eastAsia"/>
          <w:sz w:val="36"/>
          <w:szCs w:val="36"/>
        </w:rPr>
        <w:lastRenderedPageBreak/>
        <w:t>前</w:t>
      </w:r>
      <w:r>
        <w:rPr>
          <w:rFonts w:ascii="黑体" w:eastAsia="黑体" w:hAnsi="黑体" w:cs="黑体" w:hint="eastAsia"/>
          <w:sz w:val="36"/>
          <w:szCs w:val="36"/>
        </w:rPr>
        <w:t xml:space="preserve">  </w:t>
      </w:r>
      <w:r>
        <w:rPr>
          <w:rFonts w:ascii="黑体" w:eastAsia="黑体" w:hAnsi="黑体" w:cs="黑体" w:hint="eastAsia"/>
          <w:sz w:val="36"/>
          <w:szCs w:val="36"/>
        </w:rPr>
        <w:t>言</w:t>
      </w:r>
      <w:bookmarkEnd w:id="10"/>
      <w:bookmarkEnd w:id="11"/>
      <w:bookmarkEnd w:id="12"/>
      <w:bookmarkEnd w:id="13"/>
      <w:bookmarkEnd w:id="14"/>
      <w:bookmarkEnd w:id="15"/>
      <w:bookmarkEnd w:id="1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进一步提高太行红石公园旅游公路个人部分占地补偿财政资金的管理工作，提升财政管理科学化、规范化、精细化水平，充分发挥财政资金的作用，确保用于本项目的资金投入能充分发挥效用。受黎城县财政局的委托，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会计师事务所有限公司承担了太行红石公园旅游公路工程项目的绩效评价工作。</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绩效评价的基本原理、原则以及该项目的特点，结合项目绩效目标，项目组独立研制了指标体系。从决策、过程、产出和效益等方面，运用因素分析法、社会调查法等方法，通过基础数据填报、访谈工作人员等方式，综合考察该项目的实施情况以及效益，总结经验做法，提出意见建议，最终形成了太行红石公园旅游公路个人部分占地补偿财政资金的绩效评价报告</w:t>
      </w:r>
      <w:r>
        <w:rPr>
          <w:rFonts w:ascii="仿宋_GB2312" w:eastAsia="仿宋_GB2312" w:hAnsi="仿宋_GB2312" w:cs="仿宋_GB2312"/>
          <w:sz w:val="28"/>
          <w:szCs w:val="28"/>
        </w:rPr>
        <w:t>。</w:t>
      </w: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spacing w:line="360" w:lineRule="auto"/>
        <w:jc w:val="center"/>
        <w:rPr>
          <w:rFonts w:ascii="黑体" w:eastAsia="黑体" w:hAnsi="黑体" w:cs="黑体"/>
          <w:b/>
          <w:sz w:val="36"/>
          <w:szCs w:val="36"/>
        </w:rPr>
        <w:sectPr w:rsidR="00C60756">
          <w:footerReference w:type="default" r:id="rId21"/>
          <w:footerReference w:type="first" r:id="rId22"/>
          <w:pgSz w:w="11906" w:h="16838"/>
          <w:pgMar w:top="1440" w:right="1800" w:bottom="1440" w:left="1800" w:header="907" w:footer="964" w:gutter="0"/>
          <w:pgNumType w:start="1"/>
          <w:cols w:space="425"/>
          <w:docGrid w:type="lines" w:linePitch="312"/>
        </w:sectPr>
      </w:pPr>
    </w:p>
    <w:p w:rsidR="00C60756" w:rsidRDefault="00B4224A">
      <w:pPr>
        <w:pStyle w:val="1"/>
        <w:spacing w:line="360" w:lineRule="auto"/>
        <w:ind w:right="0" w:firstLineChars="200" w:firstLine="560"/>
        <w:rPr>
          <w:rFonts w:ascii="黑体" w:eastAsia="黑体" w:hAnsi="黑体" w:cs="黑体"/>
          <w:sz w:val="28"/>
          <w:szCs w:val="28"/>
        </w:rPr>
      </w:pPr>
      <w:bookmarkStart w:id="45" w:name="_Toc4844"/>
      <w:bookmarkStart w:id="46" w:name="_Toc4714"/>
      <w:bookmarkStart w:id="47" w:name="_Toc4170"/>
      <w:bookmarkStart w:id="48" w:name="_Toc20902"/>
      <w:bookmarkStart w:id="49" w:name="_Toc19000"/>
      <w:bookmarkStart w:id="50" w:name="_Toc20514"/>
      <w:bookmarkStart w:id="51" w:name="_Toc22324"/>
      <w:bookmarkStart w:id="52" w:name="_Toc20196"/>
      <w:bookmarkStart w:id="53" w:name="_Toc4929"/>
      <w:bookmarkStart w:id="54" w:name="_Toc17699"/>
      <w:bookmarkStart w:id="55" w:name="_Toc3543"/>
      <w:bookmarkStart w:id="56" w:name="_Toc25171"/>
      <w:bookmarkStart w:id="57" w:name="_Toc22160"/>
      <w:bookmarkStart w:id="58" w:name="_Toc5877"/>
      <w:bookmarkStart w:id="59" w:name="_Toc25010"/>
      <w:bookmarkStart w:id="60" w:name="_Toc9463"/>
      <w:bookmarkStart w:id="61" w:name="_Toc27401"/>
      <w:bookmarkStart w:id="62" w:name="_Toc13588"/>
      <w:r>
        <w:rPr>
          <w:rFonts w:ascii="黑体" w:eastAsia="黑体" w:hAnsi="黑体" w:cs="黑体" w:hint="eastAsia"/>
          <w:b w:val="0"/>
          <w:bCs/>
          <w:sz w:val="28"/>
          <w:szCs w:val="28"/>
        </w:rPr>
        <w:lastRenderedPageBreak/>
        <w:t>一、</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Pr>
          <w:rFonts w:ascii="黑体" w:eastAsia="黑体" w:hAnsi="黑体" w:cs="黑体" w:hint="eastAsia"/>
          <w:b w:val="0"/>
          <w:bCs/>
          <w:sz w:val="28"/>
          <w:szCs w:val="28"/>
        </w:rPr>
        <w:t>项目基本情况</w:t>
      </w:r>
      <w:bookmarkEnd w:id="62"/>
    </w:p>
    <w:p w:rsidR="00C60756" w:rsidRDefault="00B4224A">
      <w:pPr>
        <w:pStyle w:val="2"/>
        <w:spacing w:before="0" w:line="360" w:lineRule="auto"/>
        <w:ind w:firstLineChars="200" w:firstLine="560"/>
        <w:rPr>
          <w:rFonts w:ascii="楷体_GB2312" w:eastAsia="楷体_GB2312" w:hAnsi="楷体_GB2312" w:cs="楷体_GB2312"/>
          <w:sz w:val="28"/>
          <w:szCs w:val="28"/>
        </w:rPr>
      </w:pPr>
      <w:bookmarkStart w:id="63" w:name="_Toc26190"/>
      <w:bookmarkStart w:id="64" w:name="_Toc28897"/>
      <w:bookmarkStart w:id="65" w:name="_Toc10598"/>
      <w:bookmarkStart w:id="66" w:name="_Toc8092"/>
      <w:bookmarkStart w:id="67" w:name="_Toc28393"/>
      <w:bookmarkStart w:id="68" w:name="_Toc29552"/>
      <w:bookmarkStart w:id="69" w:name="_Toc20224"/>
      <w:bookmarkStart w:id="70" w:name="_Toc2697"/>
      <w:bookmarkStart w:id="71" w:name="_Toc16957"/>
      <w:bookmarkStart w:id="72" w:name="_Toc1463"/>
      <w:bookmarkStart w:id="73" w:name="_Toc17835"/>
      <w:bookmarkStart w:id="74" w:name="_Toc4304"/>
      <w:bookmarkStart w:id="75" w:name="_Toc28719"/>
      <w:bookmarkStart w:id="76" w:name="_Toc11181"/>
      <w:bookmarkStart w:id="77" w:name="_Toc13291"/>
      <w:bookmarkStart w:id="78" w:name="_Toc31035"/>
      <w:bookmarkStart w:id="79" w:name="_Toc5468"/>
      <w:bookmarkStart w:id="80" w:name="_Toc21185"/>
      <w:r>
        <w:rPr>
          <w:rFonts w:ascii="楷体_GB2312" w:eastAsia="楷体_GB2312" w:hAnsi="楷体_GB2312" w:cs="楷体_GB2312" w:hint="eastAsia"/>
          <w:b w:val="0"/>
          <w:bCs w:val="0"/>
          <w:sz w:val="28"/>
          <w:szCs w:val="28"/>
        </w:rPr>
        <w:t>（一）</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Pr>
          <w:rFonts w:ascii="楷体_GB2312" w:eastAsia="楷体_GB2312" w:hAnsi="楷体_GB2312" w:cs="楷体_GB2312" w:hint="eastAsia"/>
          <w:b w:val="0"/>
          <w:bCs w:val="0"/>
          <w:sz w:val="28"/>
          <w:szCs w:val="28"/>
        </w:rPr>
        <w:t>项目背景和概况</w:t>
      </w:r>
      <w:bookmarkEnd w:id="80"/>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根据国家十三五规划，提高旅游公路和农村公路等级，是实现全面脱贫致富，全面奔小康的重要途径。通过路网的相互连接和完善，可以有效对提高干线公路的通达</w:t>
      </w:r>
      <w:r>
        <w:rPr>
          <w:rFonts w:ascii="仿宋_GB2312" w:eastAsia="仿宋_GB2312" w:hAnsi="仿宋_GB2312" w:cs="仿宋_GB2312" w:hint="eastAsia"/>
          <w:sz w:val="28"/>
          <w:szCs w:val="28"/>
        </w:rPr>
        <w:t>深度，充分发挥路网整体效益的促进作用。</w:t>
      </w:r>
    </w:p>
    <w:p w:rsidR="00C60756" w:rsidRDefault="00B4224A">
      <w:pPr>
        <w:pStyle w:val="a8"/>
        <w:widowControl/>
        <w:shd w:val="clear" w:color="auto" w:fill="FFFFFF"/>
        <w:spacing w:before="0" w:beforeAutospacing="0" w:after="0" w:afterAutospacing="0" w:line="360" w:lineRule="auto"/>
        <w:ind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黎城县是著名的红色圣地，曾是太行抗日根据地的腹心，朱德、左权、邓小平、刘伯承等老一辈革命家曾在这里战斗和生活过，并留下了大量的革命遗址。我国军事工业的摇篮，根据地最早、规模最大的兵工厂就坐落在黎城县的黄崖洞风景区，然而如此秀美的太行风光，处在多年来养在深闺人未识的境遇。黄崖洞、广志山、性空山、洗耳河、杨岐山等景区景点虽然各具特色，但却零散分布在</w:t>
      </w:r>
      <w:r>
        <w:rPr>
          <w:rFonts w:ascii="仿宋_GB2312" w:eastAsia="仿宋_GB2312" w:hAnsi="仿宋_GB2312" w:cs="仿宋_GB2312" w:hint="eastAsia"/>
          <w:kern w:val="2"/>
          <w:sz w:val="28"/>
          <w:szCs w:val="28"/>
        </w:rPr>
        <w:t>100</w:t>
      </w:r>
      <w:r>
        <w:rPr>
          <w:rFonts w:ascii="仿宋_GB2312" w:eastAsia="仿宋_GB2312" w:hAnsi="仿宋_GB2312" w:cs="仿宋_GB2312" w:hint="eastAsia"/>
          <w:kern w:val="2"/>
          <w:sz w:val="28"/>
          <w:szCs w:val="28"/>
        </w:rPr>
        <w:t>多公里的太行山系中，无法形成一个整体。因此，为了充分发挥黎城红色旅游品牌、独特的自然风光、深厚的历史文化底蕴等综合优势，黎城县交通运输局负责实施了“黎城县太行红</w:t>
      </w:r>
      <w:r>
        <w:rPr>
          <w:rFonts w:ascii="仿宋_GB2312" w:eastAsia="仿宋_GB2312" w:hAnsi="仿宋_GB2312" w:cs="仿宋_GB2312" w:hint="eastAsia"/>
          <w:kern w:val="2"/>
          <w:sz w:val="28"/>
          <w:szCs w:val="28"/>
        </w:rPr>
        <w:t>石公园旅游公路项目”，该项目建成后将使黎城县新增一条贯通南北的旅游通道，对于促进黎城县旅游，拉动沿线地区经济社会转型发展，特别是带动贫困地区脱贫致富具有重要意义。</w:t>
      </w:r>
    </w:p>
    <w:p w:rsidR="00C60756" w:rsidRDefault="00B4224A">
      <w:pPr>
        <w:pStyle w:val="a0"/>
        <w:spacing w:after="0" w:line="360" w:lineRule="auto"/>
        <w:ind w:firstLineChars="200" w:firstLine="560"/>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黎城县为开发东部旅游道路，尤其是黄崖洞旅游开发，急需要改善地方道路运输条件，减少交通事故发生的同时吸引更多游客。太行红石公园旅游公路项目是连接黎城县众多旅游景点的重要通道，整合了黎城县东部丰富的旅游资源，为沿线及周边地区旅游经济的发展起</w:t>
      </w:r>
      <w:r>
        <w:rPr>
          <w:rFonts w:ascii="仿宋_GB2312" w:eastAsia="仿宋_GB2312" w:hAnsi="仿宋_GB2312" w:cs="仿宋_GB2312" w:hint="eastAsia"/>
          <w:color w:val="000000"/>
          <w:sz w:val="28"/>
          <w:szCs w:val="28"/>
        </w:rPr>
        <w:lastRenderedPageBreak/>
        <w:t>到重大作用。</w:t>
      </w:r>
    </w:p>
    <w:p w:rsidR="00C60756" w:rsidRDefault="00B4224A">
      <w:pPr>
        <w:pStyle w:val="a0"/>
        <w:spacing w:after="0" w:line="360" w:lineRule="auto"/>
        <w:ind w:firstLine="602"/>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该项目路线全长</w:t>
      </w:r>
      <w:r>
        <w:rPr>
          <w:rFonts w:ascii="仿宋_GB2312" w:eastAsia="仿宋_GB2312" w:hAnsi="仿宋_GB2312" w:cs="仿宋_GB2312" w:hint="eastAsia"/>
          <w:color w:val="000000"/>
          <w:sz w:val="28"/>
          <w:szCs w:val="28"/>
        </w:rPr>
        <w:t>38.36</w:t>
      </w:r>
      <w:r>
        <w:rPr>
          <w:rFonts w:ascii="仿宋_GB2312" w:eastAsia="仿宋_GB2312" w:hAnsi="仿宋_GB2312" w:cs="仿宋_GB2312" w:hint="eastAsia"/>
          <w:color w:val="000000"/>
          <w:sz w:val="28"/>
          <w:szCs w:val="28"/>
        </w:rPr>
        <w:t>公里，由四条旅游公路组成，分别为国道</w:t>
      </w:r>
      <w:r>
        <w:rPr>
          <w:rFonts w:ascii="仿宋_GB2312" w:eastAsia="仿宋_GB2312" w:hAnsi="仿宋_GB2312" w:cs="仿宋_GB2312" w:hint="eastAsia"/>
          <w:color w:val="000000"/>
          <w:sz w:val="28"/>
          <w:szCs w:val="28"/>
        </w:rPr>
        <w:t>207</w:t>
      </w:r>
      <w:r>
        <w:rPr>
          <w:rFonts w:ascii="仿宋_GB2312" w:eastAsia="仿宋_GB2312" w:hAnsi="仿宋_GB2312" w:cs="仿宋_GB2312" w:hint="eastAsia"/>
          <w:color w:val="000000"/>
          <w:sz w:val="28"/>
          <w:szCs w:val="28"/>
        </w:rPr>
        <w:t>线至洗耳河景区旅游公路（</w:t>
      </w:r>
      <w:r>
        <w:rPr>
          <w:rFonts w:ascii="仿宋_GB2312" w:eastAsia="仿宋_GB2312" w:hAnsi="仿宋_GB2312" w:cs="仿宋_GB2312" w:hint="eastAsia"/>
          <w:color w:val="000000"/>
          <w:sz w:val="28"/>
          <w:szCs w:val="28"/>
        </w:rPr>
        <w:t>A</w:t>
      </w:r>
      <w:r>
        <w:rPr>
          <w:rFonts w:ascii="仿宋_GB2312" w:eastAsia="仿宋_GB2312" w:hAnsi="仿宋_GB2312" w:cs="仿宋_GB2312" w:hint="eastAsia"/>
          <w:color w:val="000000"/>
          <w:sz w:val="28"/>
          <w:szCs w:val="28"/>
        </w:rPr>
        <w:t>线）、</w:t>
      </w:r>
      <w:r>
        <w:rPr>
          <w:rFonts w:ascii="仿宋_GB2312" w:eastAsia="仿宋_GB2312" w:hAnsi="仿宋_GB2312" w:cs="仿宋_GB2312" w:hint="eastAsia"/>
          <w:color w:val="000000"/>
          <w:sz w:val="28"/>
          <w:szCs w:val="28"/>
        </w:rPr>
        <w:t>性空山景区旅游公路（</w:t>
      </w:r>
      <w:r>
        <w:rPr>
          <w:rFonts w:ascii="仿宋_GB2312" w:eastAsia="仿宋_GB2312" w:hAnsi="仿宋_GB2312" w:cs="仿宋_GB2312" w:hint="eastAsia"/>
          <w:color w:val="000000"/>
          <w:sz w:val="28"/>
          <w:szCs w:val="28"/>
        </w:rPr>
        <w:t>B</w:t>
      </w:r>
      <w:r>
        <w:rPr>
          <w:rFonts w:ascii="仿宋_GB2312" w:eastAsia="仿宋_GB2312" w:hAnsi="仿宋_GB2312" w:cs="仿宋_GB2312" w:hint="eastAsia"/>
          <w:color w:val="000000"/>
          <w:sz w:val="28"/>
          <w:szCs w:val="28"/>
        </w:rPr>
        <w:t>线）、招军台景区旅游公路（</w:t>
      </w:r>
      <w:r>
        <w:rPr>
          <w:rFonts w:ascii="仿宋_GB2312" w:eastAsia="仿宋_GB2312" w:hAnsi="仿宋_GB2312" w:cs="仿宋_GB2312" w:hint="eastAsia"/>
          <w:color w:val="000000"/>
          <w:sz w:val="28"/>
          <w:szCs w:val="28"/>
        </w:rPr>
        <w:t>C</w:t>
      </w:r>
      <w:r>
        <w:rPr>
          <w:rFonts w:ascii="仿宋_GB2312" w:eastAsia="仿宋_GB2312" w:hAnsi="仿宋_GB2312" w:cs="仿宋_GB2312" w:hint="eastAsia"/>
          <w:color w:val="000000"/>
          <w:sz w:val="28"/>
          <w:szCs w:val="28"/>
        </w:rPr>
        <w:t>线）、广志山景区旅游公路（</w:t>
      </w:r>
      <w:r>
        <w:rPr>
          <w:rFonts w:ascii="仿宋_GB2312" w:eastAsia="仿宋_GB2312" w:hAnsi="仿宋_GB2312" w:cs="仿宋_GB2312" w:hint="eastAsia"/>
          <w:color w:val="000000"/>
          <w:sz w:val="28"/>
          <w:szCs w:val="28"/>
        </w:rPr>
        <w:t>D</w:t>
      </w:r>
      <w:r>
        <w:rPr>
          <w:rFonts w:ascii="仿宋_GB2312" w:eastAsia="仿宋_GB2312" w:hAnsi="仿宋_GB2312" w:cs="仿宋_GB2312" w:hint="eastAsia"/>
          <w:color w:val="000000"/>
          <w:sz w:val="28"/>
          <w:szCs w:val="28"/>
        </w:rPr>
        <w:t>线）。本项目按三级公路标准建设，设计车速</w:t>
      </w:r>
      <w:r>
        <w:rPr>
          <w:rFonts w:ascii="仿宋_GB2312" w:eastAsia="仿宋_GB2312" w:hAnsi="仿宋_GB2312" w:cs="仿宋_GB2312" w:hint="eastAsia"/>
          <w:color w:val="000000"/>
          <w:sz w:val="28"/>
          <w:szCs w:val="28"/>
        </w:rPr>
        <w:t>30</w:t>
      </w:r>
      <w:r>
        <w:rPr>
          <w:rFonts w:ascii="仿宋_GB2312" w:eastAsia="仿宋_GB2312" w:hAnsi="仿宋_GB2312" w:cs="仿宋_GB2312" w:hint="eastAsia"/>
          <w:color w:val="000000"/>
          <w:sz w:val="28"/>
          <w:szCs w:val="28"/>
        </w:rPr>
        <w:t>公里</w:t>
      </w:r>
      <w:r>
        <w:rPr>
          <w:rFonts w:ascii="仿宋_GB2312" w:eastAsia="仿宋_GB2312" w:hAnsi="仿宋_GB2312" w:cs="仿宋_GB2312" w:hint="eastAsia"/>
          <w:color w:val="000000"/>
          <w:sz w:val="28"/>
          <w:szCs w:val="28"/>
        </w:rPr>
        <w:t>/</w:t>
      </w:r>
      <w:r>
        <w:rPr>
          <w:rFonts w:ascii="仿宋_GB2312" w:eastAsia="仿宋_GB2312" w:hAnsi="仿宋_GB2312" w:cs="仿宋_GB2312" w:hint="eastAsia"/>
          <w:color w:val="000000"/>
          <w:sz w:val="28"/>
          <w:szCs w:val="28"/>
        </w:rPr>
        <w:t>小时，全线路基宽度采用</w:t>
      </w:r>
      <w:r>
        <w:rPr>
          <w:rFonts w:ascii="仿宋_GB2312" w:eastAsia="仿宋_GB2312" w:hAnsi="仿宋_GB2312" w:cs="仿宋_GB2312" w:hint="eastAsia"/>
          <w:color w:val="000000"/>
          <w:sz w:val="28"/>
          <w:szCs w:val="28"/>
        </w:rPr>
        <w:t>7.5</w:t>
      </w:r>
      <w:r>
        <w:rPr>
          <w:rFonts w:ascii="仿宋_GB2312" w:eastAsia="仿宋_GB2312" w:hAnsi="仿宋_GB2312" w:cs="仿宋_GB2312" w:hint="eastAsia"/>
          <w:color w:val="000000"/>
          <w:sz w:val="28"/>
          <w:szCs w:val="28"/>
        </w:rPr>
        <w:t>米。</w:t>
      </w:r>
    </w:p>
    <w:p w:rsidR="00C60756" w:rsidRDefault="00B4224A">
      <w:pPr>
        <w:pStyle w:val="a0"/>
        <w:spacing w:after="0" w:line="360" w:lineRule="auto"/>
        <w:ind w:firstLine="602"/>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w:t>
      </w:r>
      <w:r>
        <w:rPr>
          <w:rFonts w:ascii="仿宋_GB2312" w:eastAsia="仿宋_GB2312" w:hAnsi="仿宋_GB2312" w:cs="仿宋_GB2312" w:hint="eastAsia"/>
          <w:color w:val="000000"/>
          <w:sz w:val="28"/>
          <w:szCs w:val="28"/>
        </w:rPr>
        <w:t>1</w:t>
      </w:r>
      <w:r>
        <w:rPr>
          <w:rFonts w:ascii="仿宋_GB2312" w:eastAsia="仿宋_GB2312" w:hAnsi="仿宋_GB2312" w:cs="仿宋_GB2312" w:hint="eastAsia"/>
          <w:color w:val="000000"/>
          <w:sz w:val="28"/>
          <w:szCs w:val="28"/>
        </w:rPr>
        <w:t>）国道</w:t>
      </w:r>
      <w:r>
        <w:rPr>
          <w:rFonts w:ascii="仿宋_GB2312" w:eastAsia="仿宋_GB2312" w:hAnsi="仿宋_GB2312" w:cs="仿宋_GB2312" w:hint="eastAsia"/>
          <w:color w:val="000000"/>
          <w:sz w:val="28"/>
          <w:szCs w:val="28"/>
        </w:rPr>
        <w:t>207</w:t>
      </w:r>
      <w:r>
        <w:rPr>
          <w:rFonts w:ascii="仿宋_GB2312" w:eastAsia="仿宋_GB2312" w:hAnsi="仿宋_GB2312" w:cs="仿宋_GB2312" w:hint="eastAsia"/>
          <w:color w:val="000000"/>
          <w:sz w:val="28"/>
          <w:szCs w:val="28"/>
        </w:rPr>
        <w:t>线至洗耳河景区旅游公路（</w:t>
      </w:r>
      <w:r>
        <w:rPr>
          <w:rFonts w:ascii="仿宋_GB2312" w:eastAsia="仿宋_GB2312" w:hAnsi="仿宋_GB2312" w:cs="仿宋_GB2312" w:hint="eastAsia"/>
          <w:color w:val="000000"/>
          <w:sz w:val="28"/>
          <w:szCs w:val="28"/>
        </w:rPr>
        <w:t>A</w:t>
      </w:r>
      <w:r>
        <w:rPr>
          <w:rFonts w:ascii="仿宋_GB2312" w:eastAsia="仿宋_GB2312" w:hAnsi="仿宋_GB2312" w:cs="仿宋_GB2312" w:hint="eastAsia"/>
          <w:color w:val="000000"/>
          <w:sz w:val="28"/>
          <w:szCs w:val="28"/>
        </w:rPr>
        <w:t>线），该线向西经南山、中甲脑、彭庄、阳坡、谷堆坪、洗耳河后，终止于和尚坟停车场，全长</w:t>
      </w:r>
      <w:r>
        <w:rPr>
          <w:rFonts w:ascii="仿宋_GB2312" w:eastAsia="仿宋_GB2312" w:hAnsi="仿宋_GB2312" w:cs="仿宋_GB2312" w:hint="eastAsia"/>
          <w:color w:val="000000"/>
          <w:sz w:val="28"/>
          <w:szCs w:val="28"/>
        </w:rPr>
        <w:t>11.99km</w:t>
      </w:r>
      <w:r>
        <w:rPr>
          <w:rFonts w:ascii="仿宋_GB2312" w:eastAsia="仿宋_GB2312" w:hAnsi="仿宋_GB2312" w:cs="仿宋_GB2312" w:hint="eastAsia"/>
          <w:color w:val="000000"/>
          <w:sz w:val="28"/>
          <w:szCs w:val="28"/>
        </w:rPr>
        <w:t>，沿途经过的主要控制点为：岭头、南山、沙岭、前岜咀、中甲脑、彭庄、小窑、阳坡、谷堆坪、洗耳河等村庄。</w:t>
      </w:r>
    </w:p>
    <w:p w:rsidR="00C60756" w:rsidRDefault="00B4224A">
      <w:pPr>
        <w:pStyle w:val="a0"/>
        <w:spacing w:after="0" w:line="360" w:lineRule="auto"/>
        <w:ind w:firstLine="602"/>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w:t>
      </w:r>
      <w:r>
        <w:rPr>
          <w:rFonts w:ascii="仿宋_GB2312" w:eastAsia="仿宋_GB2312" w:hAnsi="仿宋_GB2312" w:cs="仿宋_GB2312" w:hint="eastAsia"/>
          <w:color w:val="000000"/>
          <w:sz w:val="28"/>
          <w:szCs w:val="28"/>
        </w:rPr>
        <w:t>2</w:t>
      </w:r>
      <w:r>
        <w:rPr>
          <w:rFonts w:ascii="仿宋_GB2312" w:eastAsia="仿宋_GB2312" w:hAnsi="仿宋_GB2312" w:cs="仿宋_GB2312" w:hint="eastAsia"/>
          <w:color w:val="000000"/>
          <w:sz w:val="28"/>
          <w:szCs w:val="28"/>
        </w:rPr>
        <w:t>）性空山景区旅游公路（</w:t>
      </w:r>
      <w:r>
        <w:rPr>
          <w:rFonts w:ascii="仿宋_GB2312" w:eastAsia="仿宋_GB2312" w:hAnsi="仿宋_GB2312" w:cs="仿宋_GB2312" w:hint="eastAsia"/>
          <w:color w:val="000000"/>
          <w:sz w:val="28"/>
          <w:szCs w:val="28"/>
        </w:rPr>
        <w:t>B</w:t>
      </w:r>
      <w:r>
        <w:rPr>
          <w:rFonts w:ascii="仿宋_GB2312" w:eastAsia="仿宋_GB2312" w:hAnsi="仿宋_GB2312" w:cs="仿宋_GB2312" w:hint="eastAsia"/>
          <w:color w:val="000000"/>
          <w:sz w:val="28"/>
          <w:szCs w:val="28"/>
        </w:rPr>
        <w:t>线），该线起点位于南港沟村南，向西经北委泉、杏树滩，终止于杏树滩停车场，全长</w:t>
      </w:r>
      <w:r>
        <w:rPr>
          <w:rFonts w:ascii="仿宋_GB2312" w:eastAsia="仿宋_GB2312" w:hAnsi="仿宋_GB2312" w:cs="仿宋_GB2312" w:hint="eastAsia"/>
          <w:color w:val="000000"/>
          <w:sz w:val="28"/>
          <w:szCs w:val="28"/>
        </w:rPr>
        <w:t>7.</w:t>
      </w:r>
      <w:r>
        <w:rPr>
          <w:rFonts w:ascii="仿宋_GB2312" w:eastAsia="仿宋_GB2312" w:hAnsi="仿宋_GB2312" w:cs="仿宋_GB2312" w:hint="eastAsia"/>
          <w:color w:val="000000"/>
          <w:sz w:val="28"/>
          <w:szCs w:val="28"/>
        </w:rPr>
        <w:t>7km</w:t>
      </w:r>
      <w:r>
        <w:rPr>
          <w:rFonts w:ascii="仿宋_GB2312" w:eastAsia="仿宋_GB2312" w:hAnsi="仿宋_GB2312" w:cs="仿宋_GB2312" w:hint="eastAsia"/>
          <w:color w:val="000000"/>
          <w:sz w:val="28"/>
          <w:szCs w:val="28"/>
        </w:rPr>
        <w:t>，沿途经过的主要控制点为：东港、北委泉、沟底、杏树滩等村庄。</w:t>
      </w:r>
    </w:p>
    <w:p w:rsidR="00C60756" w:rsidRDefault="00B4224A">
      <w:pPr>
        <w:pStyle w:val="a0"/>
        <w:spacing w:after="0" w:line="360" w:lineRule="auto"/>
        <w:ind w:firstLine="602"/>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w:t>
      </w:r>
      <w:r>
        <w:rPr>
          <w:rFonts w:ascii="仿宋_GB2312" w:eastAsia="仿宋_GB2312" w:hAnsi="仿宋_GB2312" w:cs="仿宋_GB2312" w:hint="eastAsia"/>
          <w:color w:val="000000"/>
          <w:sz w:val="28"/>
          <w:szCs w:val="28"/>
        </w:rPr>
        <w:t>3</w:t>
      </w:r>
      <w:r>
        <w:rPr>
          <w:rFonts w:ascii="仿宋_GB2312" w:eastAsia="仿宋_GB2312" w:hAnsi="仿宋_GB2312" w:cs="仿宋_GB2312" w:hint="eastAsia"/>
          <w:color w:val="000000"/>
          <w:sz w:val="28"/>
          <w:szCs w:val="28"/>
        </w:rPr>
        <w:t>）招军台景区旅游公路（</w:t>
      </w:r>
      <w:r>
        <w:rPr>
          <w:rFonts w:ascii="仿宋_GB2312" w:eastAsia="仿宋_GB2312" w:hAnsi="仿宋_GB2312" w:cs="仿宋_GB2312" w:hint="eastAsia"/>
          <w:color w:val="000000"/>
          <w:sz w:val="28"/>
          <w:szCs w:val="28"/>
        </w:rPr>
        <w:t>C</w:t>
      </w:r>
      <w:r>
        <w:rPr>
          <w:rFonts w:ascii="仿宋_GB2312" w:eastAsia="仿宋_GB2312" w:hAnsi="仿宋_GB2312" w:cs="仿宋_GB2312" w:hint="eastAsia"/>
          <w:color w:val="000000"/>
          <w:sz w:val="28"/>
          <w:szCs w:val="28"/>
        </w:rPr>
        <w:t>线），该线起点位于茶棚滩村西，向西经南委泉、下黄堂、上黄堂、车不滩、仟仵，终止于仟仵停车场，全长</w:t>
      </w:r>
      <w:r>
        <w:rPr>
          <w:rFonts w:ascii="仿宋_GB2312" w:eastAsia="仿宋_GB2312" w:hAnsi="仿宋_GB2312" w:cs="仿宋_GB2312" w:hint="eastAsia"/>
          <w:color w:val="000000"/>
          <w:sz w:val="28"/>
          <w:szCs w:val="28"/>
        </w:rPr>
        <w:t>9.475km</w:t>
      </w:r>
      <w:r>
        <w:rPr>
          <w:rFonts w:ascii="仿宋_GB2312" w:eastAsia="仿宋_GB2312" w:hAnsi="仿宋_GB2312" w:cs="仿宋_GB2312" w:hint="eastAsia"/>
          <w:color w:val="000000"/>
          <w:sz w:val="28"/>
          <w:szCs w:val="28"/>
        </w:rPr>
        <w:t>，沿途经过的主要控制点为：茶棚滩、南委泉、上黄堂、车不滩、仟仵等村庄。</w:t>
      </w:r>
    </w:p>
    <w:p w:rsidR="00C60756" w:rsidRDefault="00B4224A">
      <w:pPr>
        <w:pStyle w:val="a0"/>
        <w:spacing w:after="0" w:line="360" w:lineRule="auto"/>
        <w:ind w:firstLine="602"/>
        <w:rPr>
          <w:rFonts w:ascii="仿宋_GB2312" w:eastAsia="仿宋_GB2312" w:hAnsi="仿宋_GB2312" w:cs="仿宋_GB2312"/>
          <w:sz w:val="28"/>
          <w:szCs w:val="28"/>
        </w:rPr>
      </w:pPr>
      <w:r>
        <w:rPr>
          <w:rFonts w:ascii="仿宋_GB2312" w:eastAsia="仿宋_GB2312" w:hAnsi="仿宋_GB2312" w:cs="仿宋_GB2312" w:hint="eastAsia"/>
          <w:color w:val="000000"/>
          <w:sz w:val="28"/>
          <w:szCs w:val="28"/>
        </w:rPr>
        <w:t>（</w:t>
      </w:r>
      <w:r>
        <w:rPr>
          <w:rFonts w:ascii="仿宋_GB2312" w:eastAsia="仿宋_GB2312" w:hAnsi="仿宋_GB2312" w:cs="仿宋_GB2312" w:hint="eastAsia"/>
          <w:color w:val="000000"/>
          <w:sz w:val="28"/>
          <w:szCs w:val="28"/>
        </w:rPr>
        <w:t>4</w:t>
      </w:r>
      <w:r>
        <w:rPr>
          <w:rFonts w:ascii="仿宋_GB2312" w:eastAsia="仿宋_GB2312" w:hAnsi="仿宋_GB2312" w:cs="仿宋_GB2312" w:hint="eastAsia"/>
          <w:color w:val="000000"/>
          <w:sz w:val="28"/>
          <w:szCs w:val="28"/>
        </w:rPr>
        <w:t>）广志山景区旅游公路（</w:t>
      </w:r>
      <w:r>
        <w:rPr>
          <w:rFonts w:ascii="仿宋_GB2312" w:eastAsia="仿宋_GB2312" w:hAnsi="仿宋_GB2312" w:cs="仿宋_GB2312" w:hint="eastAsia"/>
          <w:color w:val="000000"/>
          <w:sz w:val="28"/>
          <w:szCs w:val="28"/>
        </w:rPr>
        <w:t>D</w:t>
      </w:r>
      <w:r>
        <w:rPr>
          <w:rFonts w:ascii="仿宋_GB2312" w:eastAsia="仿宋_GB2312" w:hAnsi="仿宋_GB2312" w:cs="仿宋_GB2312" w:hint="eastAsia"/>
          <w:color w:val="000000"/>
          <w:sz w:val="28"/>
          <w:szCs w:val="28"/>
        </w:rPr>
        <w:t>线），该线</w:t>
      </w:r>
      <w:r>
        <w:rPr>
          <w:rFonts w:ascii="仿宋_GB2312" w:eastAsia="仿宋_GB2312" w:hAnsi="仿宋_GB2312" w:cs="仿宋_GB2312" w:hint="eastAsia"/>
          <w:color w:val="000000"/>
          <w:sz w:val="28"/>
          <w:szCs w:val="28"/>
        </w:rPr>
        <w:t>D</w:t>
      </w:r>
      <w:r>
        <w:rPr>
          <w:rFonts w:ascii="仿宋_GB2312" w:eastAsia="仿宋_GB2312" w:hAnsi="仿宋_GB2312" w:cs="仿宋_GB2312" w:hint="eastAsia"/>
          <w:color w:val="000000"/>
          <w:sz w:val="28"/>
          <w:szCs w:val="28"/>
        </w:rPr>
        <w:t>线起点位于长畛背村北，向西经柏官庄、王家庄、黄草辿，终止于上板门停车场，全长</w:t>
      </w:r>
      <w:r>
        <w:rPr>
          <w:rFonts w:ascii="仿宋_GB2312" w:eastAsia="仿宋_GB2312" w:hAnsi="仿宋_GB2312" w:cs="仿宋_GB2312" w:hint="eastAsia"/>
          <w:color w:val="000000"/>
          <w:sz w:val="28"/>
          <w:szCs w:val="28"/>
        </w:rPr>
        <w:t>9.195km</w:t>
      </w:r>
      <w:r>
        <w:rPr>
          <w:rFonts w:ascii="仿宋_GB2312" w:eastAsia="仿宋_GB2312" w:hAnsi="仿宋_GB2312" w:cs="仿宋_GB2312" w:hint="eastAsia"/>
          <w:color w:val="000000"/>
          <w:sz w:val="28"/>
          <w:szCs w:val="28"/>
        </w:rPr>
        <w:t>，沿途经过的主要控制点为：柏官庄、黄草辿、上板门等村庄</w:t>
      </w:r>
      <w:r>
        <w:rPr>
          <w:rFonts w:ascii="仿宋_GB2312" w:eastAsia="仿宋_GB2312" w:hAnsi="仿宋_GB2312" w:cs="仿宋_GB2312" w:hint="eastAsia"/>
          <w:sz w:val="28"/>
          <w:szCs w:val="28"/>
        </w:rPr>
        <w:t>。</w:t>
      </w:r>
    </w:p>
    <w:p w:rsidR="00C60756" w:rsidRDefault="00B4224A">
      <w:pPr>
        <w:pStyle w:val="a0"/>
        <w:spacing w:after="0" w:line="360" w:lineRule="auto"/>
        <w:ind w:firstLine="602"/>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rPr>
        <w:t>本次占地补偿主要针对太行红石公园旅游公路项目涉</w:t>
      </w:r>
      <w:r>
        <w:rPr>
          <w:rFonts w:ascii="仿宋_GB2312" w:eastAsia="仿宋_GB2312" w:hAnsi="仿宋_GB2312" w:cs="仿宋_GB2312" w:hint="eastAsia"/>
          <w:color w:val="000000"/>
          <w:sz w:val="28"/>
          <w:szCs w:val="28"/>
        </w:rPr>
        <w:t>及到的主</w:t>
      </w:r>
      <w:r>
        <w:rPr>
          <w:rFonts w:ascii="仿宋_GB2312" w:eastAsia="仿宋_GB2312" w:hAnsi="仿宋_GB2312" w:cs="仿宋_GB2312" w:hint="eastAsia"/>
          <w:color w:val="000000"/>
          <w:sz w:val="28"/>
          <w:szCs w:val="28"/>
        </w:rPr>
        <w:lastRenderedPageBreak/>
        <w:t>要村庄（黄崖洞镇、西井镇、洪井乡）的占地情况对个人部分占地补偿向村民进行补偿。</w:t>
      </w:r>
    </w:p>
    <w:p w:rsidR="00C60756" w:rsidRDefault="00B4224A">
      <w:pPr>
        <w:pStyle w:val="2"/>
        <w:spacing w:before="0" w:line="360" w:lineRule="auto"/>
        <w:ind w:firstLineChars="200" w:firstLine="560"/>
        <w:rPr>
          <w:rFonts w:ascii="楷体_GB2312" w:eastAsia="楷体_GB2312" w:hAnsi="楷体_GB2312" w:cs="楷体_GB2312"/>
          <w:b w:val="0"/>
          <w:bCs w:val="0"/>
          <w:sz w:val="28"/>
          <w:szCs w:val="28"/>
        </w:rPr>
      </w:pPr>
      <w:bookmarkStart w:id="81" w:name="_Toc30584"/>
      <w:bookmarkStart w:id="82" w:name="_Toc12338"/>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二</w:t>
      </w:r>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项目立项依据</w:t>
      </w:r>
      <w:bookmarkEnd w:id="81"/>
      <w:bookmarkEnd w:id="82"/>
    </w:p>
    <w:p w:rsidR="00C60756" w:rsidRDefault="00B4224A">
      <w:pPr>
        <w:pStyle w:val="a8"/>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lang/>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关于批复</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年部门预算的通知</w:t>
      </w:r>
      <w:r>
        <w:rPr>
          <w:rFonts w:ascii="仿宋_GB2312" w:eastAsia="仿宋_GB2312" w:hAnsi="仿宋_GB2312" w:cs="仿宋_GB2312" w:hint="eastAsia"/>
          <w:sz w:val="28"/>
          <w:szCs w:val="28"/>
        </w:rPr>
        <w:t>》黎财行</w:t>
      </w:r>
      <w:r>
        <w:rPr>
          <w:rFonts w:ascii="仿宋_GB2312" w:eastAsia="仿宋_GB2312" w:hAnsi="仿宋_GB2312" w:cs="仿宋_GB2312" w:hint="eastAsia"/>
          <w:sz w:val="28"/>
          <w:szCs w:val="28"/>
        </w:rPr>
        <w:t>[2020]1</w:t>
      </w:r>
      <w:r>
        <w:rPr>
          <w:rFonts w:ascii="仿宋_GB2312" w:eastAsia="仿宋_GB2312" w:hAnsi="仿宋_GB2312" w:cs="仿宋_GB2312" w:hint="eastAsia"/>
          <w:sz w:val="28"/>
          <w:szCs w:val="28"/>
        </w:rPr>
        <w:t>号</w:t>
      </w:r>
    </w:p>
    <w:p w:rsidR="00C60756" w:rsidRDefault="00B4224A">
      <w:pPr>
        <w:ind w:firstLineChars="200" w:firstLine="560"/>
      </w:pPr>
      <w:bookmarkStart w:id="83" w:name="_Toc6942"/>
      <w:r>
        <w:rPr>
          <w:rFonts w:ascii="楷体_GB2312" w:eastAsia="楷体_GB2312" w:hAnsi="楷体_GB2312" w:cs="楷体_GB2312" w:hint="eastAsia"/>
          <w:sz w:val="28"/>
          <w:szCs w:val="28"/>
        </w:rPr>
        <w:t>（三）项目</w:t>
      </w:r>
      <w:bookmarkEnd w:id="83"/>
      <w:r>
        <w:rPr>
          <w:rFonts w:ascii="楷体_GB2312" w:eastAsia="楷体_GB2312" w:hAnsi="楷体_GB2312" w:cs="楷体_GB2312" w:hint="eastAsia"/>
          <w:sz w:val="28"/>
          <w:szCs w:val="28"/>
        </w:rPr>
        <w:t>预算及资金使用</w:t>
      </w:r>
    </w:p>
    <w:p w:rsidR="00C60756" w:rsidRDefault="00B4224A">
      <w:pPr>
        <w:spacing w:line="360" w:lineRule="auto"/>
        <w:ind w:firstLineChars="200" w:firstLine="560"/>
        <w:rPr>
          <w:rFonts w:ascii="仿宋_GB2312" w:eastAsia="仿宋_GB2312" w:hAnsi="仿宋_GB2312" w:cs="仿宋_GB2312"/>
          <w:kern w:val="0"/>
          <w:sz w:val="28"/>
          <w:szCs w:val="28"/>
        </w:rPr>
      </w:pPr>
      <w:bookmarkStart w:id="84" w:name="_Toc7437"/>
      <w:bookmarkStart w:id="85" w:name="_Toc6673"/>
      <w:bookmarkStart w:id="86" w:name="_Toc13225"/>
      <w:bookmarkStart w:id="87" w:name="_Toc30793"/>
      <w:bookmarkStart w:id="88" w:name="_Toc4635"/>
      <w:bookmarkStart w:id="89" w:name="_Toc11264"/>
      <w:bookmarkStart w:id="90" w:name="_Toc20377"/>
      <w:bookmarkStart w:id="91" w:name="_Toc27745"/>
      <w:bookmarkStart w:id="92" w:name="_Toc32011"/>
      <w:bookmarkStart w:id="93" w:name="_Toc15486"/>
      <w:bookmarkStart w:id="94" w:name="_Toc13961"/>
      <w:r>
        <w:rPr>
          <w:rFonts w:ascii="仿宋_GB2312" w:eastAsia="仿宋_GB2312" w:hAnsi="仿宋_GB2312" w:cs="仿宋_GB2312" w:hint="eastAsia"/>
          <w:kern w:val="0"/>
          <w:sz w:val="28"/>
          <w:szCs w:val="28"/>
        </w:rPr>
        <w:t>1.</w:t>
      </w:r>
      <w:r>
        <w:rPr>
          <w:rFonts w:ascii="仿宋_GB2312" w:eastAsia="仿宋_GB2312" w:hAnsi="仿宋_GB2312" w:cs="仿宋_GB2312" w:hint="eastAsia"/>
          <w:kern w:val="0"/>
          <w:sz w:val="28"/>
          <w:szCs w:val="28"/>
        </w:rPr>
        <w:t>项目预算及资金来源</w:t>
      </w:r>
    </w:p>
    <w:p w:rsidR="00C60756" w:rsidRDefault="00B4224A">
      <w:pPr>
        <w:pStyle w:val="a8"/>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bookmarkStart w:id="95" w:name="OLE_LINK1"/>
      <w:r>
        <w:rPr>
          <w:rFonts w:ascii="仿宋_GB2312" w:eastAsia="仿宋_GB2312" w:hAnsi="仿宋_GB2312" w:cs="仿宋_GB2312" w:hint="eastAsia"/>
          <w:kern w:val="2"/>
          <w:sz w:val="28"/>
          <w:szCs w:val="28"/>
        </w:rPr>
        <w:t>根据</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关于批复</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年部门预算的通知</w:t>
      </w:r>
      <w:r>
        <w:rPr>
          <w:rFonts w:ascii="仿宋_GB2312" w:eastAsia="仿宋_GB2312" w:hAnsi="仿宋_GB2312" w:cs="仿宋_GB2312" w:hint="eastAsia"/>
          <w:sz w:val="28"/>
          <w:szCs w:val="28"/>
        </w:rPr>
        <w:t>》黎财行</w:t>
      </w:r>
      <w:r>
        <w:rPr>
          <w:rFonts w:ascii="仿宋_GB2312" w:eastAsia="仿宋_GB2312" w:hAnsi="仿宋_GB2312" w:cs="仿宋_GB2312" w:hint="eastAsia"/>
          <w:sz w:val="28"/>
          <w:szCs w:val="28"/>
        </w:rPr>
        <w:t>[2020]1</w:t>
      </w:r>
      <w:r>
        <w:rPr>
          <w:rFonts w:ascii="仿宋_GB2312" w:eastAsia="仿宋_GB2312" w:hAnsi="仿宋_GB2312" w:cs="仿宋_GB2312" w:hint="eastAsia"/>
          <w:sz w:val="28"/>
          <w:szCs w:val="28"/>
        </w:rPr>
        <w:t>号，黎城县</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年部门预算批复表显示，该年度预算用于城乡社区支出中征地和拆迁补偿支出金额为</w:t>
      </w:r>
      <w:r>
        <w:rPr>
          <w:rFonts w:ascii="仿宋_GB2312" w:eastAsia="仿宋_GB2312" w:hAnsi="仿宋_GB2312" w:cs="仿宋_GB2312" w:hint="eastAsia"/>
          <w:sz w:val="28"/>
          <w:szCs w:val="28"/>
        </w:rPr>
        <w:t>1,260,044.00</w:t>
      </w:r>
      <w:r>
        <w:rPr>
          <w:rFonts w:ascii="仿宋_GB2312" w:eastAsia="仿宋_GB2312" w:hAnsi="仿宋_GB2312" w:cs="仿宋_GB2312" w:hint="eastAsia"/>
          <w:sz w:val="28"/>
          <w:szCs w:val="28"/>
        </w:rPr>
        <w:t>元，其中用于太行红石公园旅游公路项目的征地和拆迁补偿支出预算为</w:t>
      </w:r>
      <w:r>
        <w:rPr>
          <w:rFonts w:ascii="仿宋_GB2312" w:eastAsia="仿宋_GB2312" w:hAnsi="仿宋_GB2312" w:cs="仿宋_GB2312" w:hint="eastAsia"/>
          <w:sz w:val="28"/>
          <w:szCs w:val="28"/>
        </w:rPr>
        <w:t>607,923.00</w:t>
      </w:r>
      <w:r>
        <w:rPr>
          <w:rFonts w:ascii="仿宋_GB2312" w:eastAsia="仿宋_GB2312" w:hAnsi="仿宋_GB2312" w:cs="仿宋_GB2312" w:hint="eastAsia"/>
          <w:sz w:val="28"/>
          <w:szCs w:val="28"/>
        </w:rPr>
        <w:t>元。黎城县财政局已于</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17</w:t>
      </w:r>
      <w:r>
        <w:rPr>
          <w:rFonts w:ascii="仿宋_GB2312" w:eastAsia="仿宋_GB2312" w:hAnsi="仿宋_GB2312" w:cs="仿宋_GB2312" w:hint="eastAsia"/>
          <w:sz w:val="28"/>
          <w:szCs w:val="28"/>
        </w:rPr>
        <w:t>日将该项资金划拨至黎城县交通运输局。</w:t>
      </w:r>
    </w:p>
    <w:bookmarkEnd w:id="95"/>
    <w:p w:rsidR="00C60756" w:rsidRDefault="00B4224A">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项目资金使用情况</w:t>
      </w:r>
    </w:p>
    <w:p w:rsidR="00C60756" w:rsidRDefault="00B4224A">
      <w:pPr>
        <w:spacing w:line="360" w:lineRule="auto"/>
        <w:rPr>
          <w:rFonts w:ascii="仿宋_GB2312" w:eastAsia="仿宋_GB2312" w:hAnsi="仿宋_GB2312" w:cs="仿宋_GB2312"/>
          <w:sz w:val="28"/>
          <w:szCs w:val="28"/>
        </w:rPr>
        <w:sectPr w:rsidR="00C60756">
          <w:footerReference w:type="default" r:id="rId23"/>
          <w:pgSz w:w="11906" w:h="16838"/>
          <w:pgMar w:top="1440" w:right="1800" w:bottom="1440" w:left="1800" w:header="907" w:footer="964" w:gutter="0"/>
          <w:pgNumType w:fmt="numberInDash" w:start="1"/>
          <w:cols w:space="425"/>
          <w:docGrid w:type="lines" w:linePitch="312"/>
        </w:sect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根据黎城县交通运输局提供财务资料，截至评价时，黎城县财政局根据</w:t>
      </w:r>
      <w:r>
        <w:rPr>
          <w:rFonts w:ascii="仿宋_GB2312" w:eastAsia="仿宋_GB2312" w:hAnsi="仿宋_GB2312" w:cs="仿宋_GB2312" w:hint="eastAsia"/>
          <w:kern w:val="0"/>
          <w:sz w:val="28"/>
          <w:szCs w:val="28"/>
        </w:rPr>
        <w:t>《</w:t>
      </w:r>
      <w:r>
        <w:rPr>
          <w:rFonts w:ascii="仿宋_GB2312" w:eastAsia="仿宋_GB2312" w:hAnsi="仿宋_GB2312" w:cs="仿宋_GB2312" w:hint="eastAsia"/>
          <w:kern w:val="0"/>
          <w:sz w:val="28"/>
          <w:szCs w:val="28"/>
        </w:rPr>
        <w:t>关于批复</w:t>
      </w:r>
      <w:r>
        <w:rPr>
          <w:rFonts w:ascii="仿宋_GB2312" w:eastAsia="仿宋_GB2312" w:hAnsi="仿宋_GB2312" w:cs="仿宋_GB2312" w:hint="eastAsia"/>
          <w:kern w:val="0"/>
          <w:sz w:val="28"/>
          <w:szCs w:val="28"/>
        </w:rPr>
        <w:t>2020</w:t>
      </w:r>
      <w:r>
        <w:rPr>
          <w:rFonts w:ascii="仿宋_GB2312" w:eastAsia="仿宋_GB2312" w:hAnsi="仿宋_GB2312" w:cs="仿宋_GB2312" w:hint="eastAsia"/>
          <w:kern w:val="0"/>
          <w:sz w:val="28"/>
          <w:szCs w:val="28"/>
        </w:rPr>
        <w:t>年部门预算的通知</w:t>
      </w:r>
      <w:r>
        <w:rPr>
          <w:rFonts w:ascii="仿宋_GB2312" w:eastAsia="仿宋_GB2312" w:hAnsi="仿宋_GB2312" w:cs="仿宋_GB2312" w:hint="eastAsia"/>
          <w:sz w:val="28"/>
          <w:szCs w:val="28"/>
        </w:rPr>
        <w:t>》黎财行</w:t>
      </w:r>
      <w:r>
        <w:rPr>
          <w:rFonts w:ascii="仿宋_GB2312" w:eastAsia="仿宋_GB2312" w:hAnsi="仿宋_GB2312" w:cs="仿宋_GB2312" w:hint="eastAsia"/>
          <w:sz w:val="28"/>
          <w:szCs w:val="28"/>
        </w:rPr>
        <w:t>[2020]1</w:t>
      </w:r>
      <w:r>
        <w:rPr>
          <w:rFonts w:ascii="仿宋_GB2312" w:eastAsia="仿宋_GB2312" w:hAnsi="仿宋_GB2312" w:cs="仿宋_GB2312" w:hint="eastAsia"/>
          <w:sz w:val="28"/>
          <w:szCs w:val="28"/>
        </w:rPr>
        <w:t>号</w:t>
      </w:r>
      <w:r>
        <w:rPr>
          <w:rFonts w:ascii="仿宋_GB2312" w:eastAsia="仿宋_GB2312" w:hAnsi="仿宋_GB2312" w:cs="仿宋_GB2312" w:hint="eastAsia"/>
          <w:sz w:val="28"/>
          <w:szCs w:val="28"/>
        </w:rPr>
        <w:t>下拨的征地和拆迁补偿资金</w:t>
      </w:r>
      <w:r>
        <w:rPr>
          <w:rFonts w:ascii="仿宋_GB2312" w:eastAsia="仿宋_GB2312" w:hAnsi="仿宋_GB2312" w:cs="仿宋_GB2312" w:hint="eastAsia"/>
          <w:sz w:val="28"/>
          <w:szCs w:val="28"/>
        </w:rPr>
        <w:t>607,923.00</w:t>
      </w:r>
      <w:r>
        <w:rPr>
          <w:rFonts w:ascii="仿宋_GB2312" w:eastAsia="仿宋_GB2312" w:hAnsi="仿宋_GB2312" w:cs="仿宋_GB2312" w:hint="eastAsia"/>
          <w:sz w:val="28"/>
          <w:szCs w:val="28"/>
        </w:rPr>
        <w:t>元，已经全部用于太行红石公园旅游公路项目个人部分占地补偿，并支付完毕。</w:t>
      </w:r>
    </w:p>
    <w:tbl>
      <w:tblPr>
        <w:tblW w:w="8947" w:type="dxa"/>
        <w:tblInd w:w="-239" w:type="dxa"/>
        <w:tblLayout w:type="fixed"/>
        <w:tblCellMar>
          <w:left w:w="0" w:type="dxa"/>
          <w:right w:w="0" w:type="dxa"/>
        </w:tblCellMar>
        <w:tblLook w:val="04A0"/>
      </w:tblPr>
      <w:tblGrid>
        <w:gridCol w:w="486"/>
        <w:gridCol w:w="554"/>
        <w:gridCol w:w="363"/>
        <w:gridCol w:w="1019"/>
        <w:gridCol w:w="1382"/>
        <w:gridCol w:w="1518"/>
        <w:gridCol w:w="991"/>
        <w:gridCol w:w="1368"/>
        <w:gridCol w:w="1266"/>
      </w:tblGrid>
      <w:tr w:rsidR="00C60756">
        <w:trPr>
          <w:trHeight w:val="566"/>
          <w:tblHeader/>
        </w:trPr>
        <w:tc>
          <w:tcPr>
            <w:tcW w:w="8947" w:type="dxa"/>
            <w:gridSpan w:val="9"/>
            <w:tcBorders>
              <w:top w:val="nil"/>
              <w:left w:val="nil"/>
              <w:bottom w:val="nil"/>
              <w:right w:val="nil"/>
            </w:tcBorders>
            <w:shd w:val="clear" w:color="auto" w:fill="auto"/>
            <w:tcMar>
              <w:top w:w="12" w:type="dxa"/>
              <w:left w:w="12" w:type="dxa"/>
              <w:right w:w="12" w:type="dxa"/>
            </w:tcMar>
            <w:vAlign w:val="bottom"/>
          </w:tcPr>
          <w:p w:rsidR="00C60756" w:rsidRDefault="00B4224A">
            <w:pPr>
              <w:widowControl/>
              <w:jc w:val="center"/>
              <w:textAlignment w:val="bottom"/>
              <w:rPr>
                <w:rFonts w:ascii="宋体" w:hAnsi="宋体" w:cs="宋体"/>
                <w:b/>
                <w:color w:val="000000"/>
                <w:kern w:val="0"/>
                <w:sz w:val="24"/>
                <w:lang/>
              </w:rPr>
            </w:pPr>
            <w:r>
              <w:rPr>
                <w:rFonts w:ascii="仿宋_GB2312" w:eastAsia="仿宋_GB2312" w:hAnsi="仿宋_GB2312" w:cs="仿宋_GB2312" w:hint="eastAsia"/>
                <w:b/>
                <w:bCs/>
                <w:sz w:val="28"/>
                <w:szCs w:val="28"/>
              </w:rPr>
              <w:lastRenderedPageBreak/>
              <w:t>黎城县太行红石公园旅游公路占地补偿汇总表</w:t>
            </w:r>
          </w:p>
        </w:tc>
      </w:tr>
      <w:tr w:rsidR="00C60756">
        <w:trPr>
          <w:trHeight w:val="312"/>
          <w:tblHeader/>
        </w:trPr>
        <w:tc>
          <w:tcPr>
            <w:tcW w:w="8947" w:type="dxa"/>
            <w:gridSpan w:val="9"/>
            <w:tcBorders>
              <w:top w:val="nil"/>
              <w:left w:val="nil"/>
              <w:bottom w:val="single" w:sz="4" w:space="0" w:color="000000"/>
              <w:right w:val="nil"/>
            </w:tcBorders>
            <w:shd w:val="clear" w:color="auto" w:fill="auto"/>
            <w:noWrap/>
            <w:tcMar>
              <w:top w:w="12" w:type="dxa"/>
              <w:left w:w="12" w:type="dxa"/>
              <w:right w:w="12" w:type="dxa"/>
            </w:tcMar>
            <w:vAlign w:val="center"/>
          </w:tcPr>
          <w:p w:rsidR="00C60756" w:rsidRDefault="00B4224A">
            <w:pPr>
              <w:widowControl/>
              <w:jc w:val="left"/>
              <w:textAlignment w:val="center"/>
              <w:rPr>
                <w:rFonts w:ascii="宋体" w:hAnsi="宋体" w:cs="宋体"/>
                <w:b/>
                <w:color w:val="000000"/>
                <w:kern w:val="0"/>
                <w:szCs w:val="21"/>
                <w:lang/>
              </w:rPr>
            </w:pPr>
            <w:r>
              <w:rPr>
                <w:rFonts w:ascii="宋体" w:hAnsi="宋体" w:cs="宋体" w:hint="eastAsia"/>
                <w:b/>
                <w:color w:val="000000"/>
                <w:kern w:val="0"/>
                <w:szCs w:val="21"/>
                <w:lang/>
              </w:rPr>
              <w:t>补偿年度：</w:t>
            </w:r>
            <w:r>
              <w:rPr>
                <w:rFonts w:ascii="宋体" w:hAnsi="宋体" w:cs="宋体" w:hint="eastAsia"/>
                <w:b/>
                <w:color w:val="000000"/>
                <w:kern w:val="0"/>
                <w:szCs w:val="21"/>
                <w:lang/>
              </w:rPr>
              <w:t>2020</w:t>
            </w:r>
            <w:r>
              <w:rPr>
                <w:rFonts w:ascii="宋体" w:hAnsi="宋体" w:cs="宋体" w:hint="eastAsia"/>
                <w:b/>
                <w:color w:val="000000"/>
                <w:kern w:val="0"/>
                <w:szCs w:val="21"/>
                <w:lang/>
              </w:rPr>
              <w:t>年</w:t>
            </w:r>
            <w:r>
              <w:rPr>
                <w:rFonts w:ascii="宋体" w:hAnsi="宋体" w:cs="宋体" w:hint="eastAsia"/>
                <w:b/>
                <w:color w:val="000000"/>
                <w:kern w:val="0"/>
                <w:szCs w:val="21"/>
                <w:lang/>
              </w:rPr>
              <w:t xml:space="preserve">                                                           </w:t>
            </w:r>
            <w:r>
              <w:rPr>
                <w:rFonts w:ascii="宋体" w:hAnsi="宋体" w:cs="宋体" w:hint="eastAsia"/>
                <w:b/>
                <w:color w:val="000000"/>
                <w:kern w:val="0"/>
                <w:szCs w:val="21"/>
                <w:lang/>
              </w:rPr>
              <w:t>单位：元</w:t>
            </w:r>
          </w:p>
        </w:tc>
      </w:tr>
      <w:tr w:rsidR="00C60756">
        <w:trPr>
          <w:trHeight w:val="312"/>
          <w:tblHeader/>
        </w:trPr>
        <w:tc>
          <w:tcPr>
            <w:tcW w:w="48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项目名称</w:t>
            </w:r>
          </w:p>
        </w:tc>
        <w:tc>
          <w:tcPr>
            <w:tcW w:w="55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乡镇</w:t>
            </w:r>
          </w:p>
        </w:tc>
        <w:tc>
          <w:tcPr>
            <w:tcW w:w="36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序</w:t>
            </w:r>
            <w:r>
              <w:rPr>
                <w:rFonts w:ascii="仿宋_GB2312" w:eastAsia="仿宋_GB2312" w:hAnsi="仿宋_GB2312" w:cs="仿宋_GB2312" w:hint="eastAsia"/>
                <w:sz w:val="22"/>
                <w:szCs w:val="22"/>
              </w:rPr>
              <w:br/>
            </w:r>
            <w:r>
              <w:rPr>
                <w:rFonts w:ascii="仿宋_GB2312" w:eastAsia="仿宋_GB2312" w:hAnsi="仿宋_GB2312" w:cs="仿宋_GB2312" w:hint="eastAsia"/>
                <w:sz w:val="22"/>
                <w:szCs w:val="22"/>
              </w:rPr>
              <w:t>号</w:t>
            </w:r>
          </w:p>
        </w:tc>
        <w:tc>
          <w:tcPr>
            <w:tcW w:w="1019"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行政村</w:t>
            </w:r>
          </w:p>
        </w:tc>
        <w:tc>
          <w:tcPr>
            <w:tcW w:w="1382"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占地时间</w:t>
            </w:r>
          </w:p>
        </w:tc>
        <w:tc>
          <w:tcPr>
            <w:tcW w:w="151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补偿总额</w:t>
            </w:r>
          </w:p>
        </w:tc>
        <w:tc>
          <w:tcPr>
            <w:tcW w:w="3625"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土地补偿</w:t>
            </w:r>
          </w:p>
        </w:tc>
      </w:tr>
      <w:tr w:rsidR="00C60756">
        <w:trPr>
          <w:trHeight w:val="535"/>
          <w:tblHeader/>
        </w:trPr>
        <w:tc>
          <w:tcPr>
            <w:tcW w:w="486"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1019"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1382"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1518"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占地</w:t>
            </w:r>
            <w:r>
              <w:rPr>
                <w:rFonts w:ascii="仿宋_GB2312" w:eastAsia="仿宋_GB2312" w:hAnsi="仿宋_GB2312" w:cs="仿宋_GB2312" w:hint="eastAsia"/>
                <w:sz w:val="22"/>
                <w:szCs w:val="22"/>
              </w:rPr>
              <w:br/>
            </w:r>
            <w:r>
              <w:rPr>
                <w:rFonts w:ascii="仿宋_GB2312" w:eastAsia="仿宋_GB2312" w:hAnsi="仿宋_GB2312" w:cs="仿宋_GB2312" w:hint="eastAsia"/>
                <w:sz w:val="22"/>
                <w:szCs w:val="22"/>
              </w:rPr>
              <w:t>亩数</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补偿</w:t>
            </w:r>
            <w:r>
              <w:rPr>
                <w:rFonts w:ascii="仿宋_GB2312" w:eastAsia="仿宋_GB2312" w:hAnsi="仿宋_GB2312" w:cs="仿宋_GB2312" w:hint="eastAsia"/>
                <w:sz w:val="22"/>
                <w:szCs w:val="22"/>
              </w:rPr>
              <w:br/>
            </w:r>
            <w:r>
              <w:rPr>
                <w:rFonts w:ascii="仿宋_GB2312" w:eastAsia="仿宋_GB2312" w:hAnsi="仿宋_GB2312" w:cs="仿宋_GB2312" w:hint="eastAsia"/>
                <w:sz w:val="22"/>
                <w:szCs w:val="22"/>
              </w:rPr>
              <w:t>标准</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补偿</w:t>
            </w:r>
            <w:r>
              <w:rPr>
                <w:rFonts w:ascii="仿宋_GB2312" w:eastAsia="仿宋_GB2312" w:hAnsi="仿宋_GB2312" w:cs="仿宋_GB2312" w:hint="eastAsia"/>
                <w:sz w:val="22"/>
                <w:szCs w:val="22"/>
              </w:rPr>
              <w:br/>
            </w:r>
            <w:r>
              <w:rPr>
                <w:rFonts w:ascii="仿宋_GB2312" w:eastAsia="仿宋_GB2312" w:hAnsi="仿宋_GB2312" w:cs="仿宋_GB2312" w:hint="eastAsia"/>
                <w:sz w:val="22"/>
                <w:szCs w:val="22"/>
              </w:rPr>
              <w:t>金额</w:t>
            </w:r>
          </w:p>
        </w:tc>
      </w:tr>
      <w:tr w:rsidR="00C60756">
        <w:trPr>
          <w:trHeight w:val="535"/>
        </w:trPr>
        <w:tc>
          <w:tcPr>
            <w:tcW w:w="48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太行红石公园旅游公路</w:t>
            </w:r>
          </w:p>
        </w:tc>
        <w:tc>
          <w:tcPr>
            <w:tcW w:w="554" w:type="dxa"/>
            <w:tcBorders>
              <w:top w:val="single" w:sz="4" w:space="0" w:color="000000"/>
              <w:left w:val="single" w:sz="4" w:space="0" w:color="000000"/>
              <w:bottom w:val="single" w:sz="4" w:space="0" w:color="auto"/>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黄崖洞镇</w:t>
            </w:r>
          </w:p>
        </w:tc>
        <w:tc>
          <w:tcPr>
            <w:tcW w:w="363" w:type="dxa"/>
            <w:tcBorders>
              <w:top w:val="single" w:sz="4" w:space="0" w:color="000000"/>
              <w:left w:val="single" w:sz="4" w:space="0" w:color="000000"/>
              <w:bottom w:val="single" w:sz="4" w:space="0" w:color="auto"/>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w:t>
            </w:r>
          </w:p>
        </w:tc>
        <w:tc>
          <w:tcPr>
            <w:tcW w:w="1019" w:type="dxa"/>
            <w:tcBorders>
              <w:top w:val="single" w:sz="4" w:space="0" w:color="000000"/>
              <w:left w:val="single" w:sz="4" w:space="0" w:color="000000"/>
              <w:bottom w:val="single" w:sz="4" w:space="0" w:color="auto"/>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南山村</w:t>
            </w:r>
          </w:p>
        </w:tc>
        <w:tc>
          <w:tcPr>
            <w:tcW w:w="138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27,483.00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27.48 </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27,483.00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val="restart"/>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西井镇</w:t>
            </w: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后寨</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15,330.00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15.33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15,330.00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3</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谷堆坪</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w:t>
            </w:r>
            <w:r>
              <w:rPr>
                <w:rFonts w:ascii="仿宋_GB2312" w:eastAsia="仿宋_GB2312" w:hAnsi="仿宋_GB2312" w:cs="仿宋_GB2312" w:hint="eastAsia"/>
                <w:sz w:val="22"/>
                <w:szCs w:val="22"/>
              </w:rPr>
              <w:t>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22,870.00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22.87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22,870.00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4</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洗耳河</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3,900.00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3.90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3,900.00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5</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岭头</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w:t>
            </w:r>
            <w:r>
              <w:rPr>
                <w:rFonts w:ascii="仿宋_GB2312" w:eastAsia="仿宋_GB2312" w:hAnsi="仿宋_GB2312" w:cs="仿宋_GB2312" w:hint="eastAsia"/>
                <w:sz w:val="22"/>
                <w:szCs w:val="22"/>
              </w:rPr>
              <w:t>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9,700.00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9.70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9,700.00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6</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牛乱</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w:t>
            </w:r>
            <w:r>
              <w:rPr>
                <w:rFonts w:ascii="仿宋_GB2312" w:eastAsia="仿宋_GB2312" w:hAnsi="仿宋_GB2312" w:cs="仿宋_GB2312" w:hint="eastAsia"/>
                <w:sz w:val="22"/>
                <w:szCs w:val="22"/>
              </w:rPr>
              <w:t>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29,480.00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29.48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29,480.00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7</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彭庄</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59,555.00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59.56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59,555.00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8</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背坡</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w:t>
            </w:r>
            <w:r>
              <w:rPr>
                <w:rFonts w:ascii="仿宋_GB2312" w:eastAsia="仿宋_GB2312" w:hAnsi="仿宋_GB2312" w:cs="仿宋_GB2312" w:hint="eastAsia"/>
                <w:sz w:val="22"/>
                <w:szCs w:val="22"/>
              </w:rPr>
              <w:t>3</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8</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1,200.00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1.20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1,200.00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9</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栗家窑</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41,106.00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41.11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41,106.00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10</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北委泉</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w:t>
            </w:r>
            <w:r>
              <w:rPr>
                <w:rFonts w:ascii="仿宋_GB2312" w:eastAsia="仿宋_GB2312" w:hAnsi="仿宋_GB2312" w:cs="仿宋_GB2312" w:hint="eastAsia"/>
                <w:sz w:val="22"/>
                <w:szCs w:val="22"/>
              </w:rPr>
              <w:t>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111,539.00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111.54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111,539.00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11</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杏树滩</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39,817.00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39.82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39,817.00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12</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南港沟</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32,642.00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32.64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32,642.00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13</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南委泉</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30,690.00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30.69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30,690.00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14</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上黄堂</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10,154.00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10.15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10,154.00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15</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茶棚滩</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w:t>
            </w:r>
            <w:r>
              <w:rPr>
                <w:rFonts w:ascii="仿宋_GB2312" w:eastAsia="仿宋_GB2312" w:hAnsi="仿宋_GB2312" w:cs="仿宋_GB2312" w:hint="eastAsia"/>
                <w:sz w:val="22"/>
                <w:szCs w:val="22"/>
              </w:rPr>
              <w:t>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20,620.00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20.62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20,620.00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16</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下黄堂</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8,860.00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8.86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8,860.00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17</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仟仵</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15,350.00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15.35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15,350.00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val="restart"/>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洪井乡</w:t>
            </w: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18</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曹庄</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150.00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0.15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150.00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19</w:t>
            </w:r>
          </w:p>
        </w:tc>
        <w:tc>
          <w:tcPr>
            <w:tcW w:w="1019" w:type="dxa"/>
            <w:tcBorders>
              <w:top w:val="single" w:sz="4" w:space="0" w:color="auto"/>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王家庄</w:t>
            </w:r>
          </w:p>
        </w:tc>
        <w:tc>
          <w:tcPr>
            <w:tcW w:w="138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14,739.00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14.74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14,739.00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left w:val="single" w:sz="4" w:space="0" w:color="auto"/>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w:t>
            </w:r>
          </w:p>
        </w:tc>
        <w:tc>
          <w:tcPr>
            <w:tcW w:w="101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柏官庄</w:t>
            </w:r>
          </w:p>
        </w:tc>
        <w:tc>
          <w:tcPr>
            <w:tcW w:w="138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29,738.00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29.74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29,738.00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left w:val="single" w:sz="4" w:space="0" w:color="auto"/>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21</w:t>
            </w:r>
          </w:p>
        </w:tc>
        <w:tc>
          <w:tcPr>
            <w:tcW w:w="101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长畛背</w:t>
            </w:r>
          </w:p>
        </w:tc>
        <w:tc>
          <w:tcPr>
            <w:tcW w:w="138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8,760.00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8.76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8,760.00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left w:val="single" w:sz="4" w:space="0" w:color="auto"/>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22</w:t>
            </w:r>
          </w:p>
        </w:tc>
        <w:tc>
          <w:tcPr>
            <w:tcW w:w="101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孔家峧</w:t>
            </w:r>
          </w:p>
        </w:tc>
        <w:tc>
          <w:tcPr>
            <w:tcW w:w="138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51,610.00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51.61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51,610.00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left w:val="single" w:sz="4" w:space="0" w:color="auto"/>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23</w:t>
            </w:r>
          </w:p>
        </w:tc>
        <w:tc>
          <w:tcPr>
            <w:tcW w:w="101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黄草辿</w:t>
            </w:r>
          </w:p>
        </w:tc>
        <w:tc>
          <w:tcPr>
            <w:tcW w:w="138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22,630.00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22.63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22,630.00 </w:t>
            </w:r>
          </w:p>
        </w:tc>
      </w:tr>
      <w:tr w:rsidR="00C60756">
        <w:trPr>
          <w:trHeight w:val="454"/>
        </w:trPr>
        <w:tc>
          <w:tcPr>
            <w:tcW w:w="3804"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个人补偿合计</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607,923.00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607.92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607,923.00 </w:t>
            </w:r>
          </w:p>
        </w:tc>
      </w:tr>
    </w:tbl>
    <w:p w:rsidR="00C60756" w:rsidRDefault="00C60756">
      <w:pPr>
        <w:widowControl/>
        <w:jc w:val="center"/>
        <w:textAlignment w:val="bottom"/>
        <w:rPr>
          <w:rFonts w:ascii="仿宋_GB2312" w:eastAsia="仿宋_GB2312" w:hAnsi="仿宋_GB2312" w:cs="仿宋_GB2312"/>
          <w:sz w:val="24"/>
        </w:rPr>
      </w:pPr>
    </w:p>
    <w:p w:rsidR="00C60756" w:rsidRDefault="00B4224A">
      <w:pPr>
        <w:pStyle w:val="a0"/>
        <w:numPr>
          <w:ilvl w:val="0"/>
          <w:numId w:val="1"/>
        </w:numPr>
        <w:spacing w:after="0" w:line="360" w:lineRule="auto"/>
        <w:ind w:firstLineChars="200" w:firstLine="560"/>
        <w:outlineLvl w:val="1"/>
        <w:rPr>
          <w:rStyle w:val="2Char"/>
          <w:rFonts w:ascii="楷体_GB2312" w:eastAsia="楷体_GB2312" w:hAnsi="楷体_GB2312" w:cs="楷体_GB2312"/>
          <w:b w:val="0"/>
          <w:bCs w:val="0"/>
          <w:sz w:val="28"/>
          <w:szCs w:val="28"/>
        </w:rPr>
      </w:pPr>
      <w:bookmarkStart w:id="96" w:name="_Toc8076"/>
      <w:bookmarkStart w:id="97" w:name="_Toc22719"/>
      <w:bookmarkStart w:id="98" w:name="_Toc1526"/>
      <w:bookmarkStart w:id="99" w:name="_Toc10545"/>
      <w:bookmarkStart w:id="100" w:name="_Toc16548"/>
      <w:bookmarkStart w:id="101" w:name="_Toc17368"/>
      <w:bookmarkStart w:id="102" w:name="_Toc11222"/>
      <w:bookmarkStart w:id="103" w:name="_Toc9418"/>
      <w:bookmarkStart w:id="104" w:name="_Toc30953"/>
      <w:bookmarkStart w:id="105" w:name="_Toc12885"/>
      <w:bookmarkStart w:id="106" w:name="_Toc14833"/>
      <w:bookmarkStart w:id="107" w:name="_Toc5717"/>
      <w:bookmarkStart w:id="108" w:name="_Toc24686"/>
      <w:bookmarkStart w:id="109" w:name="_Toc10945"/>
      <w:bookmarkStart w:id="110" w:name="_Toc23194"/>
      <w:bookmarkStart w:id="111" w:name="_Toc30726"/>
      <w:bookmarkStart w:id="112" w:name="_Toc30583"/>
      <w:bookmarkStart w:id="113" w:name="_Toc10461"/>
      <w:bookmarkStart w:id="114" w:name="_Toc9028"/>
      <w:bookmarkStart w:id="115" w:name="_Toc27302"/>
      <w:bookmarkEnd w:id="84"/>
      <w:bookmarkEnd w:id="85"/>
      <w:bookmarkEnd w:id="86"/>
      <w:bookmarkEnd w:id="87"/>
      <w:bookmarkEnd w:id="88"/>
      <w:bookmarkEnd w:id="89"/>
      <w:bookmarkEnd w:id="90"/>
      <w:bookmarkEnd w:id="91"/>
      <w:bookmarkEnd w:id="92"/>
      <w:bookmarkEnd w:id="93"/>
      <w:bookmarkEnd w:id="94"/>
      <w:r>
        <w:rPr>
          <w:rStyle w:val="2Char"/>
          <w:rFonts w:ascii="楷体_GB2312" w:eastAsia="楷体_GB2312" w:hAnsi="楷体_GB2312" w:cs="楷体_GB2312" w:hint="eastAsia"/>
          <w:b w:val="0"/>
          <w:bCs w:val="0"/>
          <w:sz w:val="28"/>
          <w:szCs w:val="28"/>
        </w:rPr>
        <w:lastRenderedPageBreak/>
        <w:t>项目实施内容</w:t>
      </w:r>
      <w:bookmarkEnd w:id="96"/>
    </w:p>
    <w:p w:rsidR="00C60756" w:rsidRDefault="00B4224A">
      <w:pPr>
        <w:pStyle w:val="a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该项目根据不同补偿主体，划分为对个人的占地补偿费用及对集体的占地补偿费用，本次绩效评价目标主要是针对个人占地补偿资金的使用状况进行评价。黎城县太行红石公园位于黎城县</w:t>
      </w:r>
      <w:r>
        <w:rPr>
          <w:rFonts w:ascii="仿宋_GB2312" w:eastAsia="仿宋_GB2312" w:hAnsi="仿宋_GB2312" w:cs="仿宋_GB2312" w:hint="eastAsia"/>
          <w:sz w:val="28"/>
          <w:szCs w:val="28"/>
        </w:rPr>
        <w:t>207</w:t>
      </w:r>
      <w:r>
        <w:rPr>
          <w:rFonts w:ascii="仿宋_GB2312" w:eastAsia="仿宋_GB2312" w:hAnsi="仿宋_GB2312" w:cs="仿宋_GB2312" w:hint="eastAsia"/>
          <w:sz w:val="28"/>
          <w:szCs w:val="28"/>
        </w:rPr>
        <w:t>国道以西，横跨西井镇、上遥镇、黄崖洞镇、洪井乡等几个乡镇，因此主要对上述地区的个人进行补偿，涉及到黄崖洞镇</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个村，占地亩数</w:t>
      </w:r>
      <w:r>
        <w:rPr>
          <w:rFonts w:ascii="仿宋_GB2312" w:eastAsia="仿宋_GB2312" w:hAnsi="仿宋_GB2312" w:cs="仿宋_GB2312" w:hint="eastAsia"/>
          <w:sz w:val="28"/>
          <w:szCs w:val="28"/>
        </w:rPr>
        <w:t xml:space="preserve"> 27.48</w:t>
      </w:r>
      <w:r>
        <w:rPr>
          <w:rFonts w:ascii="仿宋_GB2312" w:eastAsia="仿宋_GB2312" w:hAnsi="仿宋_GB2312" w:cs="仿宋_GB2312" w:hint="eastAsia"/>
          <w:sz w:val="28"/>
          <w:szCs w:val="28"/>
        </w:rPr>
        <w:t>亩，共需支付补偿费用</w:t>
      </w:r>
      <w:r>
        <w:rPr>
          <w:rFonts w:ascii="仿宋_GB2312" w:eastAsia="仿宋_GB2312" w:hAnsi="仿宋_GB2312" w:cs="仿宋_GB2312" w:hint="eastAsia"/>
          <w:sz w:val="28"/>
          <w:szCs w:val="28"/>
        </w:rPr>
        <w:t>27,483.00</w:t>
      </w:r>
      <w:r>
        <w:rPr>
          <w:rFonts w:ascii="仿宋_GB2312" w:eastAsia="仿宋_GB2312" w:hAnsi="仿宋_GB2312" w:cs="仿宋_GB2312" w:hint="eastAsia"/>
          <w:sz w:val="28"/>
          <w:szCs w:val="28"/>
        </w:rPr>
        <w:t>元；西井镇</w:t>
      </w:r>
      <w:r>
        <w:rPr>
          <w:rFonts w:ascii="仿宋_GB2312" w:eastAsia="仿宋_GB2312" w:hAnsi="仿宋_GB2312" w:cs="仿宋_GB2312" w:hint="eastAsia"/>
          <w:sz w:val="28"/>
          <w:szCs w:val="28"/>
        </w:rPr>
        <w:t>16</w:t>
      </w:r>
      <w:r>
        <w:rPr>
          <w:rFonts w:ascii="仿宋_GB2312" w:eastAsia="仿宋_GB2312" w:hAnsi="仿宋_GB2312" w:cs="仿宋_GB2312" w:hint="eastAsia"/>
          <w:sz w:val="28"/>
          <w:szCs w:val="28"/>
        </w:rPr>
        <w:t>个村，占地亩数</w:t>
      </w:r>
      <w:r>
        <w:rPr>
          <w:rFonts w:ascii="仿宋_GB2312" w:eastAsia="仿宋_GB2312" w:hAnsi="仿宋_GB2312" w:cs="仿宋_GB2312" w:hint="eastAsia"/>
          <w:sz w:val="28"/>
          <w:szCs w:val="28"/>
        </w:rPr>
        <w:t>452.81</w:t>
      </w:r>
      <w:r>
        <w:rPr>
          <w:rFonts w:ascii="仿宋_GB2312" w:eastAsia="仿宋_GB2312" w:hAnsi="仿宋_GB2312" w:cs="仿宋_GB2312" w:hint="eastAsia"/>
          <w:sz w:val="28"/>
          <w:szCs w:val="28"/>
        </w:rPr>
        <w:t>亩，共需支付补偿费用</w:t>
      </w:r>
      <w:r>
        <w:rPr>
          <w:rFonts w:ascii="仿宋_GB2312" w:eastAsia="仿宋_GB2312" w:hAnsi="仿宋_GB2312" w:cs="仿宋_GB2312" w:hint="eastAsia"/>
          <w:sz w:val="28"/>
          <w:szCs w:val="28"/>
        </w:rPr>
        <w:t xml:space="preserve"> 452,813.00</w:t>
      </w:r>
      <w:r>
        <w:rPr>
          <w:rFonts w:ascii="仿宋_GB2312" w:eastAsia="仿宋_GB2312" w:hAnsi="仿宋_GB2312" w:cs="仿宋_GB2312" w:hint="eastAsia"/>
          <w:sz w:val="28"/>
          <w:szCs w:val="28"/>
        </w:rPr>
        <w:t>元；洪井乡</w:t>
      </w: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个村，占地亩数</w:t>
      </w:r>
      <w:r>
        <w:rPr>
          <w:rFonts w:ascii="仿宋_GB2312" w:eastAsia="仿宋_GB2312" w:hAnsi="仿宋_GB2312" w:cs="仿宋_GB2312" w:hint="eastAsia"/>
          <w:sz w:val="28"/>
          <w:szCs w:val="28"/>
        </w:rPr>
        <w:t>127.63</w:t>
      </w:r>
      <w:r>
        <w:rPr>
          <w:rFonts w:ascii="仿宋_GB2312" w:eastAsia="仿宋_GB2312" w:hAnsi="仿宋_GB2312" w:cs="仿宋_GB2312" w:hint="eastAsia"/>
          <w:sz w:val="28"/>
          <w:szCs w:val="28"/>
        </w:rPr>
        <w:t>亩，共需支付补偿费用</w:t>
      </w:r>
      <w:r>
        <w:rPr>
          <w:rFonts w:ascii="仿宋_GB2312" w:eastAsia="仿宋_GB2312" w:hAnsi="仿宋_GB2312" w:cs="仿宋_GB2312" w:hint="eastAsia"/>
          <w:sz w:val="28"/>
          <w:szCs w:val="28"/>
        </w:rPr>
        <w:t>127,627.00</w:t>
      </w:r>
      <w:r>
        <w:rPr>
          <w:rFonts w:ascii="仿宋_GB2312" w:eastAsia="仿宋_GB2312" w:hAnsi="仿宋_GB2312" w:cs="仿宋_GB2312" w:hint="eastAsia"/>
          <w:sz w:val="28"/>
          <w:szCs w:val="28"/>
        </w:rPr>
        <w:t>元。以上具</w:t>
      </w:r>
      <w:r>
        <w:rPr>
          <w:rFonts w:ascii="仿宋_GB2312" w:eastAsia="仿宋_GB2312" w:hAnsi="仿宋_GB2312" w:cs="仿宋_GB2312" w:hint="eastAsia"/>
          <w:sz w:val="28"/>
          <w:szCs w:val="28"/>
        </w:rPr>
        <w:t>体事项分项目、分村补偿明细表由项目主管单位按项目、村汇总填报。</w:t>
      </w:r>
    </w:p>
    <w:p w:rsidR="00C60756" w:rsidRDefault="00B4224A">
      <w:pPr>
        <w:pStyle w:val="a0"/>
        <w:numPr>
          <w:ilvl w:val="0"/>
          <w:numId w:val="1"/>
        </w:numPr>
        <w:spacing w:after="0" w:line="360" w:lineRule="auto"/>
        <w:ind w:firstLineChars="200" w:firstLine="560"/>
        <w:outlineLvl w:val="1"/>
        <w:rPr>
          <w:rStyle w:val="2Char"/>
          <w:rFonts w:ascii="楷体_GB2312" w:eastAsia="楷体_GB2312" w:hAnsi="楷体_GB2312" w:cs="楷体_GB2312"/>
          <w:b w:val="0"/>
          <w:bCs w:val="0"/>
          <w:sz w:val="28"/>
          <w:szCs w:val="28"/>
        </w:rPr>
      </w:pPr>
      <w:bookmarkStart w:id="116" w:name="_Toc30295"/>
      <w:r>
        <w:rPr>
          <w:rStyle w:val="2Char"/>
          <w:rFonts w:ascii="楷体_GB2312" w:eastAsia="楷体_GB2312" w:hAnsi="楷体_GB2312" w:cs="楷体_GB2312" w:hint="eastAsia"/>
          <w:b w:val="0"/>
          <w:bCs w:val="0"/>
          <w:sz w:val="28"/>
          <w:szCs w:val="28"/>
        </w:rPr>
        <w:t>项目组织机构</w:t>
      </w:r>
      <w:bookmarkEnd w:id="116"/>
    </w:p>
    <w:p w:rsidR="00C60756" w:rsidRDefault="00B4224A">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为保证项目的顺利实施，特成立项目部，由黎城县交通运输局项目部组织实施该项目。项目实施涉及各相关组织职能：</w:t>
      </w:r>
    </w:p>
    <w:p w:rsidR="00C60756" w:rsidRDefault="00B4224A">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1.</w:t>
      </w:r>
      <w:r>
        <w:rPr>
          <w:rFonts w:ascii="仿宋_GB2312" w:eastAsia="仿宋_GB2312" w:hAnsi="仿宋_GB2312" w:cs="仿宋_GB2312"/>
          <w:sz w:val="28"/>
          <w:szCs w:val="28"/>
        </w:rPr>
        <w:t>黎城县政府：主要负责项目的审批、资金筹集及地方协调等工作。</w:t>
      </w:r>
    </w:p>
    <w:p w:rsidR="00C60756" w:rsidRDefault="00B4224A">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2.</w:t>
      </w:r>
      <w:r>
        <w:rPr>
          <w:rFonts w:ascii="仿宋_GB2312" w:eastAsia="仿宋_GB2312" w:hAnsi="仿宋_GB2312" w:cs="仿宋_GB2312"/>
          <w:sz w:val="28"/>
          <w:szCs w:val="28"/>
        </w:rPr>
        <w:t>黎城县交通运输局：作为建设管理单位，具体责任项目的组织实施以及项目监督管理。</w:t>
      </w:r>
    </w:p>
    <w:p w:rsidR="00C60756" w:rsidRDefault="00B4224A">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3.</w:t>
      </w:r>
      <w:r>
        <w:rPr>
          <w:rFonts w:ascii="仿宋_GB2312" w:eastAsia="仿宋_GB2312" w:hAnsi="仿宋_GB2312" w:cs="仿宋_GB2312"/>
          <w:sz w:val="28"/>
          <w:szCs w:val="28"/>
        </w:rPr>
        <w:t>财政局：负责项目资金的筹集、拨付、使用监督。将项目资金列入财政预算，确保项目资金及时到位。</w:t>
      </w:r>
    </w:p>
    <w:p w:rsidR="00C60756" w:rsidRDefault="00B4224A">
      <w:pPr>
        <w:pStyle w:val="a0"/>
        <w:numPr>
          <w:ilvl w:val="0"/>
          <w:numId w:val="1"/>
        </w:numPr>
        <w:spacing w:after="0" w:line="360" w:lineRule="auto"/>
        <w:ind w:firstLineChars="200" w:firstLine="560"/>
        <w:outlineLvl w:val="1"/>
        <w:rPr>
          <w:rStyle w:val="2Char"/>
          <w:rFonts w:ascii="楷体_GB2312" w:eastAsia="楷体_GB2312" w:hAnsi="楷体_GB2312" w:cs="楷体_GB2312"/>
          <w:b w:val="0"/>
          <w:bCs w:val="0"/>
          <w:sz w:val="28"/>
          <w:szCs w:val="28"/>
        </w:rPr>
      </w:pPr>
      <w:bookmarkStart w:id="117" w:name="_Toc4052"/>
      <w:r>
        <w:rPr>
          <w:rStyle w:val="2Char"/>
          <w:rFonts w:ascii="楷体_GB2312" w:eastAsia="楷体_GB2312" w:hAnsi="楷体_GB2312" w:cs="楷体_GB2312" w:hint="eastAsia"/>
          <w:b w:val="0"/>
          <w:bCs w:val="0"/>
          <w:sz w:val="28"/>
          <w:szCs w:val="28"/>
        </w:rPr>
        <w:t>项目绩效目标</w:t>
      </w:r>
      <w:bookmarkEnd w:id="117"/>
    </w:p>
    <w:p w:rsidR="00C60756" w:rsidRDefault="00B4224A">
      <w:pPr>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黎城县交通局在</w:t>
      </w:r>
      <w:r>
        <w:rPr>
          <w:rFonts w:ascii="仿宋_GB2312" w:eastAsia="仿宋_GB2312" w:hAnsi="仿宋_GB2312" w:cs="仿宋_GB2312"/>
          <w:sz w:val="28"/>
          <w:szCs w:val="28"/>
        </w:rPr>
        <w:t>2020</w:t>
      </w:r>
      <w:r>
        <w:rPr>
          <w:rFonts w:ascii="仿宋_GB2312" w:eastAsia="仿宋_GB2312" w:hAnsi="仿宋_GB2312" w:cs="仿宋_GB2312"/>
          <w:sz w:val="28"/>
          <w:szCs w:val="28"/>
        </w:rPr>
        <w:t>年利用财政资金</w:t>
      </w:r>
      <w:r>
        <w:rPr>
          <w:rFonts w:ascii="仿宋_GB2312" w:eastAsia="仿宋_GB2312" w:hAnsi="仿宋_GB2312" w:cs="仿宋_GB2312"/>
          <w:sz w:val="28"/>
          <w:szCs w:val="28"/>
        </w:rPr>
        <w:t>60.79</w:t>
      </w:r>
      <w:r>
        <w:rPr>
          <w:rFonts w:ascii="仿宋_GB2312" w:eastAsia="仿宋_GB2312" w:hAnsi="仿宋_GB2312" w:cs="仿宋_GB2312"/>
          <w:sz w:val="28"/>
          <w:szCs w:val="28"/>
        </w:rPr>
        <w:t>万元对太行红石公园占地按标准进行补偿，补偿涉及</w:t>
      </w:r>
      <w:r>
        <w:rPr>
          <w:rFonts w:ascii="仿宋_GB2312" w:eastAsia="仿宋_GB2312" w:hAnsi="仿宋_GB2312" w:cs="仿宋_GB2312"/>
          <w:sz w:val="28"/>
          <w:szCs w:val="28"/>
        </w:rPr>
        <w:t>26</w:t>
      </w:r>
      <w:r>
        <w:rPr>
          <w:rFonts w:ascii="仿宋_GB2312" w:eastAsia="仿宋_GB2312" w:hAnsi="仿宋_GB2312" w:cs="仿宋_GB2312"/>
          <w:sz w:val="28"/>
          <w:szCs w:val="28"/>
        </w:rPr>
        <w:t>村</w:t>
      </w:r>
      <w:r>
        <w:rPr>
          <w:rFonts w:ascii="仿宋_GB2312" w:eastAsia="仿宋_GB2312" w:hAnsi="仿宋_GB2312" w:cs="仿宋_GB2312"/>
          <w:sz w:val="28"/>
          <w:szCs w:val="28"/>
        </w:rPr>
        <w:t>900</w:t>
      </w:r>
      <w:r>
        <w:rPr>
          <w:rFonts w:ascii="仿宋_GB2312" w:eastAsia="仿宋_GB2312" w:hAnsi="仿宋_GB2312" w:cs="仿宋_GB2312"/>
          <w:sz w:val="28"/>
          <w:szCs w:val="28"/>
        </w:rPr>
        <w:t>人，通过推动征地工作</w:t>
      </w:r>
      <w:r>
        <w:rPr>
          <w:rFonts w:ascii="仿宋_GB2312" w:eastAsia="仿宋_GB2312" w:hAnsi="仿宋_GB2312" w:cs="仿宋_GB2312"/>
          <w:sz w:val="28"/>
          <w:szCs w:val="28"/>
        </w:rPr>
        <w:lastRenderedPageBreak/>
        <w:t>有序进行，及时发现和处理征地过程中的矛盾冲突问题，保证被征地民众均能取得相应的征地补偿，确保太行红石公园旅游公路项目顺利开展，以进一步优化区域网结构，提高道路通行能力，促进黎城县的旅游行业及交通运输行业的经济社会协调发展。</w:t>
      </w:r>
    </w:p>
    <w:p w:rsidR="00C60756" w:rsidRDefault="00B4224A">
      <w:pPr>
        <w:pStyle w:val="1"/>
        <w:ind w:firstLineChars="200" w:firstLine="560"/>
        <w:rPr>
          <w:rFonts w:ascii="黑体" w:eastAsia="黑体" w:hAnsi="黑体" w:cs="黑体"/>
          <w:b w:val="0"/>
          <w:bCs/>
          <w:sz w:val="28"/>
          <w:szCs w:val="28"/>
        </w:rPr>
      </w:pPr>
      <w:bookmarkStart w:id="118" w:name="_Toc2290"/>
      <w:r>
        <w:rPr>
          <w:rFonts w:ascii="黑体" w:eastAsia="黑体" w:hAnsi="黑体" w:cs="黑体" w:hint="eastAsia"/>
          <w:b w:val="0"/>
          <w:bCs/>
          <w:sz w:val="28"/>
          <w:szCs w:val="28"/>
        </w:rPr>
        <w:t>二、</w:t>
      </w:r>
      <w:bookmarkStart w:id="119" w:name="_Toc3032"/>
      <w:bookmarkStart w:id="120" w:name="_Toc24075"/>
      <w:bookmarkStart w:id="121" w:name="_Toc8220"/>
      <w:bookmarkStart w:id="122" w:name="_Toc30576"/>
      <w:bookmarkStart w:id="123" w:name="_Toc7387"/>
      <w:bookmarkStart w:id="124" w:name="_Toc18429"/>
      <w:bookmarkStart w:id="125" w:name="_Toc10365"/>
      <w:bookmarkStart w:id="126" w:name="_Toc10730"/>
      <w:bookmarkStart w:id="127" w:name="_Toc18538"/>
      <w:bookmarkStart w:id="128" w:name="_Toc8339"/>
      <w:r>
        <w:rPr>
          <w:rFonts w:ascii="黑体" w:eastAsia="黑体" w:hAnsi="黑体" w:cs="黑体" w:hint="eastAsia"/>
          <w:b w:val="0"/>
          <w:bCs/>
          <w:sz w:val="28"/>
          <w:szCs w:val="28"/>
        </w:rPr>
        <w:t>评价结论</w:t>
      </w:r>
      <w:bookmarkEnd w:id="118"/>
    </w:p>
    <w:p w:rsidR="00C60756" w:rsidRDefault="00B4224A">
      <w:pPr>
        <w:pStyle w:val="a0"/>
        <w:spacing w:line="360" w:lineRule="auto"/>
        <w:ind w:firstLineChars="200" w:firstLine="560"/>
        <w:rPr>
          <w:rFonts w:ascii="楷体_GB2312" w:eastAsia="楷体_GB2312" w:hAnsi="楷体_GB2312" w:cs="楷体_GB2312"/>
          <w:bCs/>
          <w:color w:val="000000"/>
          <w:kern w:val="0"/>
          <w:sz w:val="28"/>
          <w:szCs w:val="28"/>
        </w:rPr>
      </w:pPr>
      <w:bookmarkStart w:id="129" w:name="_Toc27765"/>
      <w:bookmarkStart w:id="130" w:name="_Toc30015"/>
      <w:bookmarkStart w:id="131" w:name="_Toc28872"/>
      <w:bookmarkStart w:id="132" w:name="_Toc25699"/>
      <w:bookmarkStart w:id="133" w:name="_Toc2565"/>
      <w:bookmarkStart w:id="134" w:name="_Toc770"/>
      <w:bookmarkStart w:id="135" w:name="_Toc14511"/>
      <w:bookmarkStart w:id="136" w:name="_Toc31426"/>
      <w:bookmarkStart w:id="137" w:name="_Toc24706"/>
      <w:bookmarkStart w:id="138" w:name="_Toc26250"/>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9"/>
      <w:bookmarkEnd w:id="120"/>
      <w:bookmarkEnd w:id="121"/>
      <w:bookmarkEnd w:id="122"/>
      <w:bookmarkEnd w:id="123"/>
      <w:bookmarkEnd w:id="124"/>
      <w:bookmarkEnd w:id="125"/>
      <w:bookmarkEnd w:id="126"/>
      <w:bookmarkEnd w:id="127"/>
      <w:bookmarkEnd w:id="128"/>
      <w:r>
        <w:rPr>
          <w:rFonts w:ascii="仿宋_GB2312" w:eastAsia="仿宋_GB2312" w:hAnsi="仿宋_GB2312" w:cs="仿宋_GB2312" w:hint="eastAsia"/>
          <w:sz w:val="28"/>
          <w:szCs w:val="28"/>
        </w:rPr>
        <w:t>太行红石公园旅游公路个人部分占用补偿财政资金得</w:t>
      </w:r>
      <w:r>
        <w:rPr>
          <w:rFonts w:ascii="仿宋_GB2312" w:eastAsia="仿宋_GB2312" w:hAnsi="仿宋_GB2312" w:cs="仿宋_GB2312" w:hint="eastAsia"/>
          <w:sz w:val="28"/>
          <w:szCs w:val="28"/>
        </w:rPr>
        <w:t>82.85</w:t>
      </w:r>
      <w:r>
        <w:rPr>
          <w:rFonts w:ascii="仿宋_GB2312" w:eastAsia="仿宋_GB2312" w:hAnsi="仿宋_GB2312" w:cs="仿宋_GB2312" w:hint="eastAsia"/>
          <w:sz w:val="28"/>
          <w:szCs w:val="28"/>
        </w:rPr>
        <w:t>分</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依据评分标准，该项目评价等级为“良”，具体得分情况详</w:t>
      </w:r>
      <w:r>
        <w:rPr>
          <w:rFonts w:ascii="仿宋_GB2312" w:eastAsia="仿宋_GB2312" w:hAnsi="仿宋_GB2312" w:cs="仿宋_GB2312" w:hint="eastAsia"/>
          <w:sz w:val="28"/>
          <w:szCs w:val="28"/>
        </w:rPr>
        <w:t>见表</w:t>
      </w:r>
      <w:r>
        <w:rPr>
          <w:rFonts w:ascii="仿宋_GB2312" w:hAnsi="仿宋_GB2312" w:cs="仿宋_GB2312" w:hint="eastAsia"/>
          <w:sz w:val="28"/>
          <w:szCs w:val="28"/>
        </w:rPr>
        <w:t>2</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w:t>
      </w:r>
    </w:p>
    <w:p w:rsidR="00C60756" w:rsidRDefault="00B4224A">
      <w:pPr>
        <w:pStyle w:val="a0"/>
        <w:spacing w:line="360" w:lineRule="auto"/>
        <w:jc w:val="center"/>
        <w:rPr>
          <w:rFonts w:ascii="楷体_GB2312" w:eastAsia="楷体_GB2312" w:hAnsi="楷体_GB2312" w:cs="楷体_GB2312"/>
          <w:bCs/>
          <w:color w:val="000000"/>
          <w:kern w:val="0"/>
          <w:sz w:val="24"/>
        </w:rPr>
      </w:pPr>
      <w:r>
        <w:rPr>
          <w:rFonts w:ascii="楷体_GB2312" w:eastAsia="楷体_GB2312" w:hAnsi="楷体_GB2312" w:cs="楷体_GB2312" w:hint="eastAsia"/>
          <w:bCs/>
          <w:color w:val="000000"/>
          <w:kern w:val="0"/>
          <w:sz w:val="24"/>
        </w:rPr>
        <w:t>表</w:t>
      </w:r>
      <w:r>
        <w:rPr>
          <w:rFonts w:ascii="楷体_GB2312" w:eastAsia="楷体_GB2312" w:hAnsi="楷体_GB2312" w:cs="楷体_GB2312" w:hint="eastAsia"/>
          <w:bCs/>
          <w:color w:val="000000"/>
          <w:kern w:val="0"/>
          <w:sz w:val="24"/>
        </w:rPr>
        <w:t>2-1</w:t>
      </w:r>
      <w:r>
        <w:rPr>
          <w:rFonts w:ascii="楷体_GB2312" w:eastAsia="楷体_GB2312" w:hAnsi="楷体_GB2312" w:cs="楷体_GB2312" w:hint="eastAsia"/>
          <w:bCs/>
          <w:color w:val="000000"/>
          <w:kern w:val="0"/>
          <w:sz w:val="24"/>
        </w:rPr>
        <w:t>：绩效评价得分情况表</w:t>
      </w:r>
    </w:p>
    <w:tbl>
      <w:tblPr>
        <w:tblW w:w="8336" w:type="dxa"/>
        <w:jc w:val="center"/>
        <w:tblLayout w:type="fixed"/>
        <w:tblCellMar>
          <w:top w:w="15" w:type="dxa"/>
          <w:left w:w="15" w:type="dxa"/>
          <w:bottom w:w="15" w:type="dxa"/>
          <w:right w:w="15" w:type="dxa"/>
        </w:tblCellMar>
        <w:tblLook w:val="04A0"/>
      </w:tblPr>
      <w:tblGrid>
        <w:gridCol w:w="1450"/>
        <w:gridCol w:w="1399"/>
        <w:gridCol w:w="1334"/>
        <w:gridCol w:w="1386"/>
        <w:gridCol w:w="1383"/>
        <w:gridCol w:w="1384"/>
      </w:tblGrid>
      <w:tr w:rsidR="00C60756">
        <w:trPr>
          <w:trHeight w:val="454"/>
          <w:jc w:val="center"/>
        </w:trPr>
        <w:tc>
          <w:tcPr>
            <w:tcW w:w="1450"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C60756" w:rsidRDefault="00B4224A">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指标</w:t>
            </w:r>
          </w:p>
        </w:tc>
        <w:tc>
          <w:tcPr>
            <w:tcW w:w="1399"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C60756" w:rsidRDefault="00B4224A">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决策</w:t>
            </w:r>
          </w:p>
        </w:tc>
        <w:tc>
          <w:tcPr>
            <w:tcW w:w="1334"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过程</w:t>
            </w:r>
          </w:p>
        </w:tc>
        <w:tc>
          <w:tcPr>
            <w:tcW w:w="1386"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产出</w:t>
            </w:r>
          </w:p>
        </w:tc>
        <w:tc>
          <w:tcPr>
            <w:tcW w:w="1383"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效益</w:t>
            </w:r>
          </w:p>
        </w:tc>
        <w:tc>
          <w:tcPr>
            <w:tcW w:w="1384"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合计</w:t>
            </w:r>
          </w:p>
        </w:tc>
      </w:tr>
      <w:tr w:rsidR="00C60756">
        <w:trPr>
          <w:trHeight w:val="454"/>
          <w:jc w:val="center"/>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权重</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15</w:t>
            </w:r>
            <w:r>
              <w:rPr>
                <w:rFonts w:ascii="楷体_GB2312" w:eastAsia="楷体_GB2312" w:hAnsi="宋体" w:cs="宋体" w:hint="eastAsia"/>
                <w:bCs/>
                <w:kern w:val="0"/>
                <w:sz w:val="20"/>
                <w:szCs w:val="20"/>
                <w:lang w:eastAsia="zh-TW"/>
              </w:rPr>
              <w:t>.00</w:t>
            </w:r>
          </w:p>
        </w:tc>
        <w:tc>
          <w:tcPr>
            <w:tcW w:w="1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25</w:t>
            </w:r>
            <w:r>
              <w:rPr>
                <w:rFonts w:ascii="楷体_GB2312" w:eastAsia="楷体_GB2312" w:hAnsi="宋体" w:cs="宋体" w:hint="eastAsia"/>
                <w:bCs/>
                <w:kern w:val="0"/>
                <w:sz w:val="20"/>
                <w:szCs w:val="20"/>
                <w:lang w:eastAsia="zh-TW"/>
              </w:rPr>
              <w:t>.00</w:t>
            </w:r>
          </w:p>
        </w:tc>
        <w:tc>
          <w:tcPr>
            <w:tcW w:w="13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30.00</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3</w:t>
            </w:r>
            <w:r>
              <w:rPr>
                <w:rFonts w:ascii="楷体_GB2312" w:eastAsia="楷体_GB2312" w:hAnsi="宋体" w:cs="宋体" w:hint="eastAsia"/>
                <w:bCs/>
                <w:kern w:val="0"/>
                <w:sz w:val="20"/>
                <w:szCs w:val="20"/>
              </w:rPr>
              <w:t>0</w:t>
            </w:r>
            <w:r>
              <w:rPr>
                <w:rFonts w:ascii="楷体_GB2312" w:eastAsia="楷体_GB2312" w:hAnsi="宋体" w:cs="宋体" w:hint="eastAsia"/>
                <w:bCs/>
                <w:kern w:val="0"/>
                <w:sz w:val="20"/>
                <w:szCs w:val="20"/>
                <w:lang w:eastAsia="zh-TW"/>
              </w:rPr>
              <w:t>.00</w:t>
            </w:r>
          </w:p>
        </w:tc>
        <w:tc>
          <w:tcPr>
            <w:tcW w:w="13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100.00</w:t>
            </w:r>
          </w:p>
        </w:tc>
      </w:tr>
      <w:tr w:rsidR="00C60756">
        <w:trPr>
          <w:trHeight w:val="454"/>
          <w:jc w:val="center"/>
        </w:trPr>
        <w:tc>
          <w:tcPr>
            <w:tcW w:w="1450" w:type="dxa"/>
            <w:tcBorders>
              <w:top w:val="single" w:sz="4" w:space="0" w:color="000000"/>
              <w:left w:val="single" w:sz="4" w:space="0" w:color="000000"/>
              <w:bottom w:val="single" w:sz="4" w:space="0" w:color="auto"/>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得分</w:t>
            </w:r>
          </w:p>
        </w:tc>
        <w:tc>
          <w:tcPr>
            <w:tcW w:w="1399" w:type="dxa"/>
            <w:tcBorders>
              <w:top w:val="single" w:sz="4" w:space="0" w:color="000000"/>
              <w:left w:val="single" w:sz="4" w:space="0" w:color="000000"/>
              <w:bottom w:val="single" w:sz="4" w:space="0" w:color="auto"/>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10.00</w:t>
            </w:r>
          </w:p>
        </w:tc>
        <w:tc>
          <w:tcPr>
            <w:tcW w:w="1334" w:type="dxa"/>
            <w:tcBorders>
              <w:top w:val="single" w:sz="4" w:space="0" w:color="000000"/>
              <w:left w:val="single" w:sz="4" w:space="0" w:color="000000"/>
              <w:bottom w:val="single" w:sz="4" w:space="0" w:color="auto"/>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17.00</w:t>
            </w:r>
          </w:p>
        </w:tc>
        <w:tc>
          <w:tcPr>
            <w:tcW w:w="1386" w:type="dxa"/>
            <w:tcBorders>
              <w:top w:val="single" w:sz="4" w:space="0" w:color="000000"/>
              <w:left w:val="single" w:sz="4" w:space="0" w:color="000000"/>
              <w:bottom w:val="single" w:sz="4" w:space="0" w:color="auto"/>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28.52</w:t>
            </w:r>
          </w:p>
        </w:tc>
        <w:tc>
          <w:tcPr>
            <w:tcW w:w="1383" w:type="dxa"/>
            <w:tcBorders>
              <w:top w:val="single" w:sz="4" w:space="0" w:color="000000"/>
              <w:left w:val="single" w:sz="4" w:space="0" w:color="000000"/>
              <w:bottom w:val="single" w:sz="4" w:space="0" w:color="auto"/>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27.33</w:t>
            </w:r>
          </w:p>
        </w:tc>
        <w:tc>
          <w:tcPr>
            <w:tcW w:w="1384" w:type="dxa"/>
            <w:tcBorders>
              <w:top w:val="single" w:sz="4" w:space="0" w:color="000000"/>
              <w:left w:val="single" w:sz="4" w:space="0" w:color="000000"/>
              <w:bottom w:val="single" w:sz="4" w:space="0" w:color="auto"/>
              <w:right w:val="single" w:sz="4" w:space="0" w:color="000000"/>
            </w:tcBorders>
            <w:shd w:val="clear" w:color="auto" w:fill="auto"/>
            <w:vAlign w:val="center"/>
          </w:tcPr>
          <w:p w:rsidR="00C60756" w:rsidRDefault="00B4224A">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82.85</w:t>
            </w:r>
          </w:p>
        </w:tc>
      </w:tr>
      <w:tr w:rsidR="00C60756">
        <w:trPr>
          <w:trHeight w:val="454"/>
          <w:jc w:val="center"/>
        </w:trPr>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得分率</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66.67</w:t>
            </w:r>
            <w:r>
              <w:rPr>
                <w:rFonts w:ascii="楷体_GB2312" w:eastAsia="楷体_GB2312" w:hAnsi="宋体" w:cs="宋体" w:hint="eastAsia"/>
                <w:b/>
                <w:kern w:val="0"/>
                <w:sz w:val="20"/>
                <w:szCs w:val="20"/>
                <w:lang w:eastAsia="zh-TW"/>
              </w:rPr>
              <w:t>%</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68.00</w:t>
            </w:r>
            <w:r>
              <w:rPr>
                <w:rFonts w:ascii="楷体_GB2312" w:eastAsia="楷体_GB2312" w:hAnsi="宋体" w:cs="宋体" w:hint="eastAsia"/>
                <w:b/>
                <w:kern w:val="0"/>
                <w:sz w:val="20"/>
                <w:szCs w:val="20"/>
                <w:lang w:eastAsia="zh-TW"/>
              </w:rPr>
              <w:t>%</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95.07%</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91.10</w:t>
            </w:r>
            <w:r>
              <w:rPr>
                <w:rFonts w:ascii="楷体_GB2312" w:eastAsia="楷体_GB2312" w:hAnsi="宋体" w:cs="宋体" w:hint="eastAsia"/>
                <w:b/>
                <w:kern w:val="0"/>
                <w:sz w:val="20"/>
                <w:szCs w:val="20"/>
                <w:lang w:eastAsia="zh-TW"/>
              </w:rPr>
              <w:t>%</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82.85%</w:t>
            </w:r>
          </w:p>
        </w:tc>
      </w:tr>
    </w:tbl>
    <w:p w:rsidR="00C60756" w:rsidRDefault="00C60756">
      <w:pPr>
        <w:pStyle w:val="1"/>
        <w:rPr>
          <w:rFonts w:ascii="黑体" w:eastAsia="黑体" w:hAnsi="黑体" w:cs="黑体"/>
          <w:b w:val="0"/>
          <w:bCs/>
          <w:sz w:val="28"/>
          <w:szCs w:val="28"/>
        </w:rPr>
      </w:pPr>
    </w:p>
    <w:p w:rsidR="00C60756" w:rsidRDefault="00B4224A">
      <w:pPr>
        <w:pStyle w:val="1"/>
        <w:rPr>
          <w:rFonts w:ascii="仿宋_GB2312" w:eastAsia="黑体" w:hAnsi="仿宋_GB2312" w:cs="仿宋_GB2312"/>
          <w:bCs/>
          <w:szCs w:val="30"/>
        </w:rPr>
      </w:pPr>
      <w:bookmarkStart w:id="139" w:name="_Toc12103"/>
      <w:r>
        <w:rPr>
          <w:rFonts w:ascii="黑体" w:eastAsia="黑体" w:hAnsi="黑体" w:cs="黑体" w:hint="eastAsia"/>
          <w:b w:val="0"/>
          <w:bCs/>
          <w:sz w:val="28"/>
          <w:szCs w:val="28"/>
        </w:rPr>
        <w:t>三、</w:t>
      </w:r>
      <w:bookmarkStart w:id="140" w:name="_Toc31684"/>
      <w:bookmarkStart w:id="141" w:name="_Toc1878"/>
      <w:bookmarkStart w:id="142" w:name="_Toc18711"/>
      <w:bookmarkStart w:id="143" w:name="_Toc13315"/>
      <w:bookmarkStart w:id="144" w:name="_Toc21043"/>
      <w:bookmarkEnd w:id="129"/>
      <w:bookmarkEnd w:id="130"/>
      <w:bookmarkEnd w:id="131"/>
      <w:bookmarkEnd w:id="132"/>
      <w:bookmarkEnd w:id="133"/>
      <w:bookmarkEnd w:id="134"/>
      <w:bookmarkEnd w:id="135"/>
      <w:bookmarkEnd w:id="136"/>
      <w:bookmarkEnd w:id="137"/>
      <w:bookmarkEnd w:id="138"/>
      <w:r>
        <w:rPr>
          <w:rFonts w:ascii="黑体" w:eastAsia="黑体" w:hAnsi="黑体" w:cs="黑体" w:hint="eastAsia"/>
          <w:b w:val="0"/>
          <w:bCs/>
          <w:sz w:val="28"/>
          <w:szCs w:val="28"/>
        </w:rPr>
        <w:t>绩效指标分析</w:t>
      </w:r>
      <w:bookmarkEnd w:id="139"/>
    </w:p>
    <w:p w:rsidR="00C60756" w:rsidRDefault="00B4224A">
      <w:pPr>
        <w:pStyle w:val="2"/>
        <w:spacing w:before="0" w:line="360" w:lineRule="auto"/>
        <w:ind w:firstLineChars="200" w:firstLine="560"/>
        <w:rPr>
          <w:rFonts w:ascii="楷体_GB2312" w:eastAsia="楷体_GB2312" w:hAnsi="楷体_GB2312" w:cs="楷体_GB2312"/>
          <w:b w:val="0"/>
          <w:bCs w:val="0"/>
          <w:sz w:val="28"/>
          <w:szCs w:val="28"/>
        </w:rPr>
      </w:pPr>
      <w:bookmarkStart w:id="145" w:name="_Toc27719"/>
      <w:bookmarkStart w:id="146" w:name="_Toc6226"/>
      <w:bookmarkStart w:id="147" w:name="_Toc8167"/>
      <w:bookmarkStart w:id="148" w:name="_Toc4691"/>
      <w:bookmarkStart w:id="149" w:name="_Toc22540"/>
      <w:bookmarkStart w:id="150" w:name="_Toc28942"/>
      <w:bookmarkStart w:id="151" w:name="_Toc8173"/>
      <w:r>
        <w:rPr>
          <w:rFonts w:ascii="楷体_GB2312" w:eastAsia="楷体_GB2312" w:hAnsi="楷体_GB2312" w:cs="楷体_GB2312" w:hint="eastAsia"/>
          <w:b w:val="0"/>
          <w:bCs w:val="0"/>
          <w:sz w:val="28"/>
          <w:szCs w:val="28"/>
        </w:rPr>
        <w:t>（一）项目</w:t>
      </w:r>
      <w:bookmarkEnd w:id="140"/>
      <w:bookmarkEnd w:id="141"/>
      <w:bookmarkEnd w:id="142"/>
      <w:bookmarkEnd w:id="143"/>
      <w:bookmarkEnd w:id="144"/>
      <w:bookmarkEnd w:id="145"/>
      <w:bookmarkEnd w:id="146"/>
      <w:bookmarkEnd w:id="147"/>
      <w:bookmarkEnd w:id="148"/>
      <w:bookmarkEnd w:id="149"/>
      <w:bookmarkEnd w:id="150"/>
      <w:r>
        <w:rPr>
          <w:rFonts w:ascii="楷体_GB2312" w:eastAsia="楷体_GB2312" w:hAnsi="楷体_GB2312" w:cs="楷体_GB2312" w:hint="eastAsia"/>
          <w:b w:val="0"/>
          <w:bCs w:val="0"/>
          <w:sz w:val="28"/>
          <w:szCs w:val="28"/>
        </w:rPr>
        <w:t>决策指标分析</w:t>
      </w:r>
      <w:bookmarkEnd w:id="151"/>
    </w:p>
    <w:p w:rsidR="00C60756" w:rsidRDefault="00B4224A">
      <w:pPr>
        <w:tabs>
          <w:tab w:val="left" w:pos="5258"/>
        </w:tabs>
        <w:ind w:firstLineChars="200" w:firstLine="560"/>
        <w:jc w:val="left"/>
        <w:rPr>
          <w:rFonts w:ascii="仿宋_GB2312" w:eastAsia="仿宋_GB2312" w:hAnsi="仿宋_GB2312" w:cs="仿宋_GB2312"/>
          <w:sz w:val="28"/>
          <w:szCs w:val="28"/>
          <w:lang w:val="zh-CN"/>
        </w:rPr>
      </w:pPr>
      <w:r>
        <w:rPr>
          <w:rFonts w:ascii="仿宋_GB2312" w:eastAsia="仿宋_GB2312" w:hAnsi="仿宋_GB2312" w:cs="仿宋_GB2312" w:hint="eastAsia"/>
          <w:sz w:val="28"/>
          <w:szCs w:val="28"/>
          <w:lang w:val="zh-CN"/>
        </w:rPr>
        <w:t>决策情况从</w:t>
      </w:r>
      <w:r>
        <w:rPr>
          <w:rFonts w:ascii="仿宋_GB2312" w:eastAsia="仿宋_GB2312" w:hAnsi="仿宋_GB2312" w:cs="仿宋_GB2312" w:hint="eastAsia"/>
          <w:sz w:val="28"/>
          <w:szCs w:val="28"/>
        </w:rPr>
        <w:t>目标设定情况、资金分配两个</w:t>
      </w:r>
      <w:r>
        <w:rPr>
          <w:rFonts w:ascii="仿宋_GB2312" w:eastAsia="仿宋_GB2312" w:hAnsi="仿宋_GB2312" w:cs="仿宋_GB2312" w:hint="eastAsia"/>
          <w:sz w:val="28"/>
          <w:szCs w:val="28"/>
          <w:lang w:val="zh-CN"/>
        </w:rPr>
        <w:t>方面进行评价，指标分值</w:t>
      </w:r>
      <w:r>
        <w:rPr>
          <w:rFonts w:ascii="仿宋_GB2312" w:eastAsia="仿宋_GB2312" w:hAnsi="仿宋_GB2312" w:cs="仿宋_GB2312" w:hint="eastAsia"/>
          <w:sz w:val="28"/>
          <w:szCs w:val="28"/>
        </w:rPr>
        <w:t>15</w:t>
      </w:r>
      <w:r>
        <w:rPr>
          <w:rFonts w:ascii="仿宋_GB2312" w:eastAsia="仿宋_GB2312" w:hAnsi="仿宋_GB2312" w:cs="仿宋_GB2312" w:hint="eastAsia"/>
          <w:sz w:val="28"/>
          <w:szCs w:val="28"/>
          <w:lang w:val="zh-CN"/>
        </w:rPr>
        <w:t>分，</w:t>
      </w:r>
      <w:r>
        <w:rPr>
          <w:rFonts w:ascii="仿宋_GB2312" w:eastAsia="仿宋_GB2312" w:hAnsi="仿宋_GB2312" w:cs="仿宋_GB2312" w:hint="eastAsia"/>
          <w:sz w:val="28"/>
          <w:szCs w:val="28"/>
          <w:lang w:val="zh-CN"/>
        </w:rPr>
        <w:t>实际得分</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lang w:val="zh-CN"/>
        </w:rPr>
        <w:t>分。</w:t>
      </w:r>
      <w:r>
        <w:rPr>
          <w:rFonts w:ascii="仿宋_GB2312" w:eastAsia="仿宋_GB2312" w:hAnsi="仿宋_GB2312" w:cs="仿宋_GB2312" w:hint="eastAsia"/>
          <w:sz w:val="28"/>
          <w:szCs w:val="28"/>
          <w:lang w:val="zh-CN"/>
        </w:rPr>
        <w:t>指标的得分情况如下表所示。</w:t>
      </w:r>
    </w:p>
    <w:p w:rsidR="00C60756" w:rsidRDefault="00B4224A">
      <w:pPr>
        <w:pStyle w:val="a0"/>
        <w:spacing w:after="0" w:line="360" w:lineRule="auto"/>
        <w:ind w:firstLine="560"/>
        <w:jc w:val="center"/>
        <w:rPr>
          <w:rFonts w:ascii="仿宋_GB2312" w:eastAsia="仿宋_GB2312" w:hAnsi="仿宋_GB2312" w:cs="仿宋_GB2312"/>
          <w:sz w:val="24"/>
        </w:rPr>
      </w:pPr>
      <w:bookmarkStart w:id="152" w:name="_Toc3176"/>
      <w:r>
        <w:rPr>
          <w:rFonts w:ascii="仿宋_GB2312" w:eastAsia="仿宋_GB2312" w:hAnsi="仿宋_GB2312" w:cs="仿宋_GB2312" w:hint="eastAsia"/>
          <w:sz w:val="24"/>
        </w:rPr>
        <w:t>表</w:t>
      </w:r>
      <w:r>
        <w:rPr>
          <w:rFonts w:ascii="仿宋_GB2312" w:eastAsia="仿宋_GB2312" w:hAnsi="仿宋_GB2312" w:cs="仿宋_GB2312" w:hint="eastAsia"/>
          <w:sz w:val="24"/>
        </w:rPr>
        <w:t>3</w:t>
      </w:r>
      <w:r>
        <w:rPr>
          <w:rFonts w:ascii="仿宋_GB2312" w:eastAsia="仿宋_GB2312" w:hAnsi="仿宋_GB2312" w:cs="仿宋_GB2312" w:hint="eastAsia"/>
          <w:sz w:val="24"/>
        </w:rPr>
        <w:t>-1</w:t>
      </w:r>
      <w:r>
        <w:rPr>
          <w:rFonts w:ascii="仿宋_GB2312" w:eastAsia="仿宋_GB2312" w:hAnsi="仿宋_GB2312" w:cs="仿宋_GB2312" w:hint="eastAsia"/>
          <w:sz w:val="24"/>
        </w:rPr>
        <w:t>：</w:t>
      </w:r>
      <w:bookmarkEnd w:id="152"/>
      <w:r>
        <w:rPr>
          <w:rFonts w:ascii="仿宋_GB2312" w:eastAsia="仿宋_GB2312" w:hAnsi="仿宋_GB2312" w:cs="仿宋_GB2312" w:hint="eastAsia"/>
          <w:sz w:val="24"/>
        </w:rPr>
        <w:t>决策指标得分情况</w:t>
      </w:r>
    </w:p>
    <w:tbl>
      <w:tblPr>
        <w:tblStyle w:val="a9"/>
        <w:tblW w:w="8231" w:type="dxa"/>
        <w:tblInd w:w="80" w:type="dxa"/>
        <w:tblLayout w:type="fixed"/>
        <w:tblLook w:val="04A0"/>
      </w:tblPr>
      <w:tblGrid>
        <w:gridCol w:w="1371"/>
        <w:gridCol w:w="2280"/>
        <w:gridCol w:w="850"/>
        <w:gridCol w:w="880"/>
        <w:gridCol w:w="950"/>
        <w:gridCol w:w="900"/>
        <w:gridCol w:w="1000"/>
      </w:tblGrid>
      <w:tr w:rsidR="00C60756">
        <w:trPr>
          <w:trHeight w:val="340"/>
        </w:trPr>
        <w:tc>
          <w:tcPr>
            <w:tcW w:w="1371" w:type="dxa"/>
            <w:shd w:val="clear" w:color="auto" w:fill="D8D8D8" w:themeFill="background1" w:themeFillShade="D8"/>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二级</w:t>
            </w:r>
          </w:p>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指标</w:t>
            </w:r>
          </w:p>
        </w:tc>
        <w:tc>
          <w:tcPr>
            <w:tcW w:w="2280" w:type="dxa"/>
            <w:shd w:val="clear" w:color="auto" w:fill="D8D8D8" w:themeFill="background1" w:themeFillShade="D8"/>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三级指标</w:t>
            </w:r>
          </w:p>
        </w:tc>
        <w:tc>
          <w:tcPr>
            <w:tcW w:w="850" w:type="dxa"/>
            <w:shd w:val="clear" w:color="auto" w:fill="D8D8D8" w:themeFill="background1" w:themeFillShade="D8"/>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权重分</w:t>
            </w:r>
          </w:p>
        </w:tc>
        <w:tc>
          <w:tcPr>
            <w:tcW w:w="880" w:type="dxa"/>
            <w:shd w:val="clear" w:color="auto" w:fill="D8D8D8" w:themeFill="background1" w:themeFillShade="D8"/>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目标值</w:t>
            </w:r>
          </w:p>
        </w:tc>
        <w:tc>
          <w:tcPr>
            <w:tcW w:w="950" w:type="dxa"/>
            <w:shd w:val="clear" w:color="auto" w:fill="D8D8D8" w:themeFill="background1" w:themeFillShade="D8"/>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业绩值</w:t>
            </w:r>
          </w:p>
        </w:tc>
        <w:tc>
          <w:tcPr>
            <w:tcW w:w="900" w:type="dxa"/>
            <w:shd w:val="clear" w:color="auto" w:fill="D8D8D8" w:themeFill="background1" w:themeFillShade="D8"/>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得分率</w:t>
            </w:r>
          </w:p>
        </w:tc>
        <w:tc>
          <w:tcPr>
            <w:tcW w:w="1000" w:type="dxa"/>
            <w:shd w:val="clear" w:color="auto" w:fill="D8D8D8" w:themeFill="background1" w:themeFillShade="D8"/>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w:t>
            </w:r>
          </w:p>
        </w:tc>
      </w:tr>
      <w:tr w:rsidR="00C60756">
        <w:trPr>
          <w:trHeight w:val="340"/>
        </w:trPr>
        <w:tc>
          <w:tcPr>
            <w:tcW w:w="1371" w:type="dxa"/>
            <w:vMerge w:val="restart"/>
            <w:vAlign w:val="center"/>
          </w:tcPr>
          <w:p w:rsidR="00C60756" w:rsidRDefault="00B4224A">
            <w:pPr>
              <w:widowControl/>
              <w:spacing w:line="28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A1</w:t>
            </w:r>
            <w:r>
              <w:rPr>
                <w:rFonts w:ascii="楷体_GB2312" w:eastAsia="楷体_GB2312" w:hAnsi="楷体_GB2312" w:cs="楷体_GB2312" w:hint="eastAsia"/>
                <w:color w:val="000000"/>
                <w:kern w:val="0"/>
                <w:sz w:val="20"/>
                <w:szCs w:val="20"/>
                <w:lang/>
              </w:rPr>
              <w:t>项目立项</w:t>
            </w:r>
          </w:p>
        </w:tc>
        <w:tc>
          <w:tcPr>
            <w:tcW w:w="2280" w:type="dxa"/>
            <w:vAlign w:val="center"/>
          </w:tcPr>
          <w:p w:rsidR="00C60756" w:rsidRDefault="00B4224A">
            <w:pPr>
              <w:widowControl/>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A101</w:t>
            </w:r>
            <w:r>
              <w:rPr>
                <w:rFonts w:ascii="楷体_GB2312" w:eastAsia="楷体_GB2312" w:hAnsi="楷体_GB2312" w:cs="楷体_GB2312" w:hint="eastAsia"/>
                <w:color w:val="000000"/>
                <w:kern w:val="0"/>
                <w:sz w:val="20"/>
                <w:szCs w:val="20"/>
                <w:lang/>
              </w:rPr>
              <w:t>依据的充分性</w:t>
            </w:r>
          </w:p>
        </w:tc>
        <w:tc>
          <w:tcPr>
            <w:tcW w:w="85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5.00</w:t>
            </w:r>
          </w:p>
        </w:tc>
        <w:tc>
          <w:tcPr>
            <w:tcW w:w="88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充分</w:t>
            </w:r>
          </w:p>
        </w:tc>
        <w:tc>
          <w:tcPr>
            <w:tcW w:w="950" w:type="dxa"/>
            <w:vAlign w:val="center"/>
          </w:tcPr>
          <w:p w:rsidR="00C60756" w:rsidRDefault="00B4224A">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充分</w:t>
            </w:r>
          </w:p>
        </w:tc>
        <w:tc>
          <w:tcPr>
            <w:tcW w:w="900" w:type="dxa"/>
            <w:vAlign w:val="center"/>
          </w:tcPr>
          <w:p w:rsidR="00C60756" w:rsidRDefault="00B4224A">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sz w:val="20"/>
                <w:szCs w:val="20"/>
              </w:rPr>
              <w:t>100%</w:t>
            </w:r>
          </w:p>
        </w:tc>
        <w:tc>
          <w:tcPr>
            <w:tcW w:w="1000" w:type="dxa"/>
            <w:vAlign w:val="center"/>
          </w:tcPr>
          <w:p w:rsidR="00C60756" w:rsidRDefault="00B4224A">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sz w:val="20"/>
                <w:szCs w:val="20"/>
              </w:rPr>
              <w:t>5.00</w:t>
            </w:r>
          </w:p>
        </w:tc>
      </w:tr>
      <w:tr w:rsidR="00C60756">
        <w:trPr>
          <w:trHeight w:val="340"/>
        </w:trPr>
        <w:tc>
          <w:tcPr>
            <w:tcW w:w="1371" w:type="dxa"/>
            <w:vMerge/>
            <w:vAlign w:val="center"/>
          </w:tcPr>
          <w:p w:rsidR="00C60756" w:rsidRDefault="00C60756">
            <w:pPr>
              <w:widowControl/>
              <w:spacing w:line="280" w:lineRule="exact"/>
              <w:jc w:val="left"/>
              <w:textAlignment w:val="center"/>
              <w:rPr>
                <w:rFonts w:ascii="楷体_GB2312" w:eastAsia="楷体_GB2312" w:hAnsi="楷体_GB2312" w:cs="楷体_GB2312"/>
                <w:color w:val="000000"/>
                <w:kern w:val="0"/>
                <w:sz w:val="20"/>
                <w:szCs w:val="20"/>
                <w:lang/>
              </w:rPr>
            </w:pPr>
          </w:p>
        </w:tc>
        <w:tc>
          <w:tcPr>
            <w:tcW w:w="2280" w:type="dxa"/>
            <w:vAlign w:val="center"/>
          </w:tcPr>
          <w:p w:rsidR="00C60756" w:rsidRDefault="00B4224A">
            <w:pPr>
              <w:widowControl/>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A102</w:t>
            </w:r>
            <w:r>
              <w:rPr>
                <w:rFonts w:ascii="楷体_GB2312" w:eastAsia="楷体_GB2312" w:hAnsi="楷体_GB2312" w:cs="楷体_GB2312" w:hint="eastAsia"/>
                <w:color w:val="000000"/>
                <w:kern w:val="0"/>
                <w:sz w:val="20"/>
                <w:szCs w:val="20"/>
                <w:lang/>
              </w:rPr>
              <w:t>目标的明确度</w:t>
            </w:r>
          </w:p>
        </w:tc>
        <w:tc>
          <w:tcPr>
            <w:tcW w:w="85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5.00</w:t>
            </w:r>
          </w:p>
        </w:tc>
        <w:tc>
          <w:tcPr>
            <w:tcW w:w="88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明确</w:t>
            </w:r>
          </w:p>
        </w:tc>
        <w:tc>
          <w:tcPr>
            <w:tcW w:w="950" w:type="dxa"/>
            <w:vAlign w:val="center"/>
          </w:tcPr>
          <w:p w:rsidR="00C60756" w:rsidRDefault="00B4224A">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未申报</w:t>
            </w:r>
          </w:p>
        </w:tc>
        <w:tc>
          <w:tcPr>
            <w:tcW w:w="900" w:type="dxa"/>
            <w:vAlign w:val="center"/>
          </w:tcPr>
          <w:p w:rsidR="00C60756" w:rsidRDefault="00B4224A">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sz w:val="20"/>
                <w:szCs w:val="20"/>
              </w:rPr>
              <w:t>0%</w:t>
            </w:r>
          </w:p>
        </w:tc>
        <w:tc>
          <w:tcPr>
            <w:tcW w:w="1000" w:type="dxa"/>
            <w:vAlign w:val="center"/>
          </w:tcPr>
          <w:p w:rsidR="00C60756" w:rsidRDefault="00B4224A">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sz w:val="20"/>
                <w:szCs w:val="20"/>
              </w:rPr>
              <w:t>0.00</w:t>
            </w:r>
          </w:p>
        </w:tc>
      </w:tr>
      <w:tr w:rsidR="00C60756">
        <w:trPr>
          <w:trHeight w:val="460"/>
        </w:trPr>
        <w:tc>
          <w:tcPr>
            <w:tcW w:w="1371" w:type="dxa"/>
            <w:vAlign w:val="center"/>
          </w:tcPr>
          <w:p w:rsidR="00C60756" w:rsidRDefault="00B4224A">
            <w:pPr>
              <w:widowControl/>
              <w:spacing w:line="28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A2</w:t>
            </w:r>
            <w:r>
              <w:rPr>
                <w:rFonts w:ascii="楷体_GB2312" w:eastAsia="楷体_GB2312" w:hAnsi="楷体_GB2312" w:cs="楷体_GB2312" w:hint="eastAsia"/>
                <w:color w:val="000000"/>
                <w:kern w:val="0"/>
                <w:sz w:val="20"/>
                <w:szCs w:val="20"/>
                <w:lang/>
              </w:rPr>
              <w:t>资金分配</w:t>
            </w:r>
          </w:p>
        </w:tc>
        <w:tc>
          <w:tcPr>
            <w:tcW w:w="2280" w:type="dxa"/>
            <w:vAlign w:val="center"/>
          </w:tcPr>
          <w:p w:rsidR="00C60756" w:rsidRDefault="00B4224A">
            <w:pPr>
              <w:widowControl/>
              <w:spacing w:line="280" w:lineRule="exact"/>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A201</w:t>
            </w:r>
            <w:r>
              <w:rPr>
                <w:rFonts w:ascii="楷体_GB2312" w:eastAsia="楷体_GB2312" w:hAnsi="楷体_GB2312" w:cs="楷体_GB2312" w:hint="eastAsia"/>
                <w:color w:val="000000"/>
                <w:kern w:val="0"/>
                <w:sz w:val="20"/>
                <w:szCs w:val="20"/>
                <w:lang/>
              </w:rPr>
              <w:t>资金分配合理性</w:t>
            </w:r>
          </w:p>
        </w:tc>
        <w:tc>
          <w:tcPr>
            <w:tcW w:w="85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5.00</w:t>
            </w:r>
          </w:p>
        </w:tc>
        <w:tc>
          <w:tcPr>
            <w:tcW w:w="88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合理</w:t>
            </w:r>
          </w:p>
        </w:tc>
        <w:tc>
          <w:tcPr>
            <w:tcW w:w="950" w:type="dxa"/>
            <w:vAlign w:val="center"/>
          </w:tcPr>
          <w:p w:rsidR="00C60756" w:rsidRDefault="00B4224A">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sz w:val="20"/>
                <w:szCs w:val="20"/>
              </w:rPr>
              <w:t>合理</w:t>
            </w:r>
          </w:p>
        </w:tc>
        <w:tc>
          <w:tcPr>
            <w:tcW w:w="90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sz w:val="20"/>
                <w:szCs w:val="20"/>
              </w:rPr>
              <w:t>100%</w:t>
            </w:r>
          </w:p>
        </w:tc>
        <w:tc>
          <w:tcPr>
            <w:tcW w:w="1000" w:type="dxa"/>
            <w:vAlign w:val="center"/>
          </w:tcPr>
          <w:p w:rsidR="00C60756" w:rsidRDefault="00B4224A">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sz w:val="20"/>
                <w:szCs w:val="20"/>
              </w:rPr>
              <w:t>5.00</w:t>
            </w:r>
          </w:p>
        </w:tc>
      </w:tr>
      <w:tr w:rsidR="00C60756">
        <w:trPr>
          <w:trHeight w:val="460"/>
        </w:trPr>
        <w:tc>
          <w:tcPr>
            <w:tcW w:w="1371" w:type="dxa"/>
            <w:vAlign w:val="center"/>
          </w:tcPr>
          <w:p w:rsidR="00C60756" w:rsidRDefault="00C60756">
            <w:pPr>
              <w:widowControl/>
              <w:spacing w:line="280" w:lineRule="exact"/>
              <w:jc w:val="left"/>
              <w:textAlignment w:val="center"/>
              <w:rPr>
                <w:rFonts w:ascii="楷体_GB2312" w:eastAsia="楷体_GB2312" w:hAnsi="楷体_GB2312" w:cs="楷体_GB2312"/>
                <w:color w:val="000000"/>
                <w:kern w:val="0"/>
                <w:sz w:val="20"/>
                <w:szCs w:val="20"/>
                <w:lang/>
              </w:rPr>
            </w:pPr>
          </w:p>
        </w:tc>
        <w:tc>
          <w:tcPr>
            <w:tcW w:w="2280" w:type="dxa"/>
            <w:vAlign w:val="center"/>
          </w:tcPr>
          <w:p w:rsidR="00C60756" w:rsidRDefault="00B4224A">
            <w:pPr>
              <w:widowControl/>
              <w:spacing w:line="280" w:lineRule="exact"/>
              <w:ind w:firstLineChars="400" w:firstLine="803"/>
              <w:textAlignment w:val="bottom"/>
              <w:rPr>
                <w:rFonts w:ascii="楷体_GB2312" w:eastAsia="楷体_GB2312" w:hAnsi="楷体_GB2312" w:cs="楷体_GB2312"/>
                <w:b/>
                <w:bCs/>
                <w:color w:val="000000"/>
                <w:kern w:val="0"/>
                <w:sz w:val="20"/>
                <w:szCs w:val="20"/>
                <w:lang/>
              </w:rPr>
            </w:pPr>
            <w:r>
              <w:rPr>
                <w:rFonts w:ascii="楷体_GB2312" w:eastAsia="楷体_GB2312" w:hAnsi="楷体_GB2312" w:cs="楷体_GB2312" w:hint="eastAsia"/>
                <w:b/>
                <w:bCs/>
                <w:color w:val="000000"/>
                <w:kern w:val="0"/>
                <w:sz w:val="20"/>
                <w:szCs w:val="20"/>
                <w:lang/>
              </w:rPr>
              <w:t>合</w:t>
            </w:r>
            <w:r>
              <w:rPr>
                <w:rFonts w:ascii="楷体_GB2312" w:eastAsia="楷体_GB2312" w:hAnsi="楷体_GB2312" w:cs="楷体_GB2312" w:hint="eastAsia"/>
                <w:b/>
                <w:bCs/>
                <w:color w:val="000000"/>
                <w:kern w:val="0"/>
                <w:sz w:val="20"/>
                <w:szCs w:val="20"/>
                <w:lang/>
              </w:rPr>
              <w:t xml:space="preserve"> </w:t>
            </w:r>
            <w:r>
              <w:rPr>
                <w:rFonts w:ascii="楷体_GB2312" w:eastAsia="楷体_GB2312" w:hAnsi="楷体_GB2312" w:cs="楷体_GB2312" w:hint="eastAsia"/>
                <w:b/>
                <w:bCs/>
                <w:color w:val="000000"/>
                <w:kern w:val="0"/>
                <w:sz w:val="20"/>
                <w:szCs w:val="20"/>
                <w:lang/>
              </w:rPr>
              <w:t>计</w:t>
            </w:r>
          </w:p>
        </w:tc>
        <w:tc>
          <w:tcPr>
            <w:tcW w:w="850" w:type="dxa"/>
            <w:vAlign w:val="center"/>
          </w:tcPr>
          <w:p w:rsidR="00C60756" w:rsidRDefault="00B4224A">
            <w:pPr>
              <w:widowControl/>
              <w:spacing w:line="280" w:lineRule="exact"/>
              <w:jc w:val="center"/>
              <w:textAlignment w:val="bottom"/>
              <w:rPr>
                <w:rFonts w:ascii="楷体_GB2312" w:eastAsia="楷体_GB2312" w:hAnsi="楷体_GB2312" w:cs="楷体_GB2312"/>
                <w:b/>
                <w:bCs/>
                <w:color w:val="000000"/>
                <w:kern w:val="0"/>
                <w:sz w:val="20"/>
                <w:szCs w:val="20"/>
                <w:lang/>
              </w:rPr>
            </w:pPr>
            <w:r>
              <w:rPr>
                <w:rFonts w:ascii="楷体_GB2312" w:eastAsia="楷体_GB2312" w:hAnsi="楷体_GB2312" w:cs="楷体_GB2312" w:hint="eastAsia"/>
                <w:b/>
                <w:bCs/>
                <w:color w:val="000000"/>
                <w:kern w:val="0"/>
                <w:sz w:val="20"/>
                <w:szCs w:val="20"/>
                <w:lang/>
              </w:rPr>
              <w:t>15.00</w:t>
            </w:r>
          </w:p>
        </w:tc>
        <w:tc>
          <w:tcPr>
            <w:tcW w:w="880" w:type="dxa"/>
            <w:vAlign w:val="center"/>
          </w:tcPr>
          <w:p w:rsidR="00C60756" w:rsidRDefault="00C60756">
            <w:pPr>
              <w:widowControl/>
              <w:spacing w:line="280" w:lineRule="exact"/>
              <w:jc w:val="center"/>
              <w:textAlignment w:val="bottom"/>
              <w:rPr>
                <w:rFonts w:ascii="楷体_GB2312" w:eastAsia="楷体_GB2312" w:hAnsi="楷体_GB2312" w:cs="楷体_GB2312"/>
                <w:b/>
                <w:bCs/>
                <w:color w:val="000000"/>
                <w:kern w:val="0"/>
                <w:sz w:val="20"/>
                <w:szCs w:val="20"/>
                <w:lang/>
              </w:rPr>
            </w:pPr>
          </w:p>
        </w:tc>
        <w:tc>
          <w:tcPr>
            <w:tcW w:w="950" w:type="dxa"/>
            <w:vAlign w:val="center"/>
          </w:tcPr>
          <w:p w:rsidR="00C60756" w:rsidRDefault="00C60756">
            <w:pPr>
              <w:widowControl/>
              <w:spacing w:line="280" w:lineRule="exact"/>
              <w:jc w:val="center"/>
              <w:textAlignment w:val="bottom"/>
              <w:rPr>
                <w:rFonts w:ascii="楷体_GB2312" w:eastAsia="楷体_GB2312" w:hAnsi="楷体_GB2312" w:cs="楷体_GB2312"/>
                <w:b/>
                <w:bCs/>
                <w:sz w:val="20"/>
                <w:szCs w:val="20"/>
              </w:rPr>
            </w:pPr>
          </w:p>
        </w:tc>
        <w:tc>
          <w:tcPr>
            <w:tcW w:w="900" w:type="dxa"/>
            <w:vAlign w:val="center"/>
          </w:tcPr>
          <w:p w:rsidR="00C60756" w:rsidRDefault="00B4224A">
            <w:pPr>
              <w:widowControl/>
              <w:spacing w:line="280" w:lineRule="exact"/>
              <w:jc w:val="center"/>
              <w:textAlignment w:val="bottom"/>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sz w:val="20"/>
                <w:szCs w:val="20"/>
              </w:rPr>
              <w:t>66.67%</w:t>
            </w:r>
          </w:p>
        </w:tc>
        <w:tc>
          <w:tcPr>
            <w:tcW w:w="1000" w:type="dxa"/>
            <w:vAlign w:val="center"/>
          </w:tcPr>
          <w:p w:rsidR="00C60756" w:rsidRDefault="00B4224A">
            <w:pPr>
              <w:widowControl/>
              <w:spacing w:line="280" w:lineRule="exact"/>
              <w:jc w:val="center"/>
              <w:textAlignment w:val="bottom"/>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sz w:val="20"/>
                <w:szCs w:val="20"/>
              </w:rPr>
              <w:t>10.00</w:t>
            </w:r>
          </w:p>
        </w:tc>
      </w:tr>
    </w:tbl>
    <w:p w:rsidR="00C60756" w:rsidRDefault="00B4224A">
      <w:pPr>
        <w:pStyle w:val="a8"/>
        <w:widowControl/>
        <w:shd w:val="clear" w:color="auto" w:fill="FFFFFF"/>
        <w:spacing w:before="0" w:beforeAutospacing="0" w:after="0" w:afterAutospacing="0" w:line="360" w:lineRule="auto"/>
        <w:ind w:firstLineChars="200" w:firstLine="562"/>
        <w:rPr>
          <w:rFonts w:ascii="仿宋_GB2312" w:eastAsia="仿宋_GB2312" w:hAnsi="仿宋_GB2312" w:cs="仿宋_GB2312"/>
          <w:kern w:val="2"/>
          <w:sz w:val="28"/>
          <w:szCs w:val="28"/>
        </w:rPr>
      </w:pPr>
      <w:r>
        <w:rPr>
          <w:rFonts w:ascii="仿宋_GB2312" w:eastAsia="仿宋_GB2312" w:hAnsi="仿宋_GB2312" w:cs="仿宋_GB2312" w:hint="eastAsia"/>
          <w:b/>
          <w:bCs/>
          <w:kern w:val="2"/>
          <w:sz w:val="28"/>
          <w:szCs w:val="28"/>
        </w:rPr>
        <w:t>A101</w:t>
      </w:r>
      <w:r>
        <w:rPr>
          <w:rFonts w:ascii="仿宋_GB2312" w:eastAsia="仿宋_GB2312" w:hAnsi="仿宋_GB2312" w:cs="仿宋_GB2312" w:hint="eastAsia"/>
          <w:b/>
          <w:bCs/>
          <w:kern w:val="2"/>
          <w:sz w:val="28"/>
          <w:szCs w:val="28"/>
        </w:rPr>
        <w:t>依据的充分性：</w:t>
      </w:r>
      <w:r>
        <w:rPr>
          <w:rFonts w:ascii="仿宋_GB2312" w:eastAsia="仿宋_GB2312" w:hAnsi="仿宋_GB2312" w:cs="仿宋_GB2312" w:hint="eastAsia"/>
          <w:kern w:val="2"/>
          <w:sz w:val="28"/>
          <w:szCs w:val="28"/>
        </w:rPr>
        <w:t>该指标考察项目是否符合经济社会发展规划。</w:t>
      </w:r>
    </w:p>
    <w:p w:rsidR="00C60756" w:rsidRDefault="00B4224A">
      <w:pPr>
        <w:pStyle w:val="a8"/>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lastRenderedPageBreak/>
        <w:t>2016</w:t>
      </w:r>
      <w:r>
        <w:rPr>
          <w:rFonts w:ascii="仿宋_GB2312" w:eastAsia="仿宋_GB2312" w:hAnsi="仿宋_GB2312" w:cs="仿宋_GB2312" w:hint="eastAsia"/>
          <w:kern w:val="2"/>
          <w:sz w:val="28"/>
          <w:szCs w:val="28"/>
        </w:rPr>
        <w:t>年，经山西省人民政府同意，山西省发展和改革委员会、山西省交通运输厅、山西省旅游局联合印发了《山西省农村旅游公路建设规划（</w:t>
      </w:r>
      <w:r>
        <w:rPr>
          <w:rFonts w:ascii="仿宋_GB2312" w:eastAsia="仿宋_GB2312" w:hAnsi="仿宋_GB2312" w:cs="仿宋_GB2312" w:hint="eastAsia"/>
          <w:kern w:val="2"/>
          <w:sz w:val="28"/>
          <w:szCs w:val="28"/>
        </w:rPr>
        <w:t>2016</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2020</w:t>
      </w:r>
      <w:r>
        <w:rPr>
          <w:rFonts w:ascii="仿宋_GB2312" w:eastAsia="仿宋_GB2312" w:hAnsi="仿宋_GB2312" w:cs="仿宋_GB2312" w:hint="eastAsia"/>
          <w:kern w:val="2"/>
          <w:sz w:val="28"/>
          <w:szCs w:val="28"/>
        </w:rPr>
        <w:t>年）》，明确了我省农村旅游公路发展的指导思想、基本原则和发展目标，对我省旅游公路发展和需求进行详细评价分析。</w:t>
      </w:r>
      <w:r>
        <w:rPr>
          <w:rFonts w:ascii="仿宋_GB2312" w:eastAsia="仿宋_GB2312" w:hAnsi="仿宋_GB2312" w:cs="仿宋_GB2312" w:hint="eastAsia"/>
          <w:kern w:val="2"/>
          <w:sz w:val="28"/>
          <w:szCs w:val="28"/>
        </w:rPr>
        <w:t>黎城</w:t>
      </w:r>
      <w:r>
        <w:rPr>
          <w:rFonts w:ascii="仿宋_GB2312" w:eastAsia="仿宋_GB2312" w:hAnsi="仿宋_GB2312" w:cs="仿宋_GB2312" w:hint="eastAsia"/>
          <w:kern w:val="2"/>
          <w:sz w:val="28"/>
          <w:szCs w:val="28"/>
        </w:rPr>
        <w:t>县积极响上级号召，计划实施了黎城县太行红石公园旅游公路项目</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对该项目所涉及到的个人部分占地补偿进行了全额支付，该指标得满分。</w:t>
      </w:r>
    </w:p>
    <w:p w:rsidR="00C60756" w:rsidRDefault="00B4224A">
      <w:pPr>
        <w:pStyle w:val="a0"/>
        <w:spacing w:after="0" w:line="360" w:lineRule="auto"/>
        <w:ind w:firstLineChars="200" w:firstLine="562"/>
        <w:jc w:val="left"/>
        <w:rPr>
          <w:rFonts w:ascii="仿宋_GB2312" w:eastAsia="仿宋_GB2312" w:hAnsi="仿宋_GB2312" w:cs="仿宋_GB2312"/>
          <w:sz w:val="28"/>
          <w:szCs w:val="28"/>
        </w:rPr>
      </w:pPr>
      <w:r>
        <w:rPr>
          <w:rFonts w:ascii="仿宋_GB2312" w:eastAsia="仿宋_GB2312" w:hAnsi="仿宋_GB2312" w:cs="仿宋_GB2312" w:hint="eastAsia"/>
          <w:b/>
          <w:bCs/>
          <w:sz w:val="28"/>
          <w:szCs w:val="28"/>
        </w:rPr>
        <w:t>A102</w:t>
      </w:r>
      <w:r>
        <w:rPr>
          <w:rFonts w:ascii="仿宋_GB2312" w:eastAsia="仿宋_GB2312" w:hAnsi="仿宋_GB2312" w:cs="仿宋_GB2312" w:hint="eastAsia"/>
          <w:b/>
          <w:bCs/>
          <w:sz w:val="28"/>
          <w:szCs w:val="28"/>
        </w:rPr>
        <w:t>绩效目标合理性：</w:t>
      </w:r>
      <w:r>
        <w:rPr>
          <w:rFonts w:ascii="仿宋_GB2312" w:eastAsia="仿宋_GB2312" w:hAnsi="仿宋_GB2312" w:cs="仿宋_GB2312" w:hint="eastAsia"/>
          <w:sz w:val="28"/>
          <w:szCs w:val="28"/>
        </w:rPr>
        <w:t>该指标考核项目资金使用的预定目标是否明确。</w:t>
      </w:r>
    </w:p>
    <w:p w:rsidR="00C60756" w:rsidRDefault="00B4224A">
      <w:pPr>
        <w:pStyle w:val="a0"/>
        <w:spacing w:after="0" w:line="360" w:lineRule="auto"/>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该项目未申报绩效目标，该指标不得分。</w:t>
      </w:r>
    </w:p>
    <w:p w:rsidR="00C60756" w:rsidRDefault="00B4224A">
      <w:pPr>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评价组根据项目情况，汇</w:t>
      </w:r>
      <w:r>
        <w:rPr>
          <w:rFonts w:ascii="仿宋_GB2312" w:eastAsia="仿宋_GB2312" w:hAnsi="仿宋_GB2312" w:cs="仿宋_GB2312" w:hint="eastAsia"/>
          <w:sz w:val="28"/>
          <w:szCs w:val="28"/>
        </w:rPr>
        <w:t>总绩效目标如下：</w:t>
      </w:r>
      <w:r>
        <w:rPr>
          <w:rFonts w:ascii="仿宋_GB2312" w:eastAsia="仿宋_GB2312" w:hAnsi="仿宋_GB2312" w:cs="仿宋_GB2312"/>
          <w:sz w:val="28"/>
          <w:szCs w:val="28"/>
        </w:rPr>
        <w:t>黎城县交通局在</w:t>
      </w:r>
      <w:r>
        <w:rPr>
          <w:rFonts w:ascii="仿宋_GB2312" w:eastAsia="仿宋_GB2312" w:hAnsi="仿宋_GB2312" w:cs="仿宋_GB2312"/>
          <w:sz w:val="28"/>
          <w:szCs w:val="28"/>
        </w:rPr>
        <w:t>2020</w:t>
      </w:r>
      <w:r>
        <w:rPr>
          <w:rFonts w:ascii="仿宋_GB2312" w:eastAsia="仿宋_GB2312" w:hAnsi="仿宋_GB2312" w:cs="仿宋_GB2312"/>
          <w:sz w:val="28"/>
          <w:szCs w:val="28"/>
        </w:rPr>
        <w:t>年利用财政资金</w:t>
      </w:r>
      <w:r>
        <w:rPr>
          <w:rFonts w:ascii="仿宋_GB2312" w:eastAsia="仿宋_GB2312" w:hAnsi="仿宋_GB2312" w:cs="仿宋_GB2312"/>
          <w:sz w:val="28"/>
          <w:szCs w:val="28"/>
        </w:rPr>
        <w:t>60.79</w:t>
      </w:r>
      <w:r>
        <w:rPr>
          <w:rFonts w:ascii="仿宋_GB2312" w:eastAsia="仿宋_GB2312" w:hAnsi="仿宋_GB2312" w:cs="仿宋_GB2312"/>
          <w:sz w:val="28"/>
          <w:szCs w:val="28"/>
        </w:rPr>
        <w:t>万元对太行红石公园占地按标准进行补偿，补偿涉及</w:t>
      </w:r>
      <w:r>
        <w:rPr>
          <w:rFonts w:ascii="仿宋_GB2312" w:eastAsia="仿宋_GB2312" w:hAnsi="仿宋_GB2312" w:cs="仿宋_GB2312"/>
          <w:sz w:val="28"/>
          <w:szCs w:val="28"/>
        </w:rPr>
        <w:t>26</w:t>
      </w:r>
      <w:r>
        <w:rPr>
          <w:rFonts w:ascii="仿宋_GB2312" w:eastAsia="仿宋_GB2312" w:hAnsi="仿宋_GB2312" w:cs="仿宋_GB2312"/>
          <w:sz w:val="28"/>
          <w:szCs w:val="28"/>
        </w:rPr>
        <w:t>村</w:t>
      </w:r>
      <w:r>
        <w:rPr>
          <w:rFonts w:ascii="仿宋_GB2312" w:eastAsia="仿宋_GB2312" w:hAnsi="仿宋_GB2312" w:cs="仿宋_GB2312"/>
          <w:sz w:val="28"/>
          <w:szCs w:val="28"/>
        </w:rPr>
        <w:t>900</w:t>
      </w:r>
      <w:r>
        <w:rPr>
          <w:rFonts w:ascii="仿宋_GB2312" w:eastAsia="仿宋_GB2312" w:hAnsi="仿宋_GB2312" w:cs="仿宋_GB2312"/>
          <w:sz w:val="28"/>
          <w:szCs w:val="28"/>
        </w:rPr>
        <w:t>人，通过推动征地工作有序进行，及时发现和处理征地过程中的矛盾冲突问题，保证被征地民众均能取得相应的征地补偿，确保太行红石公园旅游公路项目顺利开展，以进一步优化区域网结构，提高道路通行能力，促进黎城县的旅游行业及交通运输行业的经济社会协调发展。</w:t>
      </w:r>
    </w:p>
    <w:p w:rsidR="00C60756" w:rsidRDefault="00B4224A">
      <w:pPr>
        <w:pStyle w:val="a8"/>
        <w:widowControl/>
        <w:shd w:val="clear" w:color="auto" w:fill="FFFFFF"/>
        <w:spacing w:before="0" w:beforeAutospacing="0" w:after="0" w:afterAutospacing="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A201</w:t>
      </w:r>
      <w:r>
        <w:rPr>
          <w:rFonts w:ascii="仿宋_GB2312" w:eastAsia="仿宋_GB2312" w:hAnsi="仿宋_GB2312" w:cs="仿宋_GB2312" w:hint="eastAsia"/>
          <w:b/>
          <w:bCs/>
          <w:sz w:val="28"/>
          <w:szCs w:val="28"/>
        </w:rPr>
        <w:t>资金分配合理性</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该指标考核项目预算资金分配是否合理。</w:t>
      </w:r>
    </w:p>
    <w:p w:rsidR="00C60756" w:rsidRDefault="00B4224A">
      <w:pPr>
        <w:pStyle w:val="a0"/>
        <w:ind w:firstLineChars="200" w:firstLine="560"/>
        <w:rPr>
          <w:rFonts w:ascii="仿宋_GB2312" w:eastAsia="仿宋_GB2312" w:hAnsi="仿宋_GB2312" w:cs="仿宋_GB2312"/>
          <w:kern w:val="0"/>
          <w:sz w:val="28"/>
          <w:szCs w:val="28"/>
        </w:rPr>
      </w:pPr>
      <w:r>
        <w:rPr>
          <w:rFonts w:ascii="仿宋_GB2312" w:eastAsia="仿宋_GB2312" w:hAnsi="仿宋_GB2312" w:cs="仿宋_GB2312" w:hint="eastAsia"/>
          <w:kern w:val="0"/>
          <w:sz w:val="28"/>
          <w:szCs w:val="28"/>
        </w:rPr>
        <w:t>依照《关于批复</w:t>
      </w:r>
      <w:r>
        <w:rPr>
          <w:rFonts w:ascii="仿宋_GB2312" w:eastAsia="仿宋_GB2312" w:hAnsi="仿宋_GB2312" w:cs="仿宋_GB2312" w:hint="eastAsia"/>
          <w:kern w:val="0"/>
          <w:sz w:val="28"/>
          <w:szCs w:val="28"/>
        </w:rPr>
        <w:t>2020</w:t>
      </w:r>
      <w:r>
        <w:rPr>
          <w:rFonts w:ascii="仿宋_GB2312" w:eastAsia="仿宋_GB2312" w:hAnsi="仿宋_GB2312" w:cs="仿宋_GB2312" w:hint="eastAsia"/>
          <w:kern w:val="0"/>
          <w:sz w:val="28"/>
          <w:szCs w:val="28"/>
        </w:rPr>
        <w:t>年部门预算的通知》（黎财行〔</w:t>
      </w:r>
      <w:r>
        <w:rPr>
          <w:rFonts w:ascii="仿宋_GB2312" w:eastAsia="仿宋_GB2312" w:hAnsi="仿宋_GB2312" w:cs="仿宋_GB2312" w:hint="eastAsia"/>
          <w:kern w:val="0"/>
          <w:sz w:val="28"/>
          <w:szCs w:val="28"/>
        </w:rPr>
        <w:t>2020</w:t>
      </w:r>
      <w:r>
        <w:rPr>
          <w:rFonts w:ascii="仿宋_GB2312" w:eastAsia="仿宋_GB2312" w:hAnsi="仿宋_GB2312" w:cs="仿宋_GB2312" w:hint="eastAsia"/>
          <w:kern w:val="0"/>
          <w:sz w:val="28"/>
          <w:szCs w:val="28"/>
        </w:rPr>
        <w:t>〕</w:t>
      </w:r>
      <w:r>
        <w:rPr>
          <w:rFonts w:ascii="仿宋_GB2312" w:eastAsia="仿宋_GB2312" w:hAnsi="仿宋_GB2312" w:cs="仿宋_GB2312" w:hint="eastAsia"/>
          <w:kern w:val="0"/>
          <w:sz w:val="28"/>
          <w:szCs w:val="28"/>
        </w:rPr>
        <w:t>1</w:t>
      </w:r>
      <w:r>
        <w:rPr>
          <w:rFonts w:ascii="仿宋_GB2312" w:eastAsia="仿宋_GB2312" w:hAnsi="仿宋_GB2312" w:cs="仿宋_GB2312" w:hint="eastAsia"/>
          <w:kern w:val="0"/>
          <w:sz w:val="28"/>
          <w:szCs w:val="28"/>
        </w:rPr>
        <w:t>号），</w:t>
      </w:r>
      <w:r>
        <w:rPr>
          <w:rFonts w:ascii="仿宋_GB2312" w:eastAsia="仿宋_GB2312" w:hAnsi="仿宋_GB2312" w:cs="仿宋_GB2312" w:hint="eastAsia"/>
          <w:kern w:val="0"/>
          <w:sz w:val="28"/>
          <w:szCs w:val="28"/>
        </w:rPr>
        <w:t>2020</w:t>
      </w:r>
      <w:r>
        <w:rPr>
          <w:rFonts w:ascii="仿宋_GB2312" w:eastAsia="仿宋_GB2312" w:hAnsi="仿宋_GB2312" w:cs="仿宋_GB2312" w:hint="eastAsia"/>
          <w:kern w:val="0"/>
          <w:sz w:val="28"/>
          <w:szCs w:val="28"/>
        </w:rPr>
        <w:t>年用于征地和拆迁补偿支出的公共财政预算资金共计</w:t>
      </w:r>
      <w:r>
        <w:rPr>
          <w:rFonts w:ascii="仿宋_GB2312" w:eastAsia="仿宋_GB2312" w:hAnsi="仿宋_GB2312" w:cs="仿宋_GB2312" w:hint="eastAsia"/>
          <w:kern w:val="0"/>
          <w:sz w:val="28"/>
          <w:szCs w:val="28"/>
        </w:rPr>
        <w:t>1,260,044.00</w:t>
      </w:r>
      <w:r>
        <w:rPr>
          <w:rFonts w:ascii="仿宋_GB2312" w:eastAsia="仿宋_GB2312" w:hAnsi="仿宋_GB2312" w:cs="仿宋_GB2312" w:hint="eastAsia"/>
          <w:kern w:val="0"/>
          <w:sz w:val="28"/>
          <w:szCs w:val="28"/>
        </w:rPr>
        <w:t>元，其中用于太行红石公园旅游公路项目个人部分征地补偿的财政预算资金为</w:t>
      </w:r>
      <w:r>
        <w:rPr>
          <w:rFonts w:ascii="仿宋_GB2312" w:eastAsia="仿宋_GB2312" w:hAnsi="仿宋_GB2312" w:cs="仿宋_GB2312" w:hint="eastAsia"/>
          <w:kern w:val="0"/>
          <w:sz w:val="28"/>
          <w:szCs w:val="28"/>
        </w:rPr>
        <w:t>607,923.00</w:t>
      </w:r>
      <w:r>
        <w:rPr>
          <w:rFonts w:ascii="仿宋_GB2312" w:eastAsia="仿宋_GB2312" w:hAnsi="仿宋_GB2312" w:cs="仿宋_GB2312" w:hint="eastAsia"/>
          <w:kern w:val="0"/>
          <w:sz w:val="28"/>
          <w:szCs w:val="28"/>
        </w:rPr>
        <w:t>元。本项目是为了国家公共利</w:t>
      </w:r>
      <w:r>
        <w:rPr>
          <w:rFonts w:ascii="仿宋_GB2312" w:eastAsia="仿宋_GB2312" w:hAnsi="仿宋_GB2312" w:cs="仿宋_GB2312" w:hint="eastAsia"/>
          <w:kern w:val="0"/>
          <w:sz w:val="28"/>
          <w:szCs w:val="28"/>
        </w:rPr>
        <w:lastRenderedPageBreak/>
        <w:t>益，依照法律规定的程序和权限向被征地村民进行合理补偿和妥善安置的法律行为，因此本项目预算资金分配合理，该指标得满分。</w:t>
      </w:r>
    </w:p>
    <w:p w:rsidR="00C60756" w:rsidRDefault="00B4224A" w:rsidP="00F23BB7">
      <w:pPr>
        <w:pStyle w:val="2"/>
        <w:spacing w:before="0" w:line="360" w:lineRule="auto"/>
        <w:ind w:leftChars="200" w:left="420"/>
        <w:rPr>
          <w:rFonts w:ascii="楷体_GB2312" w:eastAsia="楷体_GB2312" w:hAnsi="楷体_GB2312" w:cs="楷体_GB2312"/>
          <w:b w:val="0"/>
          <w:bCs w:val="0"/>
          <w:sz w:val="28"/>
          <w:szCs w:val="28"/>
        </w:rPr>
      </w:pPr>
      <w:bookmarkStart w:id="153" w:name="_Toc6396"/>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二</w:t>
      </w:r>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项目</w:t>
      </w:r>
      <w:r>
        <w:rPr>
          <w:rFonts w:ascii="楷体_GB2312" w:eastAsia="楷体_GB2312" w:hAnsi="楷体_GB2312" w:cs="楷体_GB2312" w:hint="eastAsia"/>
          <w:b w:val="0"/>
          <w:bCs w:val="0"/>
          <w:sz w:val="28"/>
          <w:szCs w:val="28"/>
        </w:rPr>
        <w:t>过程指标分析</w:t>
      </w:r>
      <w:bookmarkEnd w:id="153"/>
    </w:p>
    <w:p w:rsidR="00C60756" w:rsidRDefault="00B4224A">
      <w:pPr>
        <w:tabs>
          <w:tab w:val="left" w:pos="5258"/>
        </w:tabs>
        <w:ind w:firstLineChars="200" w:firstLine="560"/>
        <w:jc w:val="left"/>
        <w:rPr>
          <w:rFonts w:ascii="仿宋_GB2312" w:eastAsia="仿宋_GB2312" w:hAnsi="仿宋_GB2312" w:cs="仿宋_GB2312"/>
          <w:sz w:val="28"/>
          <w:szCs w:val="28"/>
          <w:lang w:val="zh-CN"/>
        </w:rPr>
      </w:pPr>
      <w:r>
        <w:rPr>
          <w:rFonts w:ascii="仿宋_GB2312" w:eastAsia="仿宋_GB2312" w:hAnsi="仿宋_GB2312" w:cs="仿宋_GB2312" w:hint="eastAsia"/>
          <w:sz w:val="28"/>
          <w:szCs w:val="28"/>
        </w:rPr>
        <w:t>过程</w:t>
      </w:r>
      <w:r>
        <w:rPr>
          <w:rFonts w:ascii="仿宋_GB2312" w:eastAsia="仿宋_GB2312" w:hAnsi="仿宋_GB2312" w:cs="仿宋_GB2312" w:hint="eastAsia"/>
          <w:sz w:val="28"/>
          <w:szCs w:val="28"/>
          <w:lang w:val="zh-CN"/>
        </w:rPr>
        <w:t>情况从</w:t>
      </w:r>
      <w:r>
        <w:rPr>
          <w:rFonts w:ascii="仿宋_GB2312" w:eastAsia="仿宋_GB2312" w:hAnsi="仿宋_GB2312" w:cs="仿宋_GB2312" w:hint="eastAsia"/>
          <w:sz w:val="28"/>
          <w:szCs w:val="28"/>
        </w:rPr>
        <w:t>组织管理水平、资金管理、财务管理状况三个</w:t>
      </w:r>
      <w:r>
        <w:rPr>
          <w:rFonts w:ascii="仿宋_GB2312" w:eastAsia="仿宋_GB2312" w:hAnsi="仿宋_GB2312" w:cs="仿宋_GB2312" w:hint="eastAsia"/>
          <w:sz w:val="28"/>
          <w:szCs w:val="28"/>
          <w:lang w:val="zh-CN"/>
        </w:rPr>
        <w:t>方面进行评价，指标分值</w:t>
      </w:r>
      <w:r>
        <w:rPr>
          <w:rFonts w:ascii="仿宋_GB2312" w:eastAsia="仿宋_GB2312" w:hAnsi="仿宋_GB2312" w:cs="仿宋_GB2312" w:hint="eastAsia"/>
          <w:sz w:val="28"/>
          <w:szCs w:val="28"/>
        </w:rPr>
        <w:t>25</w:t>
      </w:r>
      <w:r>
        <w:rPr>
          <w:rFonts w:ascii="仿宋_GB2312" w:eastAsia="仿宋_GB2312" w:hAnsi="仿宋_GB2312" w:cs="仿宋_GB2312" w:hint="eastAsia"/>
          <w:sz w:val="28"/>
          <w:szCs w:val="28"/>
          <w:lang w:val="zh-CN"/>
        </w:rPr>
        <w:t>分</w:t>
      </w:r>
      <w:r>
        <w:rPr>
          <w:rFonts w:ascii="仿宋_GB2312" w:eastAsia="仿宋_GB2312" w:hAnsi="仿宋_GB2312" w:cs="仿宋_GB2312" w:hint="eastAsia"/>
          <w:sz w:val="28"/>
          <w:szCs w:val="28"/>
          <w:lang w:val="zh-CN"/>
        </w:rPr>
        <w:t>，实际得分</w:t>
      </w:r>
      <w:r>
        <w:rPr>
          <w:rFonts w:ascii="仿宋_GB2312" w:eastAsia="仿宋_GB2312" w:hAnsi="仿宋_GB2312" w:cs="仿宋_GB2312" w:hint="eastAsia"/>
          <w:sz w:val="28"/>
          <w:szCs w:val="28"/>
        </w:rPr>
        <w:t>17</w:t>
      </w:r>
      <w:r>
        <w:rPr>
          <w:rFonts w:ascii="仿宋_GB2312" w:eastAsia="仿宋_GB2312" w:hAnsi="仿宋_GB2312" w:cs="仿宋_GB2312" w:hint="eastAsia"/>
          <w:sz w:val="28"/>
          <w:szCs w:val="28"/>
          <w:lang w:val="zh-CN"/>
        </w:rPr>
        <w:t>分。指</w:t>
      </w:r>
      <w:r>
        <w:rPr>
          <w:rFonts w:ascii="仿宋_GB2312" w:eastAsia="仿宋_GB2312" w:hAnsi="仿宋_GB2312" w:cs="仿宋_GB2312" w:hint="eastAsia"/>
          <w:sz w:val="28"/>
          <w:szCs w:val="28"/>
          <w:lang w:val="zh-CN"/>
        </w:rPr>
        <w:t>标的得分情况如下表所示。</w:t>
      </w:r>
    </w:p>
    <w:p w:rsidR="00C60756" w:rsidRDefault="00B4224A" w:rsidP="00F23BB7">
      <w:pPr>
        <w:tabs>
          <w:tab w:val="left" w:pos="5258"/>
        </w:tabs>
        <w:ind w:firstLineChars="200" w:firstLine="480"/>
        <w:jc w:val="left"/>
        <w:rPr>
          <w:rFonts w:ascii="仿宋_GB2312" w:eastAsia="仿宋_GB2312" w:hAnsi="仿宋_GB2312" w:cs="仿宋_GB2312"/>
          <w:sz w:val="24"/>
        </w:rPr>
      </w:pPr>
      <w:r>
        <w:rPr>
          <w:rFonts w:ascii="仿宋_GB2312" w:eastAsia="仿宋_GB2312" w:hAnsi="仿宋_GB2312" w:cs="仿宋_GB2312" w:hint="eastAsia"/>
          <w:sz w:val="24"/>
        </w:rPr>
        <w:t>表</w:t>
      </w:r>
      <w:r>
        <w:rPr>
          <w:rFonts w:ascii="仿宋_GB2312" w:eastAsia="仿宋_GB2312" w:hAnsi="仿宋_GB2312" w:cs="仿宋_GB2312" w:hint="eastAsia"/>
          <w:sz w:val="24"/>
        </w:rPr>
        <w:t>3-2</w:t>
      </w:r>
      <w:r>
        <w:rPr>
          <w:rFonts w:ascii="仿宋_GB2312" w:eastAsia="仿宋_GB2312" w:hAnsi="仿宋_GB2312" w:cs="仿宋_GB2312" w:hint="eastAsia"/>
          <w:sz w:val="24"/>
        </w:rPr>
        <w:t>：过程</w:t>
      </w:r>
      <w:r>
        <w:rPr>
          <w:rFonts w:ascii="仿宋_GB2312" w:eastAsia="仿宋_GB2312" w:hAnsi="仿宋_GB2312" w:cs="仿宋_GB2312" w:hint="eastAsia"/>
          <w:sz w:val="24"/>
        </w:rPr>
        <w:t>指标得分情况</w:t>
      </w:r>
    </w:p>
    <w:tbl>
      <w:tblPr>
        <w:tblStyle w:val="a9"/>
        <w:tblW w:w="8351" w:type="dxa"/>
        <w:tblInd w:w="80" w:type="dxa"/>
        <w:tblLayout w:type="fixed"/>
        <w:tblLook w:val="04A0"/>
      </w:tblPr>
      <w:tblGrid>
        <w:gridCol w:w="1011"/>
        <w:gridCol w:w="2780"/>
        <w:gridCol w:w="910"/>
        <w:gridCol w:w="820"/>
        <w:gridCol w:w="880"/>
        <w:gridCol w:w="960"/>
        <w:gridCol w:w="990"/>
      </w:tblGrid>
      <w:tr w:rsidR="00C60756">
        <w:trPr>
          <w:trHeight w:val="340"/>
          <w:tblHeader/>
        </w:trPr>
        <w:tc>
          <w:tcPr>
            <w:tcW w:w="1011" w:type="dxa"/>
            <w:shd w:val="clear" w:color="auto" w:fill="BFBFBF" w:themeFill="background1" w:themeFillShade="BF"/>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二级</w:t>
            </w:r>
          </w:p>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指标</w:t>
            </w:r>
          </w:p>
        </w:tc>
        <w:tc>
          <w:tcPr>
            <w:tcW w:w="2780" w:type="dxa"/>
            <w:shd w:val="clear" w:color="auto" w:fill="BFBFBF" w:themeFill="background1" w:themeFillShade="BF"/>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三级指标</w:t>
            </w:r>
          </w:p>
        </w:tc>
        <w:tc>
          <w:tcPr>
            <w:tcW w:w="910" w:type="dxa"/>
            <w:shd w:val="clear" w:color="auto" w:fill="BFBFBF" w:themeFill="background1" w:themeFillShade="BF"/>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权重分</w:t>
            </w:r>
          </w:p>
        </w:tc>
        <w:tc>
          <w:tcPr>
            <w:tcW w:w="820" w:type="dxa"/>
            <w:shd w:val="clear" w:color="auto" w:fill="BFBFBF" w:themeFill="background1" w:themeFillShade="BF"/>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目标值</w:t>
            </w:r>
          </w:p>
        </w:tc>
        <w:tc>
          <w:tcPr>
            <w:tcW w:w="880" w:type="dxa"/>
            <w:shd w:val="clear" w:color="auto" w:fill="BFBFBF" w:themeFill="background1" w:themeFillShade="BF"/>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业绩值</w:t>
            </w:r>
          </w:p>
        </w:tc>
        <w:tc>
          <w:tcPr>
            <w:tcW w:w="960" w:type="dxa"/>
            <w:shd w:val="clear" w:color="auto" w:fill="BFBFBF" w:themeFill="background1" w:themeFillShade="BF"/>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得分率</w:t>
            </w:r>
          </w:p>
        </w:tc>
        <w:tc>
          <w:tcPr>
            <w:tcW w:w="990" w:type="dxa"/>
            <w:shd w:val="clear" w:color="auto" w:fill="BFBFBF" w:themeFill="background1" w:themeFillShade="BF"/>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w:t>
            </w:r>
          </w:p>
        </w:tc>
      </w:tr>
      <w:tr w:rsidR="00C60756">
        <w:trPr>
          <w:trHeight w:val="340"/>
        </w:trPr>
        <w:tc>
          <w:tcPr>
            <w:tcW w:w="1011" w:type="dxa"/>
            <w:vMerge w:val="restart"/>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color w:val="000000"/>
                <w:kern w:val="0"/>
                <w:sz w:val="20"/>
                <w:szCs w:val="20"/>
                <w:lang/>
              </w:rPr>
              <w:t>B1</w:t>
            </w:r>
            <w:r>
              <w:rPr>
                <w:rFonts w:ascii="楷体_GB2312" w:eastAsia="楷体_GB2312" w:hAnsi="楷体_GB2312" w:cs="楷体_GB2312" w:hint="eastAsia"/>
                <w:color w:val="000000"/>
                <w:kern w:val="0"/>
                <w:sz w:val="20"/>
                <w:szCs w:val="20"/>
                <w:lang/>
              </w:rPr>
              <w:t>项目管理</w:t>
            </w:r>
          </w:p>
        </w:tc>
        <w:tc>
          <w:tcPr>
            <w:tcW w:w="2780" w:type="dxa"/>
            <w:vAlign w:val="center"/>
          </w:tcPr>
          <w:p w:rsidR="00C60756" w:rsidRDefault="00B4224A">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B101</w:t>
            </w:r>
            <w:r>
              <w:rPr>
                <w:rFonts w:ascii="楷体_GB2312" w:eastAsia="楷体_GB2312" w:hAnsi="楷体_GB2312" w:cs="楷体_GB2312" w:hint="eastAsia"/>
                <w:color w:val="000000"/>
                <w:kern w:val="0"/>
                <w:sz w:val="20"/>
                <w:szCs w:val="20"/>
                <w:lang/>
              </w:rPr>
              <w:t>项目管理制度健全性</w:t>
            </w:r>
          </w:p>
        </w:tc>
        <w:tc>
          <w:tcPr>
            <w:tcW w:w="91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6.00</w:t>
            </w:r>
          </w:p>
        </w:tc>
        <w:tc>
          <w:tcPr>
            <w:tcW w:w="82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健全</w:t>
            </w:r>
          </w:p>
        </w:tc>
        <w:tc>
          <w:tcPr>
            <w:tcW w:w="880" w:type="dxa"/>
            <w:vAlign w:val="center"/>
          </w:tcPr>
          <w:p w:rsidR="00C60756" w:rsidRDefault="00B4224A">
            <w:pPr>
              <w:pStyle w:val="a0"/>
              <w:spacing w:after="0" w:line="360" w:lineRule="auto"/>
              <w:jc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健全</w:t>
            </w:r>
          </w:p>
        </w:tc>
        <w:tc>
          <w:tcPr>
            <w:tcW w:w="960" w:type="dxa"/>
            <w:vAlign w:val="center"/>
          </w:tcPr>
          <w:p w:rsidR="00C60756" w:rsidRDefault="00B4224A">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100%</w:t>
            </w:r>
          </w:p>
        </w:tc>
        <w:tc>
          <w:tcPr>
            <w:tcW w:w="990" w:type="dxa"/>
            <w:vAlign w:val="center"/>
          </w:tcPr>
          <w:p w:rsidR="00C60756" w:rsidRDefault="00B4224A">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kern w:val="0"/>
                <w:sz w:val="20"/>
                <w:szCs w:val="20"/>
                <w:lang/>
              </w:rPr>
              <w:t>6.00</w:t>
            </w:r>
          </w:p>
        </w:tc>
      </w:tr>
      <w:tr w:rsidR="00C60756">
        <w:trPr>
          <w:trHeight w:val="340"/>
        </w:trPr>
        <w:tc>
          <w:tcPr>
            <w:tcW w:w="1011" w:type="dxa"/>
            <w:vMerge/>
            <w:vAlign w:val="center"/>
          </w:tcPr>
          <w:p w:rsidR="00C60756" w:rsidRDefault="00C60756">
            <w:pPr>
              <w:pStyle w:val="a0"/>
              <w:spacing w:after="0" w:line="240" w:lineRule="exact"/>
              <w:jc w:val="center"/>
              <w:rPr>
                <w:rFonts w:ascii="楷体_GB2312" w:eastAsia="楷体_GB2312" w:hAnsi="楷体_GB2312" w:cs="楷体_GB2312"/>
                <w:color w:val="000000"/>
                <w:kern w:val="0"/>
                <w:sz w:val="20"/>
                <w:szCs w:val="20"/>
                <w:lang/>
              </w:rPr>
            </w:pPr>
          </w:p>
        </w:tc>
        <w:tc>
          <w:tcPr>
            <w:tcW w:w="2780" w:type="dxa"/>
            <w:vAlign w:val="center"/>
          </w:tcPr>
          <w:p w:rsidR="00C60756" w:rsidRDefault="00B4224A">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B102</w:t>
            </w:r>
            <w:r>
              <w:rPr>
                <w:rFonts w:ascii="楷体_GB2312" w:eastAsia="楷体_GB2312" w:hAnsi="楷体_GB2312" w:cs="楷体_GB2312" w:hint="eastAsia"/>
                <w:color w:val="000000"/>
                <w:kern w:val="0"/>
                <w:sz w:val="20"/>
                <w:szCs w:val="20"/>
                <w:lang/>
              </w:rPr>
              <w:t>项目制度执行有效性</w:t>
            </w:r>
          </w:p>
        </w:tc>
        <w:tc>
          <w:tcPr>
            <w:tcW w:w="91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6.00</w:t>
            </w:r>
          </w:p>
        </w:tc>
        <w:tc>
          <w:tcPr>
            <w:tcW w:w="82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有效</w:t>
            </w:r>
          </w:p>
        </w:tc>
        <w:tc>
          <w:tcPr>
            <w:tcW w:w="88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资料</w:t>
            </w:r>
          </w:p>
          <w:p w:rsidR="00C60756" w:rsidRDefault="00B4224A">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缺失</w:t>
            </w:r>
          </w:p>
        </w:tc>
        <w:tc>
          <w:tcPr>
            <w:tcW w:w="960" w:type="dxa"/>
            <w:vAlign w:val="center"/>
          </w:tcPr>
          <w:p w:rsidR="00C60756" w:rsidRDefault="00B4224A">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16.67%</w:t>
            </w:r>
          </w:p>
        </w:tc>
        <w:tc>
          <w:tcPr>
            <w:tcW w:w="990" w:type="dxa"/>
            <w:vAlign w:val="center"/>
          </w:tcPr>
          <w:p w:rsidR="00C60756" w:rsidRDefault="00B4224A">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kern w:val="0"/>
                <w:sz w:val="20"/>
                <w:szCs w:val="20"/>
                <w:lang/>
              </w:rPr>
              <w:t>1.00</w:t>
            </w:r>
          </w:p>
        </w:tc>
      </w:tr>
      <w:tr w:rsidR="00C60756">
        <w:trPr>
          <w:trHeight w:val="340"/>
        </w:trPr>
        <w:tc>
          <w:tcPr>
            <w:tcW w:w="1011" w:type="dxa"/>
            <w:vMerge/>
            <w:vAlign w:val="center"/>
          </w:tcPr>
          <w:p w:rsidR="00C60756" w:rsidRDefault="00C60756">
            <w:pPr>
              <w:pStyle w:val="a0"/>
              <w:spacing w:after="0" w:line="240" w:lineRule="exact"/>
              <w:jc w:val="center"/>
              <w:rPr>
                <w:rFonts w:ascii="楷体_GB2312" w:eastAsia="楷体_GB2312" w:hAnsi="楷体_GB2312" w:cs="楷体_GB2312"/>
                <w:color w:val="000000"/>
                <w:kern w:val="0"/>
                <w:sz w:val="20"/>
                <w:szCs w:val="20"/>
                <w:lang/>
              </w:rPr>
            </w:pPr>
          </w:p>
        </w:tc>
        <w:tc>
          <w:tcPr>
            <w:tcW w:w="2780" w:type="dxa"/>
            <w:vAlign w:val="center"/>
          </w:tcPr>
          <w:p w:rsidR="00C60756" w:rsidRDefault="00B4224A">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B103</w:t>
            </w:r>
            <w:r>
              <w:rPr>
                <w:rFonts w:ascii="楷体_GB2312" w:eastAsia="楷体_GB2312" w:hAnsi="楷体_GB2312" w:cs="楷体_GB2312" w:hint="eastAsia"/>
                <w:color w:val="000000"/>
                <w:kern w:val="0"/>
                <w:sz w:val="20"/>
                <w:szCs w:val="20"/>
                <w:lang/>
              </w:rPr>
              <w:t>项目绩效自评工作质量</w:t>
            </w:r>
          </w:p>
        </w:tc>
        <w:tc>
          <w:tcPr>
            <w:tcW w:w="91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3.00</w:t>
            </w:r>
          </w:p>
        </w:tc>
        <w:tc>
          <w:tcPr>
            <w:tcW w:w="82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高质量</w:t>
            </w:r>
          </w:p>
        </w:tc>
        <w:tc>
          <w:tcPr>
            <w:tcW w:w="88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未自评</w:t>
            </w:r>
          </w:p>
        </w:tc>
        <w:tc>
          <w:tcPr>
            <w:tcW w:w="960" w:type="dxa"/>
            <w:vAlign w:val="center"/>
          </w:tcPr>
          <w:p w:rsidR="00C60756" w:rsidRDefault="00B4224A">
            <w:pPr>
              <w:pStyle w:val="a0"/>
              <w:spacing w:after="0" w:line="360" w:lineRule="auto"/>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0%</w:t>
            </w:r>
          </w:p>
        </w:tc>
        <w:tc>
          <w:tcPr>
            <w:tcW w:w="990" w:type="dxa"/>
            <w:vAlign w:val="center"/>
          </w:tcPr>
          <w:p w:rsidR="00C60756" w:rsidRDefault="00B4224A">
            <w:pPr>
              <w:widowControl/>
              <w:spacing w:line="280" w:lineRule="exact"/>
              <w:jc w:val="center"/>
              <w:textAlignment w:val="bottom"/>
              <w:rPr>
                <w:rFonts w:ascii="楷体_GB2312" w:eastAsia="楷体_GB2312" w:hAnsi="楷体_GB2312" w:cs="楷体_GB2312"/>
                <w:sz w:val="20"/>
                <w:szCs w:val="20"/>
              </w:rPr>
            </w:pPr>
            <w:r>
              <w:rPr>
                <w:rFonts w:ascii="楷体_GB2312" w:eastAsia="楷体_GB2312" w:hAnsi="楷体_GB2312" w:cs="楷体_GB2312" w:hint="eastAsia"/>
                <w:color w:val="000000"/>
                <w:kern w:val="0"/>
                <w:sz w:val="20"/>
                <w:szCs w:val="20"/>
                <w:lang/>
              </w:rPr>
              <w:t>0.00</w:t>
            </w:r>
          </w:p>
        </w:tc>
      </w:tr>
      <w:tr w:rsidR="00C60756">
        <w:trPr>
          <w:trHeight w:val="340"/>
        </w:trPr>
        <w:tc>
          <w:tcPr>
            <w:tcW w:w="1011" w:type="dxa"/>
            <w:vMerge w:val="restart"/>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color w:val="000000"/>
                <w:kern w:val="0"/>
                <w:sz w:val="20"/>
                <w:szCs w:val="20"/>
                <w:lang/>
              </w:rPr>
              <w:t>B2</w:t>
            </w:r>
            <w:r>
              <w:rPr>
                <w:rFonts w:ascii="楷体_GB2312" w:eastAsia="楷体_GB2312" w:hAnsi="楷体_GB2312" w:cs="楷体_GB2312" w:hint="eastAsia"/>
                <w:color w:val="000000"/>
                <w:kern w:val="0"/>
                <w:sz w:val="20"/>
                <w:szCs w:val="20"/>
                <w:lang/>
              </w:rPr>
              <w:t>资金管理</w:t>
            </w:r>
          </w:p>
        </w:tc>
        <w:tc>
          <w:tcPr>
            <w:tcW w:w="2780" w:type="dxa"/>
            <w:vAlign w:val="center"/>
          </w:tcPr>
          <w:p w:rsidR="00C60756" w:rsidRDefault="00B4224A">
            <w:pPr>
              <w:jc w:val="left"/>
              <w:rPr>
                <w:rFonts w:ascii="楷体_GB2312" w:eastAsia="楷体_GB2312" w:hAnsi="楷体_GB2312" w:cs="楷体_GB2312"/>
                <w:color w:val="000000"/>
                <w:sz w:val="20"/>
                <w:szCs w:val="20"/>
              </w:rPr>
            </w:pPr>
            <w:r>
              <w:rPr>
                <w:rFonts w:ascii="楷体_GB2312" w:eastAsia="楷体_GB2312" w:hAnsi="宋体" w:cs="宋体" w:hint="eastAsia"/>
                <w:bCs/>
                <w:kern w:val="0"/>
                <w:sz w:val="20"/>
                <w:szCs w:val="20"/>
              </w:rPr>
              <w:t>B201</w:t>
            </w:r>
            <w:r>
              <w:rPr>
                <w:rFonts w:ascii="楷体_GB2312" w:eastAsia="楷体_GB2312" w:hAnsi="宋体" w:cs="宋体" w:hint="eastAsia"/>
                <w:bCs/>
                <w:kern w:val="0"/>
                <w:sz w:val="20"/>
                <w:szCs w:val="20"/>
              </w:rPr>
              <w:t>资金到位率</w:t>
            </w:r>
          </w:p>
        </w:tc>
        <w:tc>
          <w:tcPr>
            <w:tcW w:w="91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5.00</w:t>
            </w:r>
          </w:p>
        </w:tc>
        <w:tc>
          <w:tcPr>
            <w:tcW w:w="82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100%</w:t>
            </w:r>
          </w:p>
        </w:tc>
        <w:tc>
          <w:tcPr>
            <w:tcW w:w="88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100%</w:t>
            </w:r>
          </w:p>
        </w:tc>
        <w:tc>
          <w:tcPr>
            <w:tcW w:w="960" w:type="dxa"/>
            <w:vAlign w:val="center"/>
          </w:tcPr>
          <w:p w:rsidR="00C60756" w:rsidRDefault="00B4224A">
            <w:pPr>
              <w:widowControl/>
              <w:spacing w:line="280" w:lineRule="exact"/>
              <w:jc w:val="center"/>
              <w:textAlignment w:val="bottom"/>
              <w:rPr>
                <w:rFonts w:ascii="楷体_GB2312" w:eastAsia="楷体_GB2312" w:hAnsi="楷体_GB2312" w:cs="楷体_GB2312"/>
                <w:b/>
                <w:bCs/>
                <w:sz w:val="20"/>
                <w:szCs w:val="20"/>
              </w:rPr>
            </w:pPr>
            <w:r>
              <w:rPr>
                <w:rFonts w:ascii="楷体_GB2312" w:eastAsia="楷体_GB2312" w:hAnsi="楷体_GB2312" w:cs="楷体_GB2312" w:hint="eastAsia"/>
                <w:sz w:val="20"/>
                <w:szCs w:val="20"/>
              </w:rPr>
              <w:t>100%</w:t>
            </w:r>
          </w:p>
        </w:tc>
        <w:tc>
          <w:tcPr>
            <w:tcW w:w="990" w:type="dxa"/>
            <w:vAlign w:val="center"/>
          </w:tcPr>
          <w:p w:rsidR="00C60756" w:rsidRDefault="00B4224A">
            <w:pPr>
              <w:pStyle w:val="a0"/>
              <w:spacing w:after="0" w:line="360" w:lineRule="auto"/>
              <w:jc w:val="center"/>
              <w:rPr>
                <w:rFonts w:ascii="楷体_GB2312" w:eastAsia="楷体_GB2312" w:hAnsi="楷体_GB2312" w:cs="楷体_GB2312"/>
                <w:b/>
                <w:bCs/>
                <w:sz w:val="20"/>
                <w:szCs w:val="20"/>
              </w:rPr>
            </w:pPr>
            <w:r>
              <w:rPr>
                <w:rFonts w:ascii="楷体_GB2312" w:eastAsia="楷体_GB2312" w:hAnsi="楷体_GB2312" w:cs="楷体_GB2312" w:hint="eastAsia"/>
                <w:sz w:val="20"/>
                <w:szCs w:val="20"/>
              </w:rPr>
              <w:t>5.00</w:t>
            </w:r>
          </w:p>
        </w:tc>
      </w:tr>
      <w:tr w:rsidR="00C60756">
        <w:trPr>
          <w:trHeight w:val="340"/>
        </w:trPr>
        <w:tc>
          <w:tcPr>
            <w:tcW w:w="1011" w:type="dxa"/>
            <w:vMerge/>
            <w:vAlign w:val="center"/>
          </w:tcPr>
          <w:p w:rsidR="00C60756" w:rsidRDefault="00C60756">
            <w:pPr>
              <w:pStyle w:val="a0"/>
              <w:spacing w:after="0" w:line="360" w:lineRule="auto"/>
              <w:jc w:val="center"/>
              <w:rPr>
                <w:rFonts w:ascii="楷体_GB2312" w:eastAsia="楷体_GB2312" w:hAnsi="楷体_GB2312" w:cs="楷体_GB2312"/>
                <w:b/>
                <w:bCs/>
                <w:sz w:val="20"/>
                <w:szCs w:val="20"/>
              </w:rPr>
            </w:pPr>
          </w:p>
        </w:tc>
        <w:tc>
          <w:tcPr>
            <w:tcW w:w="2780" w:type="dxa"/>
            <w:vAlign w:val="center"/>
          </w:tcPr>
          <w:p w:rsidR="00C60756" w:rsidRDefault="00B4224A">
            <w:pPr>
              <w:jc w:val="left"/>
              <w:rPr>
                <w:rFonts w:ascii="楷体_GB2312" w:eastAsia="楷体_GB2312" w:hAnsi="楷体_GB2312" w:cs="楷体_GB2312"/>
                <w:color w:val="000000"/>
                <w:kern w:val="0"/>
                <w:sz w:val="20"/>
                <w:szCs w:val="20"/>
                <w:lang/>
              </w:rPr>
            </w:pPr>
            <w:r>
              <w:rPr>
                <w:rFonts w:ascii="楷体_GB2312" w:eastAsia="楷体_GB2312" w:hAnsi="宋体" w:cs="宋体" w:hint="eastAsia"/>
                <w:bCs/>
                <w:kern w:val="0"/>
                <w:sz w:val="20"/>
                <w:szCs w:val="20"/>
              </w:rPr>
              <w:t>B202</w:t>
            </w:r>
            <w:r>
              <w:rPr>
                <w:rFonts w:ascii="楷体_GB2312" w:eastAsia="楷体_GB2312" w:hAnsi="宋体" w:cs="宋体" w:hint="eastAsia"/>
                <w:bCs/>
                <w:kern w:val="0"/>
                <w:sz w:val="20"/>
                <w:szCs w:val="20"/>
              </w:rPr>
              <w:t>资金使用合规性</w:t>
            </w:r>
          </w:p>
        </w:tc>
        <w:tc>
          <w:tcPr>
            <w:tcW w:w="91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5.00</w:t>
            </w:r>
          </w:p>
        </w:tc>
        <w:tc>
          <w:tcPr>
            <w:tcW w:w="82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100%</w:t>
            </w:r>
          </w:p>
        </w:tc>
        <w:tc>
          <w:tcPr>
            <w:tcW w:w="880" w:type="dxa"/>
            <w:vAlign w:val="center"/>
          </w:tcPr>
          <w:p w:rsidR="00C60756" w:rsidRDefault="00B4224A">
            <w:pPr>
              <w:widowControl/>
              <w:spacing w:line="280" w:lineRule="exact"/>
              <w:jc w:val="center"/>
              <w:textAlignment w:val="bottom"/>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100%</w:t>
            </w:r>
          </w:p>
        </w:tc>
        <w:tc>
          <w:tcPr>
            <w:tcW w:w="960" w:type="dxa"/>
            <w:vAlign w:val="center"/>
          </w:tcPr>
          <w:p w:rsidR="00C60756" w:rsidRDefault="00B4224A">
            <w:pPr>
              <w:widowControl/>
              <w:spacing w:line="280" w:lineRule="exact"/>
              <w:jc w:val="center"/>
              <w:textAlignment w:val="bottom"/>
              <w:rPr>
                <w:rFonts w:ascii="楷体_GB2312" w:eastAsia="楷体_GB2312" w:hAnsi="楷体_GB2312" w:cs="楷体_GB2312"/>
                <w:b/>
                <w:bCs/>
                <w:sz w:val="20"/>
                <w:szCs w:val="20"/>
              </w:rPr>
            </w:pPr>
            <w:r>
              <w:rPr>
                <w:rFonts w:ascii="楷体_GB2312" w:eastAsia="楷体_GB2312" w:hAnsi="楷体_GB2312" w:cs="楷体_GB2312" w:hint="eastAsia"/>
                <w:sz w:val="20"/>
                <w:szCs w:val="20"/>
              </w:rPr>
              <w:t>100%</w:t>
            </w:r>
          </w:p>
        </w:tc>
        <w:tc>
          <w:tcPr>
            <w:tcW w:w="990" w:type="dxa"/>
            <w:vAlign w:val="center"/>
          </w:tcPr>
          <w:p w:rsidR="00C60756" w:rsidRDefault="00B4224A">
            <w:pPr>
              <w:pStyle w:val="a0"/>
              <w:spacing w:after="0" w:line="360" w:lineRule="auto"/>
              <w:jc w:val="center"/>
              <w:rPr>
                <w:rFonts w:ascii="楷体_GB2312" w:eastAsia="楷体_GB2312" w:hAnsi="楷体_GB2312" w:cs="楷体_GB2312"/>
                <w:b/>
                <w:bCs/>
                <w:sz w:val="20"/>
                <w:szCs w:val="20"/>
              </w:rPr>
            </w:pPr>
            <w:r>
              <w:rPr>
                <w:rFonts w:ascii="楷体_GB2312" w:eastAsia="楷体_GB2312" w:hAnsi="楷体_GB2312" w:cs="楷体_GB2312" w:hint="eastAsia"/>
                <w:sz w:val="20"/>
                <w:szCs w:val="20"/>
              </w:rPr>
              <w:t>5.00</w:t>
            </w:r>
          </w:p>
        </w:tc>
      </w:tr>
      <w:tr w:rsidR="00C60756">
        <w:trPr>
          <w:trHeight w:val="340"/>
        </w:trPr>
        <w:tc>
          <w:tcPr>
            <w:tcW w:w="1011" w:type="dxa"/>
          </w:tcPr>
          <w:p w:rsidR="00C60756" w:rsidRDefault="00C60756">
            <w:pPr>
              <w:pStyle w:val="a0"/>
              <w:spacing w:after="0" w:line="360" w:lineRule="auto"/>
              <w:jc w:val="center"/>
              <w:rPr>
                <w:rFonts w:ascii="楷体_GB2312" w:eastAsia="楷体_GB2312" w:hAnsi="楷体_GB2312" w:cs="楷体_GB2312"/>
                <w:b/>
                <w:bCs/>
                <w:sz w:val="20"/>
                <w:szCs w:val="20"/>
              </w:rPr>
            </w:pPr>
          </w:p>
        </w:tc>
        <w:tc>
          <w:tcPr>
            <w:tcW w:w="2780" w:type="dxa"/>
            <w:vAlign w:val="center"/>
          </w:tcPr>
          <w:p w:rsidR="00C60756" w:rsidRDefault="00B4224A">
            <w:pPr>
              <w:jc w:val="center"/>
              <w:rPr>
                <w:rFonts w:ascii="楷体_GB2312" w:eastAsia="楷体_GB2312" w:hAnsi="楷体_GB2312" w:cs="楷体_GB2312"/>
                <w:b/>
                <w:kern w:val="0"/>
                <w:sz w:val="20"/>
                <w:szCs w:val="20"/>
              </w:rPr>
            </w:pPr>
            <w:r>
              <w:rPr>
                <w:rFonts w:ascii="楷体_GB2312" w:eastAsia="楷体_GB2312" w:hAnsi="楷体_GB2312" w:cs="楷体_GB2312" w:hint="eastAsia"/>
                <w:b/>
                <w:kern w:val="0"/>
                <w:sz w:val="20"/>
                <w:szCs w:val="20"/>
              </w:rPr>
              <w:t>合</w:t>
            </w:r>
            <w:r>
              <w:rPr>
                <w:rFonts w:ascii="楷体_GB2312" w:eastAsia="楷体_GB2312" w:hAnsi="楷体_GB2312" w:cs="楷体_GB2312" w:hint="eastAsia"/>
                <w:b/>
                <w:kern w:val="0"/>
                <w:sz w:val="20"/>
                <w:szCs w:val="20"/>
              </w:rPr>
              <w:t xml:space="preserve"> </w:t>
            </w:r>
            <w:r>
              <w:rPr>
                <w:rFonts w:ascii="楷体_GB2312" w:eastAsia="楷体_GB2312" w:hAnsi="楷体_GB2312" w:cs="楷体_GB2312" w:hint="eastAsia"/>
                <w:b/>
                <w:kern w:val="0"/>
                <w:sz w:val="20"/>
                <w:szCs w:val="20"/>
              </w:rPr>
              <w:t>计</w:t>
            </w:r>
          </w:p>
        </w:tc>
        <w:tc>
          <w:tcPr>
            <w:tcW w:w="910" w:type="dxa"/>
            <w:vAlign w:val="center"/>
          </w:tcPr>
          <w:p w:rsidR="00C60756" w:rsidRDefault="00B4224A">
            <w:pPr>
              <w:widowControl/>
              <w:spacing w:line="280" w:lineRule="exact"/>
              <w:jc w:val="center"/>
              <w:textAlignment w:val="bottom"/>
              <w:rPr>
                <w:rFonts w:ascii="楷体_GB2312" w:eastAsia="楷体_GB2312" w:hAnsi="楷体_GB2312" w:cs="楷体_GB2312"/>
                <w:b/>
                <w:color w:val="000000"/>
                <w:sz w:val="20"/>
                <w:szCs w:val="20"/>
              </w:rPr>
            </w:pPr>
            <w:r>
              <w:rPr>
                <w:rFonts w:ascii="楷体_GB2312" w:eastAsia="楷体_GB2312" w:hAnsi="楷体_GB2312" w:cs="楷体_GB2312" w:hint="eastAsia"/>
                <w:b/>
                <w:color w:val="000000"/>
                <w:sz w:val="20"/>
                <w:szCs w:val="20"/>
              </w:rPr>
              <w:t>25.00</w:t>
            </w:r>
          </w:p>
        </w:tc>
        <w:tc>
          <w:tcPr>
            <w:tcW w:w="820" w:type="dxa"/>
          </w:tcPr>
          <w:p w:rsidR="00C60756" w:rsidRDefault="00C60756">
            <w:pPr>
              <w:widowControl/>
              <w:spacing w:line="280" w:lineRule="exact"/>
              <w:jc w:val="center"/>
              <w:textAlignment w:val="bottom"/>
              <w:rPr>
                <w:rFonts w:ascii="楷体_GB2312" w:eastAsia="楷体_GB2312" w:hAnsi="楷体_GB2312" w:cs="楷体_GB2312"/>
                <w:b/>
                <w:color w:val="000000"/>
                <w:sz w:val="20"/>
                <w:szCs w:val="20"/>
              </w:rPr>
            </w:pPr>
          </w:p>
        </w:tc>
        <w:tc>
          <w:tcPr>
            <w:tcW w:w="880" w:type="dxa"/>
          </w:tcPr>
          <w:p w:rsidR="00C60756" w:rsidRDefault="00C60756">
            <w:pPr>
              <w:pStyle w:val="a0"/>
              <w:spacing w:after="0" w:line="360" w:lineRule="auto"/>
              <w:jc w:val="center"/>
              <w:rPr>
                <w:rFonts w:ascii="楷体_GB2312" w:eastAsia="楷体_GB2312" w:hAnsi="楷体_GB2312" w:cs="楷体_GB2312"/>
                <w:b/>
                <w:color w:val="000000"/>
                <w:sz w:val="20"/>
                <w:szCs w:val="20"/>
              </w:rPr>
            </w:pPr>
          </w:p>
        </w:tc>
        <w:tc>
          <w:tcPr>
            <w:tcW w:w="960" w:type="dxa"/>
          </w:tcPr>
          <w:p w:rsidR="00C60756" w:rsidRDefault="00B4224A">
            <w:pPr>
              <w:pStyle w:val="a0"/>
              <w:spacing w:after="0" w:line="360" w:lineRule="auto"/>
              <w:jc w:val="center"/>
              <w:rPr>
                <w:rFonts w:ascii="楷体_GB2312" w:eastAsia="楷体_GB2312" w:hAnsi="楷体_GB2312" w:cs="楷体_GB2312"/>
                <w:b/>
                <w:sz w:val="20"/>
                <w:szCs w:val="20"/>
              </w:rPr>
            </w:pPr>
            <w:r>
              <w:rPr>
                <w:rFonts w:ascii="楷体_GB2312" w:eastAsia="楷体_GB2312" w:hAnsi="楷体_GB2312" w:cs="楷体_GB2312" w:hint="eastAsia"/>
                <w:b/>
                <w:sz w:val="20"/>
                <w:szCs w:val="20"/>
              </w:rPr>
              <w:t>68.00%</w:t>
            </w:r>
          </w:p>
        </w:tc>
        <w:tc>
          <w:tcPr>
            <w:tcW w:w="990" w:type="dxa"/>
          </w:tcPr>
          <w:p w:rsidR="00C60756" w:rsidRDefault="00B4224A">
            <w:pPr>
              <w:pStyle w:val="a0"/>
              <w:spacing w:after="0" w:line="360" w:lineRule="auto"/>
              <w:jc w:val="center"/>
              <w:rPr>
                <w:rFonts w:ascii="楷体_GB2312" w:eastAsia="楷体_GB2312" w:hAnsi="楷体_GB2312" w:cs="楷体_GB2312"/>
                <w:b/>
                <w:sz w:val="20"/>
                <w:szCs w:val="20"/>
              </w:rPr>
            </w:pPr>
            <w:r>
              <w:rPr>
                <w:rFonts w:ascii="楷体_GB2312" w:eastAsia="楷体_GB2312" w:hAnsi="楷体_GB2312" w:cs="楷体_GB2312" w:hint="eastAsia"/>
                <w:b/>
                <w:sz w:val="20"/>
                <w:szCs w:val="20"/>
              </w:rPr>
              <w:t>17.00</w:t>
            </w:r>
          </w:p>
        </w:tc>
      </w:tr>
    </w:tbl>
    <w:p w:rsidR="00C60756" w:rsidRDefault="00B4224A">
      <w:pPr>
        <w:spacing w:line="360" w:lineRule="auto"/>
        <w:ind w:firstLineChars="200" w:firstLine="562"/>
        <w:rPr>
          <w:rFonts w:ascii="仿宋_GB2312" w:eastAsia="仿宋_GB2312" w:hAnsi="仿宋_GB2312" w:cs="仿宋_GB2312"/>
          <w:sz w:val="28"/>
          <w:szCs w:val="28"/>
        </w:rPr>
      </w:pPr>
      <w:bookmarkStart w:id="154" w:name="_Toc11002"/>
      <w:bookmarkStart w:id="155" w:name="_Toc2879"/>
      <w:bookmarkStart w:id="156" w:name="_Toc2537"/>
      <w:r>
        <w:rPr>
          <w:rFonts w:ascii="仿宋_GB2312" w:eastAsia="仿宋_GB2312" w:hAnsi="仿宋_GB2312" w:cs="仿宋_GB2312" w:hint="eastAsia"/>
          <w:b/>
          <w:bCs/>
          <w:sz w:val="28"/>
          <w:szCs w:val="28"/>
        </w:rPr>
        <w:t>B101</w:t>
      </w:r>
      <w:r>
        <w:rPr>
          <w:rFonts w:ascii="仿宋_GB2312" w:eastAsia="仿宋_GB2312" w:hAnsi="仿宋_GB2312" w:cs="仿宋_GB2312" w:hint="eastAsia"/>
          <w:b/>
          <w:bCs/>
          <w:sz w:val="28"/>
          <w:szCs w:val="28"/>
        </w:rPr>
        <w:t>管理制度</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该指标考核项目是否建立健全项目管理制度。</w:t>
      </w:r>
      <w:bookmarkEnd w:id="154"/>
      <w:bookmarkEnd w:id="155"/>
    </w:p>
    <w:p w:rsidR="00C60756" w:rsidRDefault="00B4224A">
      <w:pPr>
        <w:pStyle w:val="a0"/>
        <w:spacing w:after="0" w:line="360" w:lineRule="auto"/>
        <w:ind w:firstLine="601"/>
        <w:rPr>
          <w:rFonts w:ascii="仿宋_GB2312" w:eastAsia="仿宋_GB2312" w:hAnsi="仿宋_GB2312" w:cs="仿宋_GB2312"/>
          <w:sz w:val="28"/>
          <w:szCs w:val="28"/>
        </w:rPr>
      </w:pPr>
      <w:bookmarkStart w:id="157" w:name="_Toc8265"/>
      <w:r>
        <w:rPr>
          <w:rFonts w:ascii="仿宋_GB2312" w:eastAsia="仿宋_GB2312" w:hAnsi="仿宋_GB2312" w:cs="仿宋_GB2312" w:hint="eastAsia"/>
          <w:sz w:val="28"/>
          <w:szCs w:val="28"/>
        </w:rPr>
        <w:t>为全面协调各有关部门和被征地乡镇共同推进太行红石公园旅游公路项目的进程，并且为了及时、足额的将占地补偿发放至被征地村民，黎城县交通运输局成立了多支现场调查组，由各相关部门领导及专业人员作为成员，对被征用土地进行测量与调查，得出准确数据后与被征地村民进行核实后，汇总上报并进行批复。在实际支付占地补偿方面，实行专款专用，分批有序地将相关的补偿金发放至村民在黎城县信用社开设的账户中。</w:t>
      </w:r>
      <w:bookmarkEnd w:id="156"/>
      <w:bookmarkEnd w:id="157"/>
      <w:r>
        <w:rPr>
          <w:rFonts w:ascii="仿宋_GB2312" w:eastAsia="仿宋_GB2312" w:hAnsi="仿宋_GB2312" w:cs="仿宋_GB2312" w:hint="eastAsia"/>
          <w:sz w:val="28"/>
          <w:szCs w:val="28"/>
        </w:rPr>
        <w:t>综上所述，本项目管理制度健全，管理制度合理、合规、完整，该指标得满分。</w:t>
      </w:r>
    </w:p>
    <w:p w:rsidR="00C60756" w:rsidRDefault="00B4224A">
      <w:pPr>
        <w:pStyle w:val="a8"/>
        <w:widowControl/>
        <w:shd w:val="clear" w:color="auto" w:fill="FFFFFF"/>
        <w:spacing w:before="0" w:beforeAutospacing="0" w:after="0" w:afterAutospacing="0" w:line="360" w:lineRule="auto"/>
        <w:ind w:firstLineChars="200" w:firstLine="562"/>
        <w:rPr>
          <w:rFonts w:ascii="仿宋_GB2312" w:eastAsia="仿宋_GB2312" w:hAnsi="仿宋_GB2312" w:cs="仿宋_GB2312"/>
          <w:kern w:val="2"/>
          <w:sz w:val="28"/>
          <w:szCs w:val="28"/>
        </w:rPr>
      </w:pPr>
      <w:r>
        <w:rPr>
          <w:rFonts w:ascii="仿宋_GB2312" w:eastAsia="仿宋_GB2312" w:hAnsi="仿宋_GB2312" w:cs="仿宋_GB2312" w:hint="eastAsia"/>
          <w:b/>
          <w:bCs/>
          <w:kern w:val="2"/>
          <w:sz w:val="28"/>
          <w:szCs w:val="28"/>
        </w:rPr>
        <w:lastRenderedPageBreak/>
        <w:t>B102</w:t>
      </w:r>
      <w:r>
        <w:rPr>
          <w:rFonts w:ascii="仿宋_GB2312" w:eastAsia="仿宋_GB2312" w:hAnsi="仿宋_GB2312" w:cs="仿宋_GB2312" w:hint="eastAsia"/>
          <w:b/>
          <w:bCs/>
          <w:kern w:val="2"/>
          <w:sz w:val="28"/>
          <w:szCs w:val="28"/>
        </w:rPr>
        <w:t>管理制度执行有效性：</w:t>
      </w:r>
      <w:r>
        <w:rPr>
          <w:rFonts w:ascii="仿宋_GB2312" w:eastAsia="仿宋_GB2312" w:hAnsi="仿宋_GB2312" w:cs="仿宋_GB2312" w:hint="eastAsia"/>
          <w:kern w:val="2"/>
          <w:sz w:val="28"/>
          <w:szCs w:val="28"/>
        </w:rPr>
        <w:t>该指标考核项目管理制度是否执行有效。</w:t>
      </w:r>
    </w:p>
    <w:p w:rsidR="00C60756" w:rsidRDefault="00B4224A">
      <w:pPr>
        <w:pStyle w:val="a8"/>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经评价组检查项目相关资料，该项目补助资金明细表齐全，各乡镇补助明细分别建档管理，但是关于</w:t>
      </w:r>
      <w:r>
        <w:rPr>
          <w:rFonts w:ascii="仿宋_GB2312" w:eastAsia="仿宋_GB2312" w:hAnsi="仿宋_GB2312" w:cs="仿宋_GB2312" w:hint="eastAsia"/>
          <w:kern w:val="2"/>
          <w:sz w:val="28"/>
          <w:szCs w:val="28"/>
        </w:rPr>
        <w:t>黎城县太行红石公园旅游公路项目</w:t>
      </w:r>
      <w:r>
        <w:rPr>
          <w:rFonts w:ascii="仿宋_GB2312" w:eastAsia="仿宋_GB2312" w:hAnsi="仿宋_GB2312" w:cs="仿宋_GB2312" w:hint="eastAsia"/>
          <w:kern w:val="2"/>
          <w:sz w:val="28"/>
          <w:szCs w:val="28"/>
        </w:rPr>
        <w:t>整体资料缺失，无人管理，项目管理制度执行有欠缺，该指标得</w:t>
      </w:r>
      <w:r>
        <w:rPr>
          <w:rFonts w:ascii="仿宋_GB2312" w:eastAsia="仿宋_GB2312" w:hAnsi="仿宋_GB2312" w:cs="仿宋_GB2312" w:hint="eastAsia"/>
          <w:kern w:val="2"/>
          <w:sz w:val="28"/>
          <w:szCs w:val="28"/>
        </w:rPr>
        <w:t>1</w:t>
      </w:r>
      <w:r>
        <w:rPr>
          <w:rFonts w:ascii="仿宋_GB2312" w:eastAsia="仿宋_GB2312" w:hAnsi="仿宋_GB2312" w:cs="仿宋_GB2312" w:hint="eastAsia"/>
          <w:kern w:val="2"/>
          <w:sz w:val="28"/>
          <w:szCs w:val="28"/>
        </w:rPr>
        <w:t>分。</w:t>
      </w:r>
    </w:p>
    <w:p w:rsidR="00C60756" w:rsidRDefault="00B4224A">
      <w:pPr>
        <w:pStyle w:val="a8"/>
        <w:widowControl/>
        <w:shd w:val="clear" w:color="auto" w:fill="FFFFFF"/>
        <w:spacing w:before="0" w:beforeAutospacing="0" w:after="0" w:afterAutospacing="0" w:line="360" w:lineRule="auto"/>
        <w:ind w:firstLineChars="200" w:firstLine="562"/>
        <w:rPr>
          <w:rFonts w:ascii="仿宋_GB2312" w:eastAsia="仿宋_GB2312" w:hAnsi="仿宋_GB2312" w:cs="仿宋_GB2312"/>
          <w:kern w:val="2"/>
          <w:sz w:val="28"/>
          <w:szCs w:val="28"/>
        </w:rPr>
      </w:pPr>
      <w:r>
        <w:rPr>
          <w:rFonts w:ascii="仿宋_GB2312" w:eastAsia="仿宋_GB2312" w:hAnsi="仿宋_GB2312" w:cs="仿宋_GB2312" w:hint="eastAsia"/>
          <w:b/>
          <w:bCs/>
          <w:kern w:val="2"/>
          <w:sz w:val="28"/>
          <w:szCs w:val="28"/>
        </w:rPr>
        <w:t>B103</w:t>
      </w:r>
      <w:r>
        <w:rPr>
          <w:rFonts w:ascii="仿宋_GB2312" w:eastAsia="仿宋_GB2312" w:hAnsi="仿宋_GB2312" w:cs="仿宋_GB2312" w:hint="eastAsia"/>
          <w:b/>
          <w:bCs/>
          <w:kern w:val="2"/>
          <w:sz w:val="28"/>
          <w:szCs w:val="28"/>
        </w:rPr>
        <w:t>项目自评工作质量：</w:t>
      </w:r>
      <w:r>
        <w:rPr>
          <w:rFonts w:ascii="仿宋_GB2312" w:eastAsia="仿宋_GB2312" w:hAnsi="仿宋_GB2312" w:cs="仿宋_GB2312" w:hint="eastAsia"/>
          <w:kern w:val="2"/>
          <w:sz w:val="28"/>
          <w:szCs w:val="28"/>
        </w:rPr>
        <w:t>该指标考核项目工作是否进行项目自评。</w:t>
      </w:r>
    </w:p>
    <w:p w:rsidR="00C60756" w:rsidRDefault="00B4224A">
      <w:pPr>
        <w:pStyle w:val="a8"/>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经检查，项目未进行自评，不得分。</w:t>
      </w:r>
    </w:p>
    <w:p w:rsidR="00C60756" w:rsidRDefault="00B4224A">
      <w:pPr>
        <w:pStyle w:val="a8"/>
        <w:widowControl/>
        <w:shd w:val="clear" w:color="auto" w:fill="FFFFFF"/>
        <w:spacing w:before="0" w:beforeAutospacing="0" w:after="0" w:afterAutospacing="0" w:line="360" w:lineRule="auto"/>
        <w:ind w:firstLineChars="200" w:firstLine="562"/>
        <w:rPr>
          <w:rFonts w:ascii="仿宋_GB2312" w:eastAsia="仿宋_GB2312" w:hAnsi="仿宋_GB2312" w:cs="仿宋_GB2312"/>
          <w:kern w:val="2"/>
          <w:sz w:val="28"/>
          <w:szCs w:val="28"/>
        </w:rPr>
      </w:pPr>
      <w:r>
        <w:rPr>
          <w:rFonts w:ascii="仿宋_GB2312" w:eastAsia="仿宋_GB2312" w:hAnsi="仿宋_GB2312" w:cs="仿宋_GB2312" w:hint="eastAsia"/>
          <w:b/>
          <w:bCs/>
          <w:kern w:val="2"/>
          <w:sz w:val="28"/>
          <w:szCs w:val="28"/>
        </w:rPr>
        <w:t>B201</w:t>
      </w:r>
      <w:r>
        <w:rPr>
          <w:rFonts w:ascii="仿宋_GB2312" w:eastAsia="仿宋_GB2312" w:hAnsi="仿宋_GB2312" w:cs="仿宋_GB2312" w:hint="eastAsia"/>
          <w:b/>
          <w:bCs/>
          <w:kern w:val="2"/>
          <w:sz w:val="28"/>
          <w:szCs w:val="28"/>
        </w:rPr>
        <w:t>资金到位率</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该指标考核资金落实情况对项目实施的总体保障程度。</w:t>
      </w:r>
    </w:p>
    <w:p w:rsidR="00C60756" w:rsidRDefault="00B4224A">
      <w:pPr>
        <w:pStyle w:val="a8"/>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依照《关于批复</w:t>
      </w:r>
      <w:r>
        <w:rPr>
          <w:rFonts w:ascii="仿宋_GB2312" w:eastAsia="仿宋_GB2312" w:hAnsi="仿宋_GB2312" w:cs="仿宋_GB2312" w:hint="eastAsia"/>
          <w:kern w:val="2"/>
          <w:sz w:val="28"/>
          <w:szCs w:val="28"/>
        </w:rPr>
        <w:t>2020</w:t>
      </w:r>
      <w:r>
        <w:rPr>
          <w:rFonts w:ascii="仿宋_GB2312" w:eastAsia="仿宋_GB2312" w:hAnsi="仿宋_GB2312" w:cs="仿宋_GB2312" w:hint="eastAsia"/>
          <w:kern w:val="2"/>
          <w:sz w:val="28"/>
          <w:szCs w:val="28"/>
        </w:rPr>
        <w:t>年部门预算的通知》（黎财行〔</w:t>
      </w:r>
      <w:r>
        <w:rPr>
          <w:rFonts w:ascii="仿宋_GB2312" w:eastAsia="仿宋_GB2312" w:hAnsi="仿宋_GB2312" w:cs="仿宋_GB2312" w:hint="eastAsia"/>
          <w:kern w:val="2"/>
          <w:sz w:val="28"/>
          <w:szCs w:val="28"/>
        </w:rPr>
        <w:t>2020</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1</w:t>
      </w:r>
      <w:r>
        <w:rPr>
          <w:rFonts w:ascii="仿宋_GB2312" w:eastAsia="仿宋_GB2312" w:hAnsi="仿宋_GB2312" w:cs="仿宋_GB2312" w:hint="eastAsia"/>
          <w:kern w:val="2"/>
          <w:sz w:val="28"/>
          <w:szCs w:val="28"/>
        </w:rPr>
        <w:t>号）文件，太行红石公园旅游公路项目个人部分占地补偿财政预算资金需要</w:t>
      </w:r>
      <w:r>
        <w:rPr>
          <w:rFonts w:ascii="仿宋_GB2312" w:eastAsia="仿宋_GB2312" w:hAnsi="仿宋_GB2312" w:cs="仿宋_GB2312" w:hint="eastAsia"/>
          <w:kern w:val="2"/>
          <w:sz w:val="28"/>
          <w:szCs w:val="28"/>
        </w:rPr>
        <w:t>607,923.00</w:t>
      </w:r>
      <w:r>
        <w:rPr>
          <w:rFonts w:ascii="仿宋_GB2312" w:eastAsia="仿宋_GB2312" w:hAnsi="仿宋_GB2312" w:cs="仿宋_GB2312" w:hint="eastAsia"/>
          <w:kern w:val="2"/>
          <w:sz w:val="28"/>
          <w:szCs w:val="28"/>
        </w:rPr>
        <w:t>元，由黎城县财政局下拨，黎城县交通运输局于</w:t>
      </w:r>
      <w:r>
        <w:rPr>
          <w:rFonts w:ascii="仿宋_GB2312" w:eastAsia="仿宋_GB2312" w:hAnsi="仿宋_GB2312" w:cs="仿宋_GB2312" w:hint="eastAsia"/>
          <w:kern w:val="2"/>
          <w:sz w:val="28"/>
          <w:szCs w:val="28"/>
        </w:rPr>
        <w:t>2020</w:t>
      </w:r>
      <w:r>
        <w:rPr>
          <w:rFonts w:ascii="仿宋_GB2312" w:eastAsia="仿宋_GB2312" w:hAnsi="仿宋_GB2312" w:cs="仿宋_GB2312" w:hint="eastAsia"/>
          <w:kern w:val="2"/>
          <w:sz w:val="28"/>
          <w:szCs w:val="28"/>
        </w:rPr>
        <w:t>年</w:t>
      </w:r>
      <w:r>
        <w:rPr>
          <w:rFonts w:ascii="仿宋_GB2312" w:eastAsia="仿宋_GB2312" w:hAnsi="仿宋_GB2312" w:cs="仿宋_GB2312" w:hint="eastAsia"/>
          <w:kern w:val="2"/>
          <w:sz w:val="28"/>
          <w:szCs w:val="28"/>
        </w:rPr>
        <w:t>9</w:t>
      </w:r>
      <w:r>
        <w:rPr>
          <w:rFonts w:ascii="仿宋_GB2312" w:eastAsia="仿宋_GB2312" w:hAnsi="仿宋_GB2312" w:cs="仿宋_GB2312" w:hint="eastAsia"/>
          <w:kern w:val="2"/>
          <w:sz w:val="28"/>
          <w:szCs w:val="28"/>
        </w:rPr>
        <w:t>月</w:t>
      </w:r>
      <w:r>
        <w:rPr>
          <w:rFonts w:ascii="仿宋_GB2312" w:eastAsia="仿宋_GB2312" w:hAnsi="仿宋_GB2312" w:cs="仿宋_GB2312" w:hint="eastAsia"/>
          <w:kern w:val="2"/>
          <w:sz w:val="28"/>
          <w:szCs w:val="28"/>
        </w:rPr>
        <w:t>17</w:t>
      </w:r>
      <w:r>
        <w:rPr>
          <w:rFonts w:ascii="仿宋_GB2312" w:eastAsia="仿宋_GB2312" w:hAnsi="仿宋_GB2312" w:cs="仿宋_GB2312" w:hint="eastAsia"/>
          <w:kern w:val="2"/>
          <w:sz w:val="28"/>
          <w:szCs w:val="28"/>
        </w:rPr>
        <w:t>日收到该项目需要的全部财政预算资金，项目资金到位率</w:t>
      </w:r>
      <w:r>
        <w:rPr>
          <w:rFonts w:ascii="仿宋_GB2312" w:eastAsia="仿宋_GB2312" w:hAnsi="仿宋_GB2312" w:cs="仿宋_GB2312" w:hint="eastAsia"/>
          <w:kern w:val="2"/>
          <w:sz w:val="28"/>
          <w:szCs w:val="28"/>
        </w:rPr>
        <w:t>=607923/607923*100%=100%</w:t>
      </w:r>
      <w:r>
        <w:rPr>
          <w:rFonts w:ascii="仿宋_GB2312" w:eastAsia="仿宋_GB2312" w:hAnsi="仿宋_GB2312" w:cs="仿宋_GB2312" w:hint="eastAsia"/>
          <w:kern w:val="2"/>
          <w:sz w:val="28"/>
          <w:szCs w:val="28"/>
        </w:rPr>
        <w:t>，该指标得满分。</w:t>
      </w:r>
    </w:p>
    <w:p w:rsidR="00C60756" w:rsidRDefault="00B4224A">
      <w:pPr>
        <w:pStyle w:val="a8"/>
        <w:widowControl/>
        <w:shd w:val="clear" w:color="auto" w:fill="FFFFFF"/>
        <w:spacing w:before="0" w:beforeAutospacing="0" w:after="0" w:afterAutospacing="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kern w:val="2"/>
          <w:sz w:val="28"/>
          <w:szCs w:val="28"/>
        </w:rPr>
        <w:t>B202</w:t>
      </w:r>
      <w:r>
        <w:rPr>
          <w:rFonts w:ascii="仿宋_GB2312" w:eastAsia="仿宋_GB2312" w:hAnsi="仿宋_GB2312" w:cs="仿宋_GB2312" w:hint="eastAsia"/>
          <w:b/>
          <w:bCs/>
          <w:kern w:val="2"/>
          <w:sz w:val="28"/>
          <w:szCs w:val="28"/>
        </w:rPr>
        <w:t>资金使用合规性</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该指标考核专项资金的使用是否符合相关法律法规、制度和规定，用以反映和考核项目资金使用的规范性。</w:t>
      </w:r>
    </w:p>
    <w:p w:rsidR="00C60756" w:rsidRDefault="00B4224A">
      <w:pPr>
        <w:pStyle w:val="a8"/>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黎城县交通运输局制定了《专项资金管理办法》，对该项目下拨的财政专项资金进行了专门管理，并且依据《黎城县交通建设地面附着物和建（构）筑物补偿标准》向被征地村民支付占地补偿，本项目</w:t>
      </w:r>
      <w:r>
        <w:rPr>
          <w:rFonts w:ascii="仿宋_GB2312" w:eastAsia="仿宋_GB2312" w:hAnsi="仿宋_GB2312" w:cs="仿宋_GB2312" w:hint="eastAsia"/>
          <w:kern w:val="2"/>
          <w:sz w:val="28"/>
          <w:szCs w:val="28"/>
        </w:rPr>
        <w:lastRenderedPageBreak/>
        <w:t>专项资金的适用符合相关法律法规</w:t>
      </w:r>
      <w:r>
        <w:rPr>
          <w:rFonts w:ascii="仿宋_GB2312" w:eastAsia="仿宋_GB2312" w:hAnsi="仿宋_GB2312" w:cs="仿宋_GB2312" w:hint="eastAsia"/>
          <w:sz w:val="28"/>
          <w:szCs w:val="28"/>
        </w:rPr>
        <w:t>、制度和规定。项目资金的适用规范，该指标得满分。</w:t>
      </w:r>
    </w:p>
    <w:p w:rsidR="00C60756" w:rsidRDefault="00B4224A">
      <w:pPr>
        <w:pStyle w:val="2"/>
        <w:spacing w:before="0" w:line="360" w:lineRule="auto"/>
        <w:ind w:firstLineChars="200" w:firstLine="560"/>
        <w:rPr>
          <w:rFonts w:ascii="楷体_GB2312" w:eastAsia="楷体_GB2312" w:hAnsi="楷体_GB2312" w:cs="楷体_GB2312"/>
          <w:b w:val="0"/>
          <w:bCs w:val="0"/>
          <w:sz w:val="28"/>
          <w:szCs w:val="28"/>
        </w:rPr>
      </w:pPr>
      <w:bookmarkStart w:id="158" w:name="_Toc8943"/>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三</w:t>
      </w:r>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项目</w:t>
      </w:r>
      <w:r>
        <w:rPr>
          <w:rFonts w:ascii="楷体_GB2312" w:eastAsia="楷体_GB2312" w:hAnsi="楷体_GB2312" w:cs="楷体_GB2312" w:hint="eastAsia"/>
          <w:b w:val="0"/>
          <w:bCs w:val="0"/>
          <w:sz w:val="28"/>
          <w:szCs w:val="28"/>
        </w:rPr>
        <w:t>产出指标分析</w:t>
      </w:r>
      <w:bookmarkEnd w:id="158"/>
    </w:p>
    <w:p w:rsidR="00C60756" w:rsidRDefault="00B4224A">
      <w:pPr>
        <w:tabs>
          <w:tab w:val="left" w:pos="5258"/>
        </w:tabs>
        <w:ind w:firstLineChars="200" w:firstLine="560"/>
        <w:jc w:val="left"/>
        <w:rPr>
          <w:rFonts w:ascii="仿宋_GB2312" w:eastAsia="仿宋_GB2312" w:hAnsi="仿宋_GB2312" w:cs="仿宋_GB2312"/>
          <w:sz w:val="28"/>
          <w:szCs w:val="28"/>
          <w:lang w:val="zh-CN"/>
        </w:rPr>
      </w:pPr>
      <w:r>
        <w:rPr>
          <w:rFonts w:ascii="仿宋_GB2312" w:eastAsia="仿宋_GB2312" w:hAnsi="仿宋_GB2312" w:cs="仿宋_GB2312" w:hint="eastAsia"/>
          <w:sz w:val="28"/>
          <w:szCs w:val="28"/>
        </w:rPr>
        <w:t>产出</w:t>
      </w:r>
      <w:r>
        <w:rPr>
          <w:rFonts w:ascii="仿宋_GB2312" w:eastAsia="仿宋_GB2312" w:hAnsi="仿宋_GB2312" w:cs="仿宋_GB2312" w:hint="eastAsia"/>
          <w:sz w:val="28"/>
          <w:szCs w:val="28"/>
          <w:lang w:val="zh-CN"/>
        </w:rPr>
        <w:t>情况从</w:t>
      </w:r>
      <w:r>
        <w:rPr>
          <w:rFonts w:ascii="仿宋_GB2312" w:eastAsia="仿宋_GB2312" w:hAnsi="仿宋_GB2312" w:cs="仿宋_GB2312" w:hint="eastAsia"/>
          <w:sz w:val="28"/>
          <w:szCs w:val="28"/>
        </w:rPr>
        <w:t>数量、时效、质量三个</w:t>
      </w:r>
      <w:r>
        <w:rPr>
          <w:rFonts w:ascii="仿宋_GB2312" w:eastAsia="仿宋_GB2312" w:hAnsi="仿宋_GB2312" w:cs="仿宋_GB2312" w:hint="eastAsia"/>
          <w:sz w:val="28"/>
          <w:szCs w:val="28"/>
          <w:lang w:val="zh-CN"/>
        </w:rPr>
        <w:t>方面进行评价，指标分值</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lang w:val="zh-CN"/>
        </w:rPr>
        <w:t>分，实际得分</w:t>
      </w:r>
      <w:r>
        <w:rPr>
          <w:rFonts w:ascii="仿宋_GB2312" w:eastAsia="仿宋_GB2312" w:hAnsi="仿宋_GB2312" w:cs="仿宋_GB2312" w:hint="eastAsia"/>
          <w:sz w:val="28"/>
          <w:szCs w:val="28"/>
        </w:rPr>
        <w:t>28.52</w:t>
      </w:r>
      <w:r>
        <w:rPr>
          <w:rFonts w:ascii="仿宋_GB2312" w:eastAsia="仿宋_GB2312" w:hAnsi="仿宋_GB2312" w:cs="仿宋_GB2312" w:hint="eastAsia"/>
          <w:sz w:val="28"/>
          <w:szCs w:val="28"/>
          <w:lang w:val="zh-CN"/>
        </w:rPr>
        <w:t>分。指标的</w:t>
      </w:r>
      <w:r>
        <w:rPr>
          <w:rFonts w:ascii="仿宋_GB2312" w:eastAsia="仿宋_GB2312" w:hAnsi="仿宋_GB2312" w:cs="仿宋_GB2312" w:hint="eastAsia"/>
          <w:sz w:val="28"/>
          <w:szCs w:val="28"/>
          <w:lang w:val="zh-CN"/>
        </w:rPr>
        <w:t>得分情况如下表所示。</w:t>
      </w:r>
    </w:p>
    <w:p w:rsidR="00C60756" w:rsidRDefault="00B4224A">
      <w:pPr>
        <w:spacing w:line="360" w:lineRule="auto"/>
        <w:jc w:val="center"/>
        <w:rPr>
          <w:rFonts w:ascii="仿宋_GB2312" w:eastAsia="仿宋_GB2312" w:hAnsi="仿宋_GB2312" w:cs="仿宋_GB2312"/>
          <w:sz w:val="24"/>
        </w:rPr>
      </w:pPr>
      <w:r>
        <w:rPr>
          <w:rFonts w:ascii="仿宋_GB2312" w:eastAsia="仿宋_GB2312" w:hAnsi="仿宋_GB2312" w:cs="仿宋_GB2312" w:hint="eastAsia"/>
          <w:b/>
          <w:bCs/>
          <w:sz w:val="24"/>
        </w:rPr>
        <w:t>表</w:t>
      </w:r>
      <w:r>
        <w:rPr>
          <w:rFonts w:ascii="仿宋_GB2312" w:eastAsia="仿宋_GB2312" w:hAnsi="仿宋_GB2312" w:cs="仿宋_GB2312" w:hint="eastAsia"/>
          <w:b/>
          <w:bCs/>
          <w:sz w:val="24"/>
        </w:rPr>
        <w:t>3-3</w:t>
      </w:r>
      <w:r>
        <w:rPr>
          <w:rFonts w:ascii="仿宋_GB2312" w:eastAsia="仿宋_GB2312" w:hAnsi="仿宋_GB2312" w:cs="仿宋_GB2312" w:hint="eastAsia"/>
          <w:b/>
          <w:bCs/>
          <w:sz w:val="24"/>
        </w:rPr>
        <w:t>：</w:t>
      </w:r>
      <w:r>
        <w:rPr>
          <w:rFonts w:ascii="仿宋_GB2312" w:eastAsia="仿宋_GB2312" w:hAnsi="仿宋_GB2312" w:cs="仿宋_GB2312" w:hint="eastAsia"/>
          <w:sz w:val="24"/>
        </w:rPr>
        <w:t>产出指标得分情况</w:t>
      </w:r>
    </w:p>
    <w:tbl>
      <w:tblPr>
        <w:tblW w:w="8313" w:type="dxa"/>
        <w:tblLayout w:type="fixed"/>
        <w:tblCellMar>
          <w:left w:w="0" w:type="dxa"/>
          <w:right w:w="0" w:type="dxa"/>
        </w:tblCellMar>
        <w:tblLook w:val="04A0"/>
      </w:tblPr>
      <w:tblGrid>
        <w:gridCol w:w="1229"/>
        <w:gridCol w:w="2774"/>
        <w:gridCol w:w="800"/>
        <w:gridCol w:w="850"/>
        <w:gridCol w:w="830"/>
        <w:gridCol w:w="920"/>
        <w:gridCol w:w="910"/>
      </w:tblGrid>
      <w:tr w:rsidR="00C60756">
        <w:trPr>
          <w:trHeight w:val="454"/>
          <w:tblHeader/>
        </w:trPr>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10" w:type="dxa"/>
              <w:left w:w="10" w:type="dxa"/>
              <w:right w:w="10" w:type="dxa"/>
            </w:tcMar>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二级指标</w:t>
            </w:r>
          </w:p>
        </w:tc>
        <w:tc>
          <w:tcPr>
            <w:tcW w:w="2774"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10" w:type="dxa"/>
              <w:left w:w="10" w:type="dxa"/>
              <w:right w:w="10" w:type="dxa"/>
            </w:tcMar>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三级指标</w:t>
            </w:r>
          </w:p>
        </w:tc>
        <w:tc>
          <w:tcPr>
            <w:tcW w:w="80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10" w:type="dxa"/>
              <w:left w:w="10" w:type="dxa"/>
              <w:right w:w="10" w:type="dxa"/>
            </w:tcMar>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权重分</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10" w:type="dxa"/>
              <w:left w:w="10" w:type="dxa"/>
              <w:right w:w="10" w:type="dxa"/>
            </w:tcMar>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目标值</w:t>
            </w:r>
          </w:p>
        </w:tc>
        <w:tc>
          <w:tcPr>
            <w:tcW w:w="83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tcMar>
              <w:top w:w="10" w:type="dxa"/>
              <w:left w:w="10" w:type="dxa"/>
              <w:right w:w="10" w:type="dxa"/>
            </w:tcMar>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业绩值</w:t>
            </w:r>
          </w:p>
        </w:tc>
        <w:tc>
          <w:tcPr>
            <w:tcW w:w="920" w:type="dxa"/>
            <w:tcBorders>
              <w:top w:val="single" w:sz="4" w:space="0" w:color="000000"/>
              <w:left w:val="single" w:sz="4" w:space="0" w:color="auto"/>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得分率</w:t>
            </w:r>
          </w:p>
        </w:tc>
        <w:tc>
          <w:tcPr>
            <w:tcW w:w="910" w:type="dxa"/>
            <w:tcBorders>
              <w:top w:val="single" w:sz="4" w:space="0" w:color="000000"/>
              <w:left w:val="single" w:sz="4" w:space="0" w:color="000000"/>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w:t>
            </w:r>
          </w:p>
        </w:tc>
      </w:tr>
      <w:tr w:rsidR="00C60756">
        <w:trPr>
          <w:trHeight w:val="454"/>
        </w:trPr>
        <w:tc>
          <w:tcPr>
            <w:tcW w:w="1229" w:type="dxa"/>
            <w:vMerge w:val="restart"/>
            <w:tcBorders>
              <w:top w:val="single" w:sz="4" w:space="0" w:color="auto"/>
              <w:left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C1</w:t>
            </w:r>
            <w:r>
              <w:rPr>
                <w:rFonts w:ascii="楷体_GB2312" w:eastAsia="楷体_GB2312" w:hAnsi="宋体" w:cs="楷体_GB2312" w:hint="eastAsia"/>
                <w:color w:val="000000"/>
                <w:kern w:val="0"/>
                <w:sz w:val="20"/>
                <w:szCs w:val="20"/>
                <w:lang/>
              </w:rPr>
              <w:t>产出数量</w:t>
            </w:r>
          </w:p>
        </w:tc>
        <w:tc>
          <w:tcPr>
            <w:tcW w:w="2774"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textAlignment w:val="center"/>
              <w:rPr>
                <w:rFonts w:ascii="仿宋_GB2312" w:eastAsia="仿宋_GB2312" w:hAnsi="仿宋_GB2312" w:cs="仿宋_GB2312"/>
                <w:color w:val="000000"/>
                <w:kern w:val="0"/>
                <w:sz w:val="20"/>
                <w:szCs w:val="20"/>
              </w:rPr>
            </w:pPr>
            <w:r>
              <w:rPr>
                <w:rFonts w:ascii="楷体_GB2312" w:eastAsia="楷体_GB2312" w:hAnsi="宋体" w:cs="宋体" w:hint="eastAsia"/>
                <w:bCs/>
                <w:spacing w:val="-6"/>
                <w:kern w:val="0"/>
                <w:sz w:val="20"/>
                <w:szCs w:val="20"/>
              </w:rPr>
              <w:t>C101</w:t>
            </w:r>
            <w:r>
              <w:rPr>
                <w:rFonts w:ascii="楷体_GB2312" w:eastAsia="楷体_GB2312" w:hAnsi="宋体" w:cs="宋体" w:hint="eastAsia"/>
                <w:bCs/>
                <w:spacing w:val="-6"/>
                <w:kern w:val="0"/>
                <w:sz w:val="20"/>
                <w:szCs w:val="20"/>
              </w:rPr>
              <w:t>占地补偿足额发放率</w:t>
            </w:r>
          </w:p>
        </w:tc>
        <w:tc>
          <w:tcPr>
            <w:tcW w:w="8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8.00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100%</w:t>
            </w: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100%</w:t>
            </w: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100%</w:t>
            </w:r>
          </w:p>
        </w:tc>
        <w:tc>
          <w:tcPr>
            <w:tcW w:w="91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8.00</w:t>
            </w:r>
          </w:p>
        </w:tc>
      </w:tr>
      <w:tr w:rsidR="00C60756">
        <w:trPr>
          <w:trHeight w:val="454"/>
        </w:trPr>
        <w:tc>
          <w:tcPr>
            <w:tcW w:w="1229" w:type="dxa"/>
            <w:vMerge/>
            <w:tcBorders>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C60756">
            <w:pPr>
              <w:widowControl/>
              <w:jc w:val="center"/>
              <w:textAlignment w:val="center"/>
              <w:rPr>
                <w:rFonts w:ascii="楷体_GB2312" w:eastAsia="楷体_GB2312" w:hAnsi="宋体" w:cs="楷体_GB2312"/>
                <w:color w:val="000000"/>
                <w:kern w:val="0"/>
                <w:sz w:val="20"/>
                <w:szCs w:val="20"/>
                <w:lang/>
              </w:rPr>
            </w:pPr>
          </w:p>
        </w:tc>
        <w:tc>
          <w:tcPr>
            <w:tcW w:w="2774"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C102</w:t>
            </w:r>
            <w:r>
              <w:rPr>
                <w:rFonts w:ascii="楷体_GB2312" w:eastAsia="楷体_GB2312" w:hAnsi="宋体" w:cs="宋体" w:hint="eastAsia"/>
                <w:bCs/>
                <w:spacing w:val="-6"/>
                <w:kern w:val="0"/>
                <w:sz w:val="20"/>
                <w:szCs w:val="20"/>
              </w:rPr>
              <w:t>占地</w:t>
            </w:r>
            <w:r>
              <w:rPr>
                <w:rFonts w:ascii="楷体_GB2312" w:eastAsia="楷体_GB2312" w:hAnsi="宋体" w:cs="楷体_GB2312" w:hint="eastAsia"/>
                <w:color w:val="000000"/>
                <w:kern w:val="0"/>
                <w:sz w:val="20"/>
                <w:szCs w:val="20"/>
                <w:lang/>
              </w:rPr>
              <w:t>补偿发放完成率</w:t>
            </w:r>
          </w:p>
        </w:tc>
        <w:tc>
          <w:tcPr>
            <w:tcW w:w="8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8.00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100%</w:t>
            </w: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100%</w:t>
            </w: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100%</w:t>
            </w:r>
          </w:p>
        </w:tc>
        <w:tc>
          <w:tcPr>
            <w:tcW w:w="91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8.00</w:t>
            </w:r>
          </w:p>
        </w:tc>
      </w:tr>
      <w:tr w:rsidR="00C60756">
        <w:trPr>
          <w:trHeight w:val="497"/>
        </w:trPr>
        <w:tc>
          <w:tcPr>
            <w:tcW w:w="1229"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C2</w:t>
            </w:r>
            <w:r>
              <w:rPr>
                <w:rFonts w:ascii="楷体_GB2312" w:eastAsia="楷体_GB2312" w:hAnsi="宋体" w:cs="楷体_GB2312" w:hint="eastAsia"/>
                <w:color w:val="000000"/>
                <w:kern w:val="0"/>
                <w:sz w:val="20"/>
                <w:szCs w:val="20"/>
                <w:lang/>
              </w:rPr>
              <w:t>产出质量</w:t>
            </w:r>
          </w:p>
        </w:tc>
        <w:tc>
          <w:tcPr>
            <w:tcW w:w="2774"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left"/>
              <w:textAlignment w:val="center"/>
              <w:rPr>
                <w:rFonts w:ascii="仿宋_GB2312" w:eastAsia="仿宋_GB2312" w:hAnsi="仿宋_GB2312" w:cs="仿宋_GB2312"/>
                <w:color w:val="000000"/>
                <w:kern w:val="0"/>
                <w:sz w:val="20"/>
                <w:szCs w:val="20"/>
              </w:rPr>
            </w:pPr>
            <w:r>
              <w:rPr>
                <w:rFonts w:ascii="楷体_GB2312" w:eastAsia="楷体_GB2312" w:hAnsi="宋体" w:cs="楷体_GB2312" w:hint="eastAsia"/>
                <w:color w:val="000000"/>
                <w:kern w:val="0"/>
                <w:sz w:val="20"/>
                <w:szCs w:val="20"/>
                <w:lang/>
              </w:rPr>
              <w:t>C201</w:t>
            </w:r>
            <w:r>
              <w:rPr>
                <w:rFonts w:ascii="楷体_GB2312" w:eastAsia="楷体_GB2312" w:hAnsi="宋体" w:cs="楷体_GB2312" w:hint="eastAsia"/>
                <w:color w:val="000000"/>
                <w:kern w:val="0"/>
                <w:sz w:val="20"/>
                <w:szCs w:val="20"/>
                <w:lang/>
              </w:rPr>
              <w:t>占地补偿发放合规率</w:t>
            </w:r>
          </w:p>
        </w:tc>
        <w:tc>
          <w:tcPr>
            <w:tcW w:w="8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7.00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100%</w:t>
            </w: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78.89%</w:t>
            </w: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78.89%</w:t>
            </w:r>
          </w:p>
        </w:tc>
        <w:tc>
          <w:tcPr>
            <w:tcW w:w="91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5.52</w:t>
            </w:r>
          </w:p>
        </w:tc>
      </w:tr>
      <w:tr w:rsidR="00C60756">
        <w:trPr>
          <w:trHeight w:val="464"/>
        </w:trPr>
        <w:tc>
          <w:tcPr>
            <w:tcW w:w="1229" w:type="dxa"/>
            <w:tcBorders>
              <w:top w:val="single" w:sz="4" w:space="0" w:color="auto"/>
              <w:left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C3</w:t>
            </w:r>
            <w:r>
              <w:rPr>
                <w:rFonts w:ascii="楷体_GB2312" w:eastAsia="楷体_GB2312" w:hAnsi="宋体" w:cs="楷体_GB2312" w:hint="eastAsia"/>
                <w:color w:val="000000"/>
                <w:kern w:val="0"/>
                <w:sz w:val="20"/>
                <w:szCs w:val="20"/>
                <w:lang/>
              </w:rPr>
              <w:t>产出时效</w:t>
            </w:r>
          </w:p>
        </w:tc>
        <w:tc>
          <w:tcPr>
            <w:tcW w:w="2774"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C301</w:t>
            </w:r>
            <w:r>
              <w:rPr>
                <w:rFonts w:ascii="楷体_GB2312" w:eastAsia="楷体_GB2312" w:hAnsi="宋体" w:cs="楷体_GB2312" w:hint="eastAsia"/>
                <w:color w:val="000000"/>
                <w:kern w:val="0"/>
                <w:sz w:val="20"/>
                <w:szCs w:val="20"/>
                <w:lang/>
              </w:rPr>
              <w:t>资金分拨及时性</w:t>
            </w:r>
          </w:p>
        </w:tc>
        <w:tc>
          <w:tcPr>
            <w:tcW w:w="8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highlight w:val="yellow"/>
                <w:lang/>
              </w:rPr>
            </w:pPr>
            <w:r>
              <w:rPr>
                <w:rFonts w:ascii="楷体_GB2312" w:eastAsia="楷体_GB2312" w:hAnsi="宋体" w:cs="楷体_GB2312" w:hint="eastAsia"/>
                <w:color w:val="000000"/>
                <w:kern w:val="0"/>
                <w:sz w:val="20"/>
                <w:szCs w:val="20"/>
                <w:lang/>
              </w:rPr>
              <w:t>7.00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highlight w:val="yellow"/>
                <w:lang/>
              </w:rPr>
            </w:pPr>
            <w:r>
              <w:rPr>
                <w:rFonts w:ascii="楷体_GB2312" w:eastAsia="楷体_GB2312" w:hAnsi="宋体" w:cs="楷体_GB2312" w:hint="eastAsia"/>
                <w:color w:val="000000"/>
                <w:kern w:val="0"/>
                <w:sz w:val="20"/>
                <w:szCs w:val="20"/>
                <w:lang/>
              </w:rPr>
              <w:t>及时</w:t>
            </w: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及时</w:t>
            </w: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100%</w:t>
            </w:r>
          </w:p>
        </w:tc>
        <w:tc>
          <w:tcPr>
            <w:tcW w:w="91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7.00</w:t>
            </w:r>
          </w:p>
        </w:tc>
      </w:tr>
      <w:tr w:rsidR="00C60756">
        <w:trPr>
          <w:trHeight w:val="454"/>
        </w:trPr>
        <w:tc>
          <w:tcPr>
            <w:tcW w:w="1229"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C60756">
            <w:pPr>
              <w:widowControl/>
              <w:spacing w:line="300" w:lineRule="exact"/>
              <w:jc w:val="center"/>
              <w:textAlignment w:val="center"/>
              <w:rPr>
                <w:rFonts w:ascii="仿宋_GB2312" w:eastAsia="仿宋_GB2312" w:hAnsi="仿宋_GB2312" w:cs="仿宋_GB2312"/>
                <w:color w:val="000000"/>
                <w:sz w:val="20"/>
                <w:szCs w:val="20"/>
              </w:rPr>
            </w:pPr>
          </w:p>
        </w:tc>
        <w:tc>
          <w:tcPr>
            <w:tcW w:w="2774"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合</w:t>
            </w:r>
            <w:r>
              <w:rPr>
                <w:rFonts w:ascii="楷体_GB2312" w:eastAsia="楷体_GB2312" w:hAnsi="宋体" w:cs="楷体_GB2312" w:hint="eastAsia"/>
                <w:color w:val="000000"/>
                <w:sz w:val="20"/>
                <w:szCs w:val="20"/>
              </w:rPr>
              <w:t xml:space="preserve"> </w:t>
            </w:r>
            <w:r>
              <w:rPr>
                <w:rFonts w:ascii="楷体_GB2312" w:eastAsia="楷体_GB2312" w:hAnsi="宋体" w:cs="楷体_GB2312" w:hint="eastAsia"/>
                <w:color w:val="000000"/>
                <w:sz w:val="20"/>
                <w:szCs w:val="20"/>
              </w:rPr>
              <w:t>计</w:t>
            </w:r>
          </w:p>
        </w:tc>
        <w:tc>
          <w:tcPr>
            <w:tcW w:w="8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30.00</w:t>
            </w:r>
          </w:p>
        </w:tc>
        <w:tc>
          <w:tcPr>
            <w:tcW w:w="8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C60756">
            <w:pPr>
              <w:widowControl/>
              <w:jc w:val="left"/>
              <w:textAlignment w:val="center"/>
              <w:rPr>
                <w:rFonts w:ascii="楷体_GB2312" w:eastAsia="楷体_GB2312" w:hAnsi="宋体" w:cs="楷体_GB2312"/>
                <w:color w:val="000000"/>
                <w:kern w:val="0"/>
                <w:sz w:val="20"/>
                <w:szCs w:val="20"/>
                <w:lang/>
              </w:rPr>
            </w:pPr>
          </w:p>
        </w:tc>
        <w:tc>
          <w:tcPr>
            <w:tcW w:w="8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C60756">
            <w:pPr>
              <w:widowControl/>
              <w:jc w:val="left"/>
              <w:textAlignment w:val="center"/>
              <w:rPr>
                <w:rFonts w:ascii="楷体_GB2312" w:eastAsia="楷体_GB2312" w:hAnsi="宋体" w:cs="楷体_GB2312"/>
                <w:color w:val="000000"/>
                <w:kern w:val="0"/>
                <w:sz w:val="20"/>
                <w:szCs w:val="20"/>
                <w:lang/>
              </w:rPr>
            </w:pPr>
          </w:p>
        </w:tc>
        <w:tc>
          <w:tcPr>
            <w:tcW w:w="92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95.07%</w:t>
            </w:r>
          </w:p>
        </w:tc>
        <w:tc>
          <w:tcPr>
            <w:tcW w:w="91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28.52</w:t>
            </w:r>
          </w:p>
        </w:tc>
      </w:tr>
    </w:tbl>
    <w:p w:rsidR="00C60756" w:rsidRDefault="00B4224A">
      <w:pPr>
        <w:pStyle w:val="a0"/>
        <w:spacing w:after="0" w:line="360" w:lineRule="auto"/>
        <w:ind w:firstLineChars="200" w:firstLine="562"/>
        <w:rPr>
          <w:rFonts w:ascii="仿宋_GB2312" w:eastAsia="仿宋_GB2312" w:hAnsi="仿宋_GB2312" w:cs="仿宋_GB2312"/>
          <w:color w:val="333333"/>
          <w:sz w:val="28"/>
          <w:szCs w:val="28"/>
        </w:rPr>
      </w:pPr>
      <w:r>
        <w:rPr>
          <w:rFonts w:ascii="仿宋_GB2312" w:eastAsia="仿宋_GB2312" w:hAnsi="仿宋_GB2312" w:cs="仿宋_GB2312" w:hint="eastAsia"/>
          <w:b/>
          <w:bCs/>
          <w:color w:val="333333"/>
          <w:sz w:val="28"/>
          <w:szCs w:val="28"/>
        </w:rPr>
        <w:t>C101</w:t>
      </w:r>
      <w:r>
        <w:rPr>
          <w:rFonts w:ascii="仿宋_GB2312" w:eastAsia="仿宋_GB2312" w:hAnsi="仿宋_GB2312" w:cs="仿宋_GB2312" w:hint="eastAsia"/>
          <w:b/>
          <w:bCs/>
          <w:color w:val="333333"/>
          <w:sz w:val="28"/>
          <w:szCs w:val="28"/>
        </w:rPr>
        <w:t>征地补偿足额发放率：</w:t>
      </w:r>
      <w:r>
        <w:rPr>
          <w:rFonts w:ascii="仿宋_GB2312" w:eastAsia="仿宋_GB2312" w:hAnsi="仿宋_GB2312" w:cs="仿宋_GB2312" w:hint="eastAsia"/>
          <w:color w:val="333333"/>
          <w:sz w:val="28"/>
          <w:szCs w:val="28"/>
        </w:rPr>
        <w:t>该指标考核是否向被征地村民足额发放了占地补偿金。</w:t>
      </w:r>
    </w:p>
    <w:p w:rsidR="00C60756" w:rsidRDefault="00B4224A">
      <w:pPr>
        <w:pStyle w:val="a0"/>
        <w:spacing w:after="0" w:line="360" w:lineRule="auto"/>
        <w:ind w:firstLineChars="200" w:firstLine="560"/>
        <w:rPr>
          <w:rFonts w:ascii="仿宋_GB2312" w:eastAsia="仿宋_GB2312" w:hAnsi="仿宋_GB2312" w:cs="仿宋_GB2312"/>
          <w:color w:val="333333"/>
          <w:sz w:val="28"/>
          <w:szCs w:val="28"/>
        </w:rPr>
      </w:pPr>
      <w:r>
        <w:rPr>
          <w:rFonts w:ascii="仿宋_GB2312" w:eastAsia="仿宋_GB2312" w:hAnsi="仿宋_GB2312" w:cs="仿宋_GB2312" w:hint="eastAsia"/>
          <w:sz w:val="28"/>
          <w:szCs w:val="28"/>
        </w:rPr>
        <w:t>依据《关于批复</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年部门预算的通知》（黎财行〔</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号）</w:t>
      </w:r>
      <w:r>
        <w:rPr>
          <w:rFonts w:ascii="仿宋_GB2312" w:eastAsia="仿宋_GB2312" w:hAnsi="仿宋_GB2312" w:cs="仿宋_GB2312" w:hint="eastAsia"/>
          <w:color w:val="333333"/>
          <w:sz w:val="28"/>
          <w:szCs w:val="28"/>
        </w:rPr>
        <w:t>，太行红石公园旅游公路项目个人部分占地补偿计划补偿黎城县</w:t>
      </w:r>
      <w:r>
        <w:rPr>
          <w:rFonts w:ascii="仿宋_GB2312" w:eastAsia="仿宋_GB2312" w:hAnsi="仿宋_GB2312" w:cs="仿宋_GB2312" w:hint="eastAsia"/>
          <w:color w:val="333333"/>
          <w:sz w:val="28"/>
          <w:szCs w:val="28"/>
        </w:rPr>
        <w:t>3</w:t>
      </w:r>
      <w:r>
        <w:rPr>
          <w:rFonts w:ascii="仿宋_GB2312" w:eastAsia="仿宋_GB2312" w:hAnsi="仿宋_GB2312" w:cs="仿宋_GB2312" w:hint="eastAsia"/>
          <w:color w:val="333333"/>
          <w:sz w:val="28"/>
          <w:szCs w:val="28"/>
        </w:rPr>
        <w:t>个镇</w:t>
      </w:r>
      <w:r>
        <w:rPr>
          <w:rFonts w:ascii="仿宋_GB2312" w:eastAsia="仿宋_GB2312" w:hAnsi="仿宋_GB2312" w:cs="仿宋_GB2312" w:hint="eastAsia"/>
          <w:color w:val="333333"/>
          <w:sz w:val="28"/>
          <w:szCs w:val="28"/>
        </w:rPr>
        <w:t>23</w:t>
      </w:r>
      <w:r>
        <w:rPr>
          <w:rFonts w:ascii="仿宋_GB2312" w:eastAsia="仿宋_GB2312" w:hAnsi="仿宋_GB2312" w:cs="仿宋_GB2312" w:hint="eastAsia"/>
          <w:color w:val="333333"/>
          <w:sz w:val="28"/>
          <w:szCs w:val="28"/>
        </w:rPr>
        <w:t>个村，共</w:t>
      </w:r>
      <w:r>
        <w:rPr>
          <w:rFonts w:ascii="仿宋_GB2312" w:eastAsia="仿宋_GB2312" w:hAnsi="仿宋_GB2312" w:cs="仿宋_GB2312" w:hint="eastAsia"/>
          <w:color w:val="333333"/>
          <w:sz w:val="28"/>
          <w:szCs w:val="28"/>
        </w:rPr>
        <w:t>607.92</w:t>
      </w:r>
      <w:r>
        <w:rPr>
          <w:rFonts w:ascii="仿宋_GB2312" w:eastAsia="仿宋_GB2312" w:hAnsi="仿宋_GB2312" w:cs="仿宋_GB2312" w:hint="eastAsia"/>
          <w:color w:val="333333"/>
          <w:sz w:val="28"/>
          <w:szCs w:val="28"/>
        </w:rPr>
        <w:t>亩，合计</w:t>
      </w:r>
      <w:r>
        <w:rPr>
          <w:rFonts w:ascii="仿宋_GB2312" w:eastAsia="仿宋_GB2312" w:hAnsi="仿宋_GB2312" w:cs="仿宋_GB2312" w:hint="eastAsia"/>
          <w:sz w:val="28"/>
          <w:szCs w:val="28"/>
        </w:rPr>
        <w:t>607,923</w:t>
      </w:r>
      <w:r>
        <w:rPr>
          <w:rFonts w:ascii="仿宋_GB2312" w:eastAsia="仿宋_GB2312" w:hAnsi="仿宋_GB2312" w:cs="仿宋_GB2312" w:hint="eastAsia"/>
          <w:sz w:val="28"/>
          <w:szCs w:val="28"/>
        </w:rPr>
        <w:t>元。</w:t>
      </w:r>
      <w:r>
        <w:rPr>
          <w:rFonts w:ascii="仿宋_GB2312" w:eastAsia="仿宋_GB2312" w:hAnsi="仿宋_GB2312" w:cs="仿宋_GB2312" w:hint="eastAsia"/>
          <w:color w:val="333333"/>
          <w:sz w:val="28"/>
          <w:szCs w:val="28"/>
        </w:rPr>
        <w:t>截至评价时，已完成补偿黎城县</w:t>
      </w:r>
      <w:r>
        <w:rPr>
          <w:rFonts w:ascii="仿宋_GB2312" w:eastAsia="仿宋_GB2312" w:hAnsi="仿宋_GB2312" w:cs="仿宋_GB2312" w:hint="eastAsia"/>
          <w:color w:val="333333"/>
          <w:sz w:val="28"/>
          <w:szCs w:val="28"/>
        </w:rPr>
        <w:t>3</w:t>
      </w:r>
      <w:r>
        <w:rPr>
          <w:rFonts w:ascii="仿宋_GB2312" w:eastAsia="仿宋_GB2312" w:hAnsi="仿宋_GB2312" w:cs="仿宋_GB2312" w:hint="eastAsia"/>
          <w:color w:val="333333"/>
          <w:sz w:val="28"/>
          <w:szCs w:val="28"/>
        </w:rPr>
        <w:t>个镇</w:t>
      </w:r>
      <w:r>
        <w:rPr>
          <w:rFonts w:ascii="仿宋_GB2312" w:eastAsia="仿宋_GB2312" w:hAnsi="仿宋_GB2312" w:cs="仿宋_GB2312" w:hint="eastAsia"/>
          <w:color w:val="333333"/>
          <w:sz w:val="28"/>
          <w:szCs w:val="28"/>
        </w:rPr>
        <w:t>23</w:t>
      </w:r>
      <w:r>
        <w:rPr>
          <w:rFonts w:ascii="仿宋_GB2312" w:eastAsia="仿宋_GB2312" w:hAnsi="仿宋_GB2312" w:cs="仿宋_GB2312" w:hint="eastAsia"/>
          <w:color w:val="333333"/>
          <w:sz w:val="28"/>
          <w:szCs w:val="28"/>
        </w:rPr>
        <w:t>个村，共</w:t>
      </w:r>
      <w:r>
        <w:rPr>
          <w:rFonts w:ascii="仿宋_GB2312" w:eastAsia="仿宋_GB2312" w:hAnsi="仿宋_GB2312" w:cs="仿宋_GB2312" w:hint="eastAsia"/>
          <w:color w:val="333333"/>
          <w:sz w:val="28"/>
          <w:szCs w:val="28"/>
        </w:rPr>
        <w:t>607.92</w:t>
      </w:r>
      <w:r>
        <w:rPr>
          <w:rFonts w:ascii="仿宋_GB2312" w:eastAsia="仿宋_GB2312" w:hAnsi="仿宋_GB2312" w:cs="仿宋_GB2312" w:hint="eastAsia"/>
          <w:color w:val="333333"/>
          <w:sz w:val="28"/>
          <w:szCs w:val="28"/>
        </w:rPr>
        <w:t>亩，合计</w:t>
      </w:r>
      <w:r>
        <w:rPr>
          <w:rFonts w:ascii="仿宋_GB2312" w:eastAsia="仿宋_GB2312" w:hAnsi="仿宋_GB2312" w:cs="仿宋_GB2312" w:hint="eastAsia"/>
          <w:sz w:val="28"/>
          <w:szCs w:val="28"/>
        </w:rPr>
        <w:t>607,923</w:t>
      </w:r>
      <w:r>
        <w:rPr>
          <w:rFonts w:ascii="仿宋_GB2312" w:eastAsia="仿宋_GB2312" w:hAnsi="仿宋_GB2312" w:cs="仿宋_GB2312" w:hint="eastAsia"/>
          <w:sz w:val="28"/>
          <w:szCs w:val="28"/>
        </w:rPr>
        <w:t>元，</w:t>
      </w:r>
      <w:r>
        <w:rPr>
          <w:rFonts w:ascii="仿宋_GB2312" w:eastAsia="仿宋_GB2312" w:hAnsi="仿宋_GB2312" w:cs="仿宋_GB2312" w:hint="eastAsia"/>
          <w:color w:val="333333"/>
          <w:sz w:val="28"/>
          <w:szCs w:val="28"/>
        </w:rPr>
        <w:t>征地补偿足额发放率</w:t>
      </w:r>
      <w:r>
        <w:rPr>
          <w:rFonts w:ascii="仿宋_GB2312" w:eastAsia="仿宋_GB2312" w:hAnsi="仿宋_GB2312" w:cs="仿宋_GB2312" w:hint="eastAsia"/>
          <w:color w:val="333333"/>
          <w:sz w:val="28"/>
          <w:szCs w:val="28"/>
        </w:rPr>
        <w:t>=</w:t>
      </w:r>
      <w:r>
        <w:rPr>
          <w:rFonts w:ascii="仿宋_GB2312" w:eastAsia="仿宋_GB2312" w:hAnsi="仿宋_GB2312" w:cs="仿宋_GB2312" w:hint="eastAsia"/>
          <w:sz w:val="28"/>
          <w:szCs w:val="28"/>
        </w:rPr>
        <w:t>607,923</w:t>
      </w:r>
      <w:r>
        <w:rPr>
          <w:rFonts w:ascii="仿宋_GB2312" w:eastAsia="仿宋_GB2312" w:hAnsi="仿宋_GB2312" w:cs="仿宋_GB2312" w:hint="eastAsia"/>
          <w:color w:val="333333"/>
          <w:sz w:val="28"/>
          <w:szCs w:val="28"/>
        </w:rPr>
        <w:t>/</w:t>
      </w:r>
      <w:r>
        <w:rPr>
          <w:rFonts w:ascii="仿宋_GB2312" w:eastAsia="仿宋_GB2312" w:hAnsi="仿宋_GB2312" w:cs="仿宋_GB2312" w:hint="eastAsia"/>
          <w:sz w:val="28"/>
          <w:szCs w:val="28"/>
        </w:rPr>
        <w:t>607,923</w:t>
      </w:r>
      <w:r>
        <w:rPr>
          <w:rFonts w:ascii="仿宋_GB2312" w:eastAsia="仿宋_GB2312" w:hAnsi="仿宋_GB2312" w:cs="仿宋_GB2312" w:hint="eastAsia"/>
          <w:color w:val="333333"/>
          <w:sz w:val="28"/>
          <w:szCs w:val="28"/>
        </w:rPr>
        <w:t>*100%=100%</w:t>
      </w:r>
      <w:r>
        <w:rPr>
          <w:rFonts w:ascii="仿宋_GB2312" w:eastAsia="仿宋_GB2312" w:hAnsi="仿宋_GB2312" w:cs="仿宋_GB2312" w:hint="eastAsia"/>
          <w:color w:val="333333"/>
          <w:sz w:val="28"/>
          <w:szCs w:val="28"/>
        </w:rPr>
        <w:t>。该指标得满分。</w:t>
      </w:r>
    </w:p>
    <w:p w:rsidR="00C60756" w:rsidRDefault="00B4224A">
      <w:pPr>
        <w:pStyle w:val="a0"/>
        <w:spacing w:after="0" w:line="360" w:lineRule="auto"/>
        <w:ind w:firstLineChars="200" w:firstLine="562"/>
        <w:rPr>
          <w:rFonts w:ascii="仿宋_GB2312" w:eastAsia="仿宋_GB2312" w:hAnsi="仿宋_GB2312" w:cs="仿宋_GB2312"/>
          <w:kern w:val="0"/>
          <w:sz w:val="28"/>
          <w:szCs w:val="28"/>
          <w:lang/>
        </w:rPr>
      </w:pPr>
      <w:r>
        <w:rPr>
          <w:rFonts w:ascii="仿宋_GB2312" w:eastAsia="仿宋_GB2312" w:hAnsi="仿宋_GB2312" w:cs="仿宋_GB2312"/>
          <w:b/>
          <w:bCs/>
          <w:sz w:val="28"/>
          <w:szCs w:val="28"/>
        </w:rPr>
        <w:t>C</w:t>
      </w:r>
      <w:r>
        <w:rPr>
          <w:rFonts w:ascii="仿宋_GB2312" w:eastAsia="仿宋_GB2312" w:hAnsi="仿宋_GB2312" w:cs="仿宋_GB2312" w:hint="eastAsia"/>
          <w:b/>
          <w:bCs/>
          <w:sz w:val="28"/>
          <w:szCs w:val="28"/>
        </w:rPr>
        <w:t>201</w:t>
      </w:r>
      <w:r>
        <w:rPr>
          <w:rFonts w:ascii="仿宋_GB2312" w:eastAsia="仿宋_GB2312" w:hAnsi="仿宋_GB2312" w:cs="仿宋_GB2312"/>
          <w:b/>
          <w:bCs/>
          <w:sz w:val="28"/>
          <w:szCs w:val="28"/>
        </w:rPr>
        <w:t>征地补偿发放完成率</w:t>
      </w:r>
      <w:r>
        <w:rPr>
          <w:rFonts w:ascii="仿宋_GB2312" w:eastAsia="仿宋_GB2312" w:hAnsi="仿宋_GB2312" w:cs="仿宋_GB2312" w:hint="eastAsia"/>
          <w:b/>
          <w:bCs/>
          <w:sz w:val="28"/>
          <w:szCs w:val="28"/>
        </w:rPr>
        <w:t>：</w:t>
      </w:r>
      <w:r>
        <w:rPr>
          <w:rFonts w:ascii="仿宋_GB2312" w:eastAsia="仿宋_GB2312" w:hAnsi="仿宋_GB2312" w:cs="仿宋_GB2312" w:hint="eastAsia"/>
          <w:sz w:val="28"/>
          <w:szCs w:val="28"/>
        </w:rPr>
        <w:t>该指标考核项目是否向每个被征地村民发放了占地补偿金，有无漏发的情况。</w:t>
      </w:r>
    </w:p>
    <w:p w:rsidR="00C60756" w:rsidRDefault="00B4224A">
      <w:pPr>
        <w:pStyle w:val="a0"/>
        <w:spacing w:after="0" w:line="360" w:lineRule="auto"/>
        <w:ind w:firstLineChars="200" w:firstLine="560"/>
        <w:rPr>
          <w:rFonts w:ascii="仿宋_GB2312" w:eastAsia="仿宋_GB2312" w:hAnsi="仿宋_GB2312" w:cs="仿宋_GB2312"/>
          <w:color w:val="333333"/>
          <w:sz w:val="28"/>
          <w:szCs w:val="28"/>
        </w:rPr>
      </w:pPr>
      <w:r>
        <w:rPr>
          <w:rFonts w:ascii="仿宋_GB2312" w:eastAsia="仿宋_GB2312" w:hAnsi="仿宋_GB2312" w:cs="仿宋_GB2312" w:hint="eastAsia"/>
          <w:sz w:val="28"/>
          <w:szCs w:val="28"/>
        </w:rPr>
        <w:t>依照各个</w:t>
      </w:r>
      <w:r>
        <w:rPr>
          <w:rFonts w:ascii="仿宋_GB2312" w:eastAsia="仿宋_GB2312" w:hAnsi="仿宋_GB2312" w:cs="仿宋_GB2312" w:hint="eastAsia"/>
          <w:kern w:val="0"/>
          <w:sz w:val="28"/>
          <w:szCs w:val="28"/>
          <w:lang/>
        </w:rPr>
        <w:t>项目主管单位按项目、村汇总填报的补偿明细表，</w:t>
      </w:r>
      <w:r>
        <w:rPr>
          <w:rFonts w:ascii="仿宋_GB2312" w:eastAsia="仿宋_GB2312" w:hAnsi="仿宋_GB2312" w:cs="仿宋_GB2312" w:hint="eastAsia"/>
          <w:color w:val="333333"/>
          <w:sz w:val="28"/>
          <w:szCs w:val="28"/>
        </w:rPr>
        <w:t>太行红石公园旅游公路项目个人部分占地补偿计划补偿黎城县</w:t>
      </w:r>
      <w:r>
        <w:rPr>
          <w:rFonts w:ascii="仿宋_GB2312" w:eastAsia="仿宋_GB2312" w:hAnsi="仿宋_GB2312" w:cs="仿宋_GB2312" w:hint="eastAsia"/>
          <w:color w:val="333333"/>
          <w:sz w:val="28"/>
          <w:szCs w:val="28"/>
        </w:rPr>
        <w:t>3</w:t>
      </w:r>
      <w:r>
        <w:rPr>
          <w:rFonts w:ascii="仿宋_GB2312" w:eastAsia="仿宋_GB2312" w:hAnsi="仿宋_GB2312" w:cs="仿宋_GB2312" w:hint="eastAsia"/>
          <w:color w:val="333333"/>
          <w:sz w:val="28"/>
          <w:szCs w:val="28"/>
        </w:rPr>
        <w:t>个镇</w:t>
      </w:r>
      <w:r>
        <w:rPr>
          <w:rFonts w:ascii="仿宋_GB2312" w:eastAsia="仿宋_GB2312" w:hAnsi="仿宋_GB2312" w:cs="仿宋_GB2312" w:hint="eastAsia"/>
          <w:color w:val="333333"/>
          <w:sz w:val="28"/>
          <w:szCs w:val="28"/>
        </w:rPr>
        <w:t>23</w:t>
      </w:r>
      <w:r>
        <w:rPr>
          <w:rFonts w:ascii="仿宋_GB2312" w:eastAsia="仿宋_GB2312" w:hAnsi="仿宋_GB2312" w:cs="仿宋_GB2312" w:hint="eastAsia"/>
          <w:color w:val="333333"/>
          <w:sz w:val="28"/>
          <w:szCs w:val="28"/>
        </w:rPr>
        <w:t>个村，</w:t>
      </w:r>
      <w:r>
        <w:rPr>
          <w:rFonts w:ascii="仿宋_GB2312" w:eastAsia="仿宋_GB2312" w:hAnsi="仿宋_GB2312" w:cs="仿宋_GB2312" w:hint="eastAsia"/>
          <w:color w:val="333333"/>
          <w:sz w:val="28"/>
          <w:szCs w:val="28"/>
        </w:rPr>
        <w:t>900</w:t>
      </w:r>
      <w:r>
        <w:rPr>
          <w:rFonts w:ascii="仿宋_GB2312" w:eastAsia="仿宋_GB2312" w:hAnsi="仿宋_GB2312" w:cs="仿宋_GB2312" w:hint="eastAsia"/>
          <w:color w:val="333333"/>
          <w:sz w:val="28"/>
          <w:szCs w:val="28"/>
        </w:rPr>
        <w:t>人，共</w:t>
      </w:r>
      <w:r>
        <w:rPr>
          <w:rFonts w:ascii="仿宋_GB2312" w:eastAsia="仿宋_GB2312" w:hAnsi="仿宋_GB2312" w:cs="仿宋_GB2312" w:hint="eastAsia"/>
          <w:color w:val="333333"/>
          <w:sz w:val="28"/>
          <w:szCs w:val="28"/>
        </w:rPr>
        <w:t>607.92</w:t>
      </w:r>
      <w:r>
        <w:rPr>
          <w:rFonts w:ascii="仿宋_GB2312" w:eastAsia="仿宋_GB2312" w:hAnsi="仿宋_GB2312" w:cs="仿宋_GB2312" w:hint="eastAsia"/>
          <w:color w:val="333333"/>
          <w:sz w:val="28"/>
          <w:szCs w:val="28"/>
        </w:rPr>
        <w:t>亩，经过项目组走访了解到，</w:t>
      </w:r>
      <w:r>
        <w:rPr>
          <w:rFonts w:ascii="仿宋_GB2312" w:eastAsia="仿宋_GB2312" w:hAnsi="仿宋_GB2312" w:cs="仿宋_GB2312" w:hint="eastAsia"/>
          <w:kern w:val="0"/>
          <w:sz w:val="28"/>
          <w:szCs w:val="28"/>
          <w:lang/>
        </w:rPr>
        <w:t>截至评价时</w:t>
      </w:r>
      <w:r>
        <w:rPr>
          <w:rFonts w:ascii="仿宋_GB2312" w:eastAsia="仿宋_GB2312" w:hAnsi="仿宋_GB2312" w:cs="仿宋_GB2312" w:hint="eastAsia"/>
          <w:kern w:val="0"/>
          <w:sz w:val="28"/>
          <w:szCs w:val="28"/>
          <w:lang/>
        </w:rPr>
        <w:lastRenderedPageBreak/>
        <w:t>已向</w:t>
      </w:r>
      <w:r>
        <w:rPr>
          <w:rFonts w:ascii="仿宋_GB2312" w:eastAsia="仿宋_GB2312" w:hAnsi="仿宋_GB2312" w:cs="仿宋_GB2312" w:hint="eastAsia"/>
          <w:kern w:val="0"/>
          <w:sz w:val="28"/>
          <w:szCs w:val="28"/>
          <w:lang/>
        </w:rPr>
        <w:t>900</w:t>
      </w:r>
      <w:r>
        <w:rPr>
          <w:rFonts w:ascii="仿宋_GB2312" w:eastAsia="仿宋_GB2312" w:hAnsi="仿宋_GB2312" w:cs="仿宋_GB2312" w:hint="eastAsia"/>
          <w:kern w:val="0"/>
          <w:sz w:val="28"/>
          <w:szCs w:val="28"/>
          <w:lang/>
        </w:rPr>
        <w:t>名被征地村民足额发放了占地补偿，征地补偿发放完成率</w:t>
      </w:r>
      <w:r>
        <w:rPr>
          <w:rFonts w:ascii="仿宋_GB2312" w:eastAsia="仿宋_GB2312" w:hAnsi="仿宋_GB2312" w:cs="仿宋_GB2312" w:hint="eastAsia"/>
          <w:kern w:val="0"/>
          <w:sz w:val="28"/>
          <w:szCs w:val="28"/>
          <w:lang/>
        </w:rPr>
        <w:t>=900/900</w:t>
      </w:r>
      <w:r>
        <w:rPr>
          <w:rFonts w:ascii="仿宋_GB2312" w:eastAsia="仿宋_GB2312" w:hAnsi="仿宋_GB2312" w:cs="仿宋_GB2312" w:hint="eastAsia"/>
          <w:color w:val="333333"/>
          <w:sz w:val="28"/>
          <w:szCs w:val="28"/>
        </w:rPr>
        <w:t>*100%=100%</w:t>
      </w:r>
      <w:r>
        <w:rPr>
          <w:rFonts w:ascii="仿宋_GB2312" w:eastAsia="仿宋_GB2312" w:hAnsi="仿宋_GB2312" w:cs="仿宋_GB2312" w:hint="eastAsia"/>
          <w:color w:val="333333"/>
          <w:sz w:val="28"/>
          <w:szCs w:val="28"/>
        </w:rPr>
        <w:t>，该指标得满分。</w:t>
      </w:r>
    </w:p>
    <w:tbl>
      <w:tblPr>
        <w:tblW w:w="8947" w:type="dxa"/>
        <w:tblInd w:w="-239" w:type="dxa"/>
        <w:tblLayout w:type="fixed"/>
        <w:tblCellMar>
          <w:left w:w="0" w:type="dxa"/>
          <w:right w:w="0" w:type="dxa"/>
        </w:tblCellMar>
        <w:tblLook w:val="04A0"/>
      </w:tblPr>
      <w:tblGrid>
        <w:gridCol w:w="486"/>
        <w:gridCol w:w="554"/>
        <w:gridCol w:w="363"/>
        <w:gridCol w:w="1019"/>
        <w:gridCol w:w="1382"/>
        <w:gridCol w:w="1518"/>
        <w:gridCol w:w="991"/>
        <w:gridCol w:w="1368"/>
        <w:gridCol w:w="1266"/>
      </w:tblGrid>
      <w:tr w:rsidR="00C60756">
        <w:trPr>
          <w:trHeight w:val="566"/>
          <w:tblHeader/>
        </w:trPr>
        <w:tc>
          <w:tcPr>
            <w:tcW w:w="8947" w:type="dxa"/>
            <w:gridSpan w:val="9"/>
            <w:tcBorders>
              <w:top w:val="nil"/>
              <w:left w:val="nil"/>
              <w:bottom w:val="nil"/>
              <w:right w:val="nil"/>
            </w:tcBorders>
            <w:shd w:val="clear" w:color="auto" w:fill="auto"/>
            <w:tcMar>
              <w:top w:w="12" w:type="dxa"/>
              <w:left w:w="12" w:type="dxa"/>
              <w:right w:w="12" w:type="dxa"/>
            </w:tcMar>
            <w:vAlign w:val="bottom"/>
          </w:tcPr>
          <w:p w:rsidR="00C60756" w:rsidRDefault="00B4224A">
            <w:pPr>
              <w:widowControl/>
              <w:jc w:val="center"/>
              <w:textAlignment w:val="bottom"/>
              <w:rPr>
                <w:rFonts w:ascii="宋体" w:hAnsi="宋体" w:cs="宋体"/>
                <w:b/>
                <w:color w:val="000000"/>
                <w:kern w:val="0"/>
                <w:sz w:val="24"/>
                <w:lang/>
              </w:rPr>
            </w:pPr>
            <w:r>
              <w:rPr>
                <w:rFonts w:ascii="仿宋_GB2312" w:eastAsia="仿宋_GB2312" w:hAnsi="仿宋_GB2312" w:cs="仿宋_GB2312" w:hint="eastAsia"/>
                <w:b/>
                <w:bCs/>
                <w:sz w:val="28"/>
                <w:szCs w:val="28"/>
              </w:rPr>
              <w:t>黎城县太行红石公园旅游公路占地补偿汇总表</w:t>
            </w:r>
          </w:p>
        </w:tc>
      </w:tr>
      <w:tr w:rsidR="00C60756">
        <w:trPr>
          <w:trHeight w:val="312"/>
          <w:tblHeader/>
        </w:trPr>
        <w:tc>
          <w:tcPr>
            <w:tcW w:w="8947" w:type="dxa"/>
            <w:gridSpan w:val="9"/>
            <w:tcBorders>
              <w:top w:val="nil"/>
              <w:left w:val="nil"/>
              <w:bottom w:val="single" w:sz="4" w:space="0" w:color="000000"/>
              <w:right w:val="nil"/>
            </w:tcBorders>
            <w:shd w:val="clear" w:color="auto" w:fill="auto"/>
            <w:noWrap/>
            <w:tcMar>
              <w:top w:w="12" w:type="dxa"/>
              <w:left w:w="12" w:type="dxa"/>
              <w:right w:w="12" w:type="dxa"/>
            </w:tcMar>
            <w:vAlign w:val="center"/>
          </w:tcPr>
          <w:p w:rsidR="00C60756" w:rsidRDefault="00B4224A">
            <w:pPr>
              <w:widowControl/>
              <w:jc w:val="left"/>
              <w:textAlignment w:val="center"/>
              <w:rPr>
                <w:rFonts w:ascii="宋体" w:hAnsi="宋体" w:cs="宋体"/>
                <w:b/>
                <w:color w:val="000000"/>
                <w:kern w:val="0"/>
                <w:szCs w:val="21"/>
                <w:lang/>
              </w:rPr>
            </w:pPr>
            <w:r>
              <w:rPr>
                <w:rFonts w:ascii="宋体" w:hAnsi="宋体" w:cs="宋体" w:hint="eastAsia"/>
                <w:b/>
                <w:color w:val="000000"/>
                <w:kern w:val="0"/>
                <w:szCs w:val="21"/>
                <w:lang/>
              </w:rPr>
              <w:t>补偿年度：</w:t>
            </w:r>
            <w:r>
              <w:rPr>
                <w:rFonts w:ascii="宋体" w:hAnsi="宋体" w:cs="宋体" w:hint="eastAsia"/>
                <w:b/>
                <w:color w:val="000000"/>
                <w:kern w:val="0"/>
                <w:szCs w:val="21"/>
                <w:lang/>
              </w:rPr>
              <w:t>2020</w:t>
            </w:r>
            <w:r>
              <w:rPr>
                <w:rFonts w:ascii="宋体" w:hAnsi="宋体" w:cs="宋体" w:hint="eastAsia"/>
                <w:b/>
                <w:color w:val="000000"/>
                <w:kern w:val="0"/>
                <w:szCs w:val="21"/>
                <w:lang/>
              </w:rPr>
              <w:t>年</w:t>
            </w:r>
            <w:r>
              <w:rPr>
                <w:rFonts w:ascii="宋体" w:hAnsi="宋体" w:cs="宋体" w:hint="eastAsia"/>
                <w:b/>
                <w:color w:val="000000"/>
                <w:kern w:val="0"/>
                <w:szCs w:val="21"/>
                <w:lang/>
              </w:rPr>
              <w:t xml:space="preserve">                                                           </w:t>
            </w:r>
            <w:r>
              <w:rPr>
                <w:rFonts w:ascii="宋体" w:hAnsi="宋体" w:cs="宋体" w:hint="eastAsia"/>
                <w:b/>
                <w:color w:val="000000"/>
                <w:kern w:val="0"/>
                <w:szCs w:val="21"/>
                <w:lang/>
              </w:rPr>
              <w:t>单位：元</w:t>
            </w:r>
          </w:p>
        </w:tc>
      </w:tr>
      <w:tr w:rsidR="00C60756">
        <w:trPr>
          <w:trHeight w:val="312"/>
          <w:tblHeader/>
        </w:trPr>
        <w:tc>
          <w:tcPr>
            <w:tcW w:w="48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项目名称</w:t>
            </w:r>
          </w:p>
        </w:tc>
        <w:tc>
          <w:tcPr>
            <w:tcW w:w="554"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乡镇</w:t>
            </w:r>
          </w:p>
        </w:tc>
        <w:tc>
          <w:tcPr>
            <w:tcW w:w="363"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序</w:t>
            </w:r>
            <w:r>
              <w:rPr>
                <w:rFonts w:ascii="仿宋_GB2312" w:eastAsia="仿宋_GB2312" w:hAnsi="仿宋_GB2312" w:cs="仿宋_GB2312" w:hint="eastAsia"/>
                <w:sz w:val="22"/>
                <w:szCs w:val="22"/>
              </w:rPr>
              <w:br/>
            </w:r>
            <w:r>
              <w:rPr>
                <w:rFonts w:ascii="仿宋_GB2312" w:eastAsia="仿宋_GB2312" w:hAnsi="仿宋_GB2312" w:cs="仿宋_GB2312" w:hint="eastAsia"/>
                <w:sz w:val="22"/>
                <w:szCs w:val="22"/>
              </w:rPr>
              <w:t>号</w:t>
            </w:r>
          </w:p>
        </w:tc>
        <w:tc>
          <w:tcPr>
            <w:tcW w:w="1019"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行政村</w:t>
            </w:r>
          </w:p>
        </w:tc>
        <w:tc>
          <w:tcPr>
            <w:tcW w:w="1382"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占地时间</w:t>
            </w:r>
          </w:p>
        </w:tc>
        <w:tc>
          <w:tcPr>
            <w:tcW w:w="151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补偿总额</w:t>
            </w:r>
          </w:p>
        </w:tc>
        <w:tc>
          <w:tcPr>
            <w:tcW w:w="3625"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土地补偿</w:t>
            </w:r>
          </w:p>
        </w:tc>
      </w:tr>
      <w:tr w:rsidR="00C60756">
        <w:trPr>
          <w:trHeight w:val="535"/>
          <w:tblHeader/>
        </w:trPr>
        <w:tc>
          <w:tcPr>
            <w:tcW w:w="486"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1019"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1382"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1518" w:type="dxa"/>
            <w:vMerge/>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占地</w:t>
            </w:r>
            <w:r>
              <w:rPr>
                <w:rFonts w:ascii="仿宋_GB2312" w:eastAsia="仿宋_GB2312" w:hAnsi="仿宋_GB2312" w:cs="仿宋_GB2312" w:hint="eastAsia"/>
                <w:sz w:val="22"/>
                <w:szCs w:val="22"/>
              </w:rPr>
              <w:br/>
            </w:r>
            <w:r>
              <w:rPr>
                <w:rFonts w:ascii="仿宋_GB2312" w:eastAsia="仿宋_GB2312" w:hAnsi="仿宋_GB2312" w:cs="仿宋_GB2312" w:hint="eastAsia"/>
                <w:sz w:val="22"/>
                <w:szCs w:val="22"/>
              </w:rPr>
              <w:t>亩数</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补偿</w:t>
            </w:r>
            <w:r>
              <w:rPr>
                <w:rFonts w:ascii="仿宋_GB2312" w:eastAsia="仿宋_GB2312" w:hAnsi="仿宋_GB2312" w:cs="仿宋_GB2312" w:hint="eastAsia"/>
                <w:sz w:val="22"/>
                <w:szCs w:val="22"/>
              </w:rPr>
              <w:br/>
            </w:r>
            <w:r>
              <w:rPr>
                <w:rFonts w:ascii="仿宋_GB2312" w:eastAsia="仿宋_GB2312" w:hAnsi="仿宋_GB2312" w:cs="仿宋_GB2312" w:hint="eastAsia"/>
                <w:sz w:val="22"/>
                <w:szCs w:val="22"/>
              </w:rPr>
              <w:t>标准</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补偿</w:t>
            </w:r>
            <w:r>
              <w:rPr>
                <w:rFonts w:ascii="仿宋_GB2312" w:eastAsia="仿宋_GB2312" w:hAnsi="仿宋_GB2312" w:cs="仿宋_GB2312" w:hint="eastAsia"/>
                <w:sz w:val="22"/>
                <w:szCs w:val="22"/>
              </w:rPr>
              <w:br/>
            </w:r>
            <w:r>
              <w:rPr>
                <w:rFonts w:ascii="仿宋_GB2312" w:eastAsia="仿宋_GB2312" w:hAnsi="仿宋_GB2312" w:cs="仿宋_GB2312" w:hint="eastAsia"/>
                <w:sz w:val="22"/>
                <w:szCs w:val="22"/>
              </w:rPr>
              <w:t>金额</w:t>
            </w:r>
          </w:p>
        </w:tc>
      </w:tr>
      <w:tr w:rsidR="00C60756">
        <w:trPr>
          <w:trHeight w:val="535"/>
        </w:trPr>
        <w:tc>
          <w:tcPr>
            <w:tcW w:w="486"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太行红石公园旅游公路</w:t>
            </w:r>
          </w:p>
        </w:tc>
        <w:tc>
          <w:tcPr>
            <w:tcW w:w="554" w:type="dxa"/>
            <w:tcBorders>
              <w:top w:val="single" w:sz="4" w:space="0" w:color="000000"/>
              <w:left w:val="single" w:sz="4" w:space="0" w:color="000000"/>
              <w:bottom w:val="single" w:sz="4" w:space="0" w:color="auto"/>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黄崖洞镇</w:t>
            </w:r>
          </w:p>
        </w:tc>
        <w:tc>
          <w:tcPr>
            <w:tcW w:w="363" w:type="dxa"/>
            <w:tcBorders>
              <w:top w:val="single" w:sz="4" w:space="0" w:color="000000"/>
              <w:left w:val="single" w:sz="4" w:space="0" w:color="000000"/>
              <w:bottom w:val="single" w:sz="4" w:space="0" w:color="auto"/>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w:t>
            </w:r>
          </w:p>
        </w:tc>
        <w:tc>
          <w:tcPr>
            <w:tcW w:w="1019" w:type="dxa"/>
            <w:tcBorders>
              <w:top w:val="single" w:sz="4" w:space="0" w:color="000000"/>
              <w:left w:val="single" w:sz="4" w:space="0" w:color="000000"/>
              <w:bottom w:val="single" w:sz="4" w:space="0" w:color="auto"/>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南山村</w:t>
            </w:r>
          </w:p>
        </w:tc>
        <w:tc>
          <w:tcPr>
            <w:tcW w:w="138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27,483.00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27.48 </w:t>
            </w:r>
          </w:p>
        </w:tc>
        <w:tc>
          <w:tcPr>
            <w:tcW w:w="136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27,483.00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val="restart"/>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西井镇</w:t>
            </w: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后寨</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15,330.00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15.33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15,330.00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3</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谷堆坪</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w:t>
            </w:r>
            <w:r>
              <w:rPr>
                <w:rFonts w:ascii="仿宋_GB2312" w:eastAsia="仿宋_GB2312" w:hAnsi="仿宋_GB2312" w:cs="仿宋_GB2312" w:hint="eastAsia"/>
                <w:sz w:val="22"/>
                <w:szCs w:val="22"/>
              </w:rPr>
              <w:t>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22,870.00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22.87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22,870.00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4</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洗耳河</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3,900.00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3.90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3,900.00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5</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岭头</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w:t>
            </w:r>
            <w:r>
              <w:rPr>
                <w:rFonts w:ascii="仿宋_GB2312" w:eastAsia="仿宋_GB2312" w:hAnsi="仿宋_GB2312" w:cs="仿宋_GB2312" w:hint="eastAsia"/>
                <w:sz w:val="22"/>
                <w:szCs w:val="22"/>
              </w:rPr>
              <w:t>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9,700.00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9.70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9,700.00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6</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牛乱</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29,480.00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29.48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29,480.00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7</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彭庄</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59,555.00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59.56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59,555.00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8</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背坡</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w:t>
            </w:r>
            <w:r>
              <w:rPr>
                <w:rFonts w:ascii="仿宋_GB2312" w:eastAsia="仿宋_GB2312" w:hAnsi="仿宋_GB2312" w:cs="仿宋_GB2312" w:hint="eastAsia"/>
                <w:sz w:val="22"/>
                <w:szCs w:val="22"/>
              </w:rPr>
              <w:t>3</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8</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1,200.00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1.20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1,200.00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9</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栗家窑</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41,106.00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41.11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41,106.00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10</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北委泉</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111,539.00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111.54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111,539.00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11</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杏树滩</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39,817.00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39.82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39,817.00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12</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南港沟</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32,642.00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32.64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32,642.00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13</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南委泉</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w:t>
            </w:r>
            <w:r>
              <w:rPr>
                <w:rFonts w:ascii="仿宋_GB2312" w:eastAsia="仿宋_GB2312" w:hAnsi="仿宋_GB2312" w:cs="仿宋_GB2312" w:hint="eastAsia"/>
                <w:sz w:val="22"/>
                <w:szCs w:val="22"/>
              </w:rPr>
              <w:t>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30,690.00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30.69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30,690.00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14</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上黄堂</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10,154.00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10.15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10,154.00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15</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茶棚滩</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w:t>
            </w:r>
            <w:r>
              <w:rPr>
                <w:rFonts w:ascii="仿宋_GB2312" w:eastAsia="仿宋_GB2312" w:hAnsi="仿宋_GB2312" w:cs="仿宋_GB2312" w:hint="eastAsia"/>
                <w:sz w:val="22"/>
                <w:szCs w:val="22"/>
              </w:rPr>
              <w:t>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20,620.00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20.62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20,620.00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16</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下黄堂</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w:t>
            </w:r>
            <w:r>
              <w:rPr>
                <w:rFonts w:ascii="仿宋_GB2312" w:eastAsia="仿宋_GB2312" w:hAnsi="仿宋_GB2312" w:cs="仿宋_GB2312" w:hint="eastAsia"/>
                <w:sz w:val="22"/>
                <w:szCs w:val="22"/>
              </w:rPr>
              <w:t>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8,860.00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8.86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8,860.00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17</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仟仵</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15,350.00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15.35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15,350.00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val="restart"/>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洪井乡</w:t>
            </w:r>
          </w:p>
        </w:tc>
        <w:tc>
          <w:tcPr>
            <w:tcW w:w="363"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18</w:t>
            </w:r>
          </w:p>
        </w:tc>
        <w:tc>
          <w:tcPr>
            <w:tcW w:w="1019"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曹庄</w:t>
            </w:r>
          </w:p>
        </w:tc>
        <w:tc>
          <w:tcPr>
            <w:tcW w:w="1382" w:type="dxa"/>
            <w:tcBorders>
              <w:top w:val="single" w:sz="4" w:space="0" w:color="000000"/>
              <w:left w:val="single" w:sz="4" w:space="0" w:color="auto"/>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150.00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0.15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150.00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top w:val="single" w:sz="4" w:space="0" w:color="auto"/>
              <w:left w:val="single" w:sz="4" w:space="0" w:color="auto"/>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auto"/>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19</w:t>
            </w:r>
          </w:p>
        </w:tc>
        <w:tc>
          <w:tcPr>
            <w:tcW w:w="1019" w:type="dxa"/>
            <w:tcBorders>
              <w:top w:val="single" w:sz="4" w:space="0" w:color="auto"/>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王家庄</w:t>
            </w:r>
          </w:p>
        </w:tc>
        <w:tc>
          <w:tcPr>
            <w:tcW w:w="138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14,739.00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14.74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14,739.00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left w:val="single" w:sz="4" w:space="0" w:color="auto"/>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w:t>
            </w:r>
          </w:p>
        </w:tc>
        <w:tc>
          <w:tcPr>
            <w:tcW w:w="101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柏官庄</w:t>
            </w:r>
          </w:p>
        </w:tc>
        <w:tc>
          <w:tcPr>
            <w:tcW w:w="138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29,738.00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29.74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29,738.00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left w:val="single" w:sz="4" w:space="0" w:color="auto"/>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21</w:t>
            </w:r>
          </w:p>
        </w:tc>
        <w:tc>
          <w:tcPr>
            <w:tcW w:w="101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长畛背</w:t>
            </w:r>
          </w:p>
        </w:tc>
        <w:tc>
          <w:tcPr>
            <w:tcW w:w="138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8,760.00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8.76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8,760.00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left w:val="single" w:sz="4" w:space="0" w:color="auto"/>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22</w:t>
            </w:r>
          </w:p>
        </w:tc>
        <w:tc>
          <w:tcPr>
            <w:tcW w:w="101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孔家峧</w:t>
            </w:r>
          </w:p>
        </w:tc>
        <w:tc>
          <w:tcPr>
            <w:tcW w:w="138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51,610.00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51.61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51,610.00 </w:t>
            </w:r>
          </w:p>
        </w:tc>
      </w:tr>
      <w:tr w:rsidR="00C60756">
        <w:trPr>
          <w:trHeight w:val="454"/>
        </w:trPr>
        <w:tc>
          <w:tcPr>
            <w:tcW w:w="486" w:type="dxa"/>
            <w:vMerge/>
            <w:tcBorders>
              <w:top w:val="single" w:sz="4" w:space="0" w:color="000000"/>
              <w:left w:val="single" w:sz="4" w:space="0" w:color="000000"/>
              <w:bottom w:val="single" w:sz="4" w:space="0" w:color="000000"/>
              <w:right w:val="single" w:sz="4" w:space="0" w:color="auto"/>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554" w:type="dxa"/>
            <w:vMerge/>
            <w:tcBorders>
              <w:left w:val="single" w:sz="4" w:space="0" w:color="auto"/>
              <w:right w:val="single" w:sz="4" w:space="0" w:color="000000"/>
            </w:tcBorders>
            <w:shd w:val="clear" w:color="auto" w:fill="auto"/>
            <w:noWrap/>
            <w:tcMar>
              <w:top w:w="12" w:type="dxa"/>
              <w:left w:w="12" w:type="dxa"/>
              <w:right w:w="12" w:type="dxa"/>
            </w:tcMar>
            <w:vAlign w:val="center"/>
          </w:tcPr>
          <w:p w:rsidR="00C60756" w:rsidRDefault="00C60756">
            <w:pPr>
              <w:widowControl/>
              <w:jc w:val="center"/>
              <w:textAlignment w:val="bottom"/>
              <w:rPr>
                <w:rFonts w:ascii="仿宋_GB2312" w:eastAsia="仿宋_GB2312" w:hAnsi="仿宋_GB2312" w:cs="仿宋_GB2312"/>
                <w:sz w:val="22"/>
                <w:szCs w:val="22"/>
              </w:rPr>
            </w:pPr>
          </w:p>
        </w:tc>
        <w:tc>
          <w:tcPr>
            <w:tcW w:w="363"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23</w:t>
            </w:r>
          </w:p>
        </w:tc>
        <w:tc>
          <w:tcPr>
            <w:tcW w:w="1019"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黄草辿</w:t>
            </w:r>
          </w:p>
        </w:tc>
        <w:tc>
          <w:tcPr>
            <w:tcW w:w="1382"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2012</w:t>
            </w:r>
            <w:r>
              <w:rPr>
                <w:rFonts w:ascii="仿宋_GB2312" w:eastAsia="仿宋_GB2312" w:hAnsi="仿宋_GB2312" w:cs="仿宋_GB2312" w:hint="eastAsia"/>
                <w:sz w:val="22"/>
                <w:szCs w:val="22"/>
              </w:rPr>
              <w:t>年</w:t>
            </w:r>
            <w:r>
              <w:rPr>
                <w:rFonts w:ascii="仿宋_GB2312" w:eastAsia="仿宋_GB2312" w:hAnsi="仿宋_GB2312" w:cs="仿宋_GB2312" w:hint="eastAsia"/>
                <w:sz w:val="22"/>
                <w:szCs w:val="22"/>
              </w:rPr>
              <w:t>6</w:t>
            </w:r>
            <w:r>
              <w:rPr>
                <w:rFonts w:ascii="仿宋_GB2312" w:eastAsia="仿宋_GB2312" w:hAnsi="仿宋_GB2312" w:cs="仿宋_GB2312" w:hint="eastAsia"/>
                <w:sz w:val="22"/>
                <w:szCs w:val="22"/>
              </w:rPr>
              <w:t>月</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22,630.00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22.63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22,630.00 </w:t>
            </w:r>
          </w:p>
        </w:tc>
      </w:tr>
      <w:tr w:rsidR="00C60756">
        <w:trPr>
          <w:trHeight w:val="454"/>
        </w:trPr>
        <w:tc>
          <w:tcPr>
            <w:tcW w:w="3804"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个人补偿合计</w:t>
            </w:r>
          </w:p>
        </w:tc>
        <w:tc>
          <w:tcPr>
            <w:tcW w:w="1518"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607,923.00 </w:t>
            </w:r>
          </w:p>
        </w:tc>
        <w:tc>
          <w:tcPr>
            <w:tcW w:w="991"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607.92 </w:t>
            </w:r>
          </w:p>
        </w:tc>
        <w:tc>
          <w:tcPr>
            <w:tcW w:w="1368" w:type="dxa"/>
            <w:tcBorders>
              <w:top w:val="single" w:sz="4" w:space="0" w:color="000000"/>
              <w:left w:val="single" w:sz="4" w:space="0" w:color="000000"/>
              <w:bottom w:val="single" w:sz="4" w:space="0" w:color="000000"/>
              <w:right w:val="single" w:sz="4" w:space="0" w:color="000000"/>
            </w:tcBorders>
            <w:shd w:val="clear" w:color="auto" w:fill="FFFFFF"/>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 1,000.00 </w:t>
            </w:r>
          </w:p>
        </w:tc>
        <w:tc>
          <w:tcPr>
            <w:tcW w:w="1266" w:type="dxa"/>
            <w:tcBorders>
              <w:top w:val="single" w:sz="4" w:space="0" w:color="000000"/>
              <w:left w:val="single" w:sz="4" w:space="0" w:color="000000"/>
              <w:bottom w:val="single" w:sz="4" w:space="0" w:color="000000"/>
              <w:right w:val="single" w:sz="4" w:space="0" w:color="000000"/>
            </w:tcBorders>
            <w:shd w:val="clear" w:color="auto" w:fill="auto"/>
            <w:noWrap/>
            <w:tcMar>
              <w:top w:w="12" w:type="dxa"/>
              <w:left w:w="12" w:type="dxa"/>
              <w:right w:w="12" w:type="dxa"/>
            </w:tcMar>
            <w:vAlign w:val="center"/>
          </w:tcPr>
          <w:p w:rsidR="00C60756" w:rsidRDefault="00B4224A">
            <w:pPr>
              <w:widowControl/>
              <w:jc w:val="center"/>
              <w:textAlignment w:val="bottom"/>
              <w:rPr>
                <w:rFonts w:ascii="仿宋_GB2312" w:eastAsia="仿宋_GB2312" w:hAnsi="仿宋_GB2312" w:cs="仿宋_GB2312"/>
                <w:sz w:val="22"/>
                <w:szCs w:val="22"/>
              </w:rPr>
            </w:pPr>
            <w:r>
              <w:rPr>
                <w:rFonts w:ascii="仿宋_GB2312" w:eastAsia="仿宋_GB2312" w:hAnsi="仿宋_GB2312" w:cs="仿宋_GB2312" w:hint="eastAsia"/>
                <w:sz w:val="22"/>
                <w:szCs w:val="22"/>
              </w:rPr>
              <w:t xml:space="preserve">607,923.00 </w:t>
            </w:r>
          </w:p>
        </w:tc>
      </w:tr>
    </w:tbl>
    <w:p w:rsidR="00C60756" w:rsidRDefault="00B4224A">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b/>
          <w:bCs/>
          <w:sz w:val="28"/>
          <w:szCs w:val="28"/>
        </w:rPr>
        <w:t>C</w:t>
      </w:r>
      <w:r>
        <w:rPr>
          <w:rFonts w:ascii="仿宋_GB2312" w:eastAsia="仿宋_GB2312" w:hAnsi="仿宋_GB2312" w:cs="仿宋_GB2312" w:hint="eastAsia"/>
          <w:b/>
          <w:bCs/>
          <w:sz w:val="28"/>
          <w:szCs w:val="28"/>
        </w:rPr>
        <w:t>201</w:t>
      </w:r>
      <w:r>
        <w:rPr>
          <w:rFonts w:ascii="仿宋_GB2312" w:eastAsia="仿宋_GB2312" w:hAnsi="仿宋_GB2312" w:cs="仿宋_GB2312" w:hint="eastAsia"/>
          <w:b/>
          <w:bCs/>
          <w:sz w:val="28"/>
          <w:szCs w:val="28"/>
        </w:rPr>
        <w:t>占地补偿发放合规率：</w:t>
      </w:r>
      <w:r>
        <w:rPr>
          <w:rFonts w:ascii="仿宋_GB2312" w:eastAsia="仿宋_GB2312" w:hAnsi="仿宋_GB2312" w:cs="仿宋_GB2312" w:hint="eastAsia"/>
          <w:sz w:val="28"/>
          <w:szCs w:val="28"/>
        </w:rPr>
        <w:t>该指标考核考察占地补偿款是否按照规定以银行转账形式分发至个人在黎城县开通的信用社账户中。</w:t>
      </w:r>
    </w:p>
    <w:p w:rsidR="00C60756" w:rsidRDefault="00B4224A">
      <w:pPr>
        <w:pStyle w:val="a8"/>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r>
        <w:rPr>
          <w:rFonts w:ascii="仿宋_GB2312" w:eastAsia="仿宋_GB2312" w:hAnsi="仿宋_GB2312" w:cs="仿宋_GB2312" w:hint="eastAsia"/>
          <w:kern w:val="2"/>
          <w:sz w:val="28"/>
          <w:szCs w:val="28"/>
        </w:rPr>
        <w:t>依据《关于批复</w:t>
      </w:r>
      <w:r>
        <w:rPr>
          <w:rFonts w:ascii="仿宋_GB2312" w:eastAsia="仿宋_GB2312" w:hAnsi="仿宋_GB2312" w:cs="仿宋_GB2312" w:hint="eastAsia"/>
          <w:kern w:val="2"/>
          <w:sz w:val="28"/>
          <w:szCs w:val="28"/>
        </w:rPr>
        <w:t>2020</w:t>
      </w:r>
      <w:r>
        <w:rPr>
          <w:rFonts w:ascii="仿宋_GB2312" w:eastAsia="仿宋_GB2312" w:hAnsi="仿宋_GB2312" w:cs="仿宋_GB2312" w:hint="eastAsia"/>
          <w:kern w:val="2"/>
          <w:sz w:val="28"/>
          <w:szCs w:val="28"/>
        </w:rPr>
        <w:t>年部门预算的通知》（黎财行〔</w:t>
      </w:r>
      <w:r>
        <w:rPr>
          <w:rFonts w:ascii="仿宋_GB2312" w:eastAsia="仿宋_GB2312" w:hAnsi="仿宋_GB2312" w:cs="仿宋_GB2312" w:hint="eastAsia"/>
          <w:kern w:val="2"/>
          <w:sz w:val="28"/>
          <w:szCs w:val="28"/>
        </w:rPr>
        <w:t>2020</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1</w:t>
      </w:r>
      <w:r>
        <w:rPr>
          <w:rFonts w:ascii="仿宋_GB2312" w:eastAsia="仿宋_GB2312" w:hAnsi="仿宋_GB2312" w:cs="仿宋_GB2312" w:hint="eastAsia"/>
          <w:kern w:val="2"/>
          <w:sz w:val="28"/>
          <w:szCs w:val="28"/>
        </w:rPr>
        <w:t>号）</w:t>
      </w:r>
      <w:r>
        <w:rPr>
          <w:rFonts w:ascii="仿宋_GB2312" w:eastAsia="仿宋_GB2312" w:hAnsi="仿宋_GB2312" w:cs="仿宋_GB2312" w:hint="eastAsia"/>
          <w:color w:val="333333"/>
          <w:sz w:val="28"/>
          <w:szCs w:val="28"/>
        </w:rPr>
        <w:t>，占地补偿款应当发放至村民本人名下在黎城县信用社开通的账户中，经过评价小组走访调查，被征地村民共计</w:t>
      </w:r>
      <w:r>
        <w:rPr>
          <w:rFonts w:ascii="仿宋_GB2312" w:eastAsia="仿宋_GB2312" w:hAnsi="仿宋_GB2312" w:cs="仿宋_GB2312" w:hint="eastAsia"/>
          <w:color w:val="333333"/>
          <w:sz w:val="28"/>
          <w:szCs w:val="28"/>
        </w:rPr>
        <w:t>900</w:t>
      </w:r>
      <w:r>
        <w:rPr>
          <w:rFonts w:ascii="仿宋_GB2312" w:eastAsia="仿宋_GB2312" w:hAnsi="仿宋_GB2312" w:cs="仿宋_GB2312" w:hint="eastAsia"/>
          <w:color w:val="333333"/>
          <w:sz w:val="28"/>
          <w:szCs w:val="28"/>
        </w:rPr>
        <w:t>人，其中有</w:t>
      </w:r>
      <w:r>
        <w:rPr>
          <w:rFonts w:ascii="仿宋_GB2312" w:eastAsia="仿宋_GB2312" w:hAnsi="仿宋_GB2312" w:cs="仿宋_GB2312" w:hint="eastAsia"/>
          <w:color w:val="333333"/>
          <w:sz w:val="28"/>
          <w:szCs w:val="28"/>
        </w:rPr>
        <w:t>190</w:t>
      </w:r>
      <w:r>
        <w:rPr>
          <w:rFonts w:ascii="仿宋_GB2312" w:eastAsia="仿宋_GB2312" w:hAnsi="仿宋_GB2312" w:cs="仿宋_GB2312" w:hint="eastAsia"/>
          <w:color w:val="333333"/>
          <w:sz w:val="28"/>
          <w:szCs w:val="28"/>
        </w:rPr>
        <w:t>人属于非本人领取，黎城县交通局虽做出备注说明，但未提供相应的佐证资料，因此占地补偿发放合规率</w:t>
      </w:r>
      <w:r>
        <w:rPr>
          <w:rFonts w:ascii="仿宋_GB2312" w:eastAsia="仿宋_GB2312" w:hAnsi="仿宋_GB2312" w:cs="仿宋_GB2312" w:hint="eastAsia"/>
          <w:color w:val="333333"/>
          <w:sz w:val="28"/>
          <w:szCs w:val="28"/>
        </w:rPr>
        <w:t>=</w:t>
      </w:r>
      <w:r>
        <w:rPr>
          <w:rFonts w:ascii="仿宋_GB2312" w:eastAsia="仿宋_GB2312" w:hAnsi="仿宋_GB2312" w:cs="仿宋_GB2312" w:hint="eastAsia"/>
          <w:color w:val="333333"/>
          <w:sz w:val="28"/>
          <w:szCs w:val="28"/>
        </w:rPr>
        <w:t>（</w:t>
      </w:r>
      <w:r>
        <w:rPr>
          <w:rFonts w:ascii="仿宋_GB2312" w:eastAsia="仿宋_GB2312" w:hAnsi="仿宋_GB2312" w:cs="仿宋_GB2312" w:hint="eastAsia"/>
          <w:color w:val="333333"/>
          <w:sz w:val="28"/>
          <w:szCs w:val="28"/>
        </w:rPr>
        <w:t>900-190</w:t>
      </w:r>
      <w:r>
        <w:rPr>
          <w:rFonts w:ascii="仿宋_GB2312" w:eastAsia="仿宋_GB2312" w:hAnsi="仿宋_GB2312" w:cs="仿宋_GB2312" w:hint="eastAsia"/>
          <w:color w:val="333333"/>
          <w:sz w:val="28"/>
          <w:szCs w:val="28"/>
        </w:rPr>
        <w:t>）</w:t>
      </w:r>
      <w:r>
        <w:rPr>
          <w:rFonts w:ascii="仿宋_GB2312" w:eastAsia="仿宋_GB2312" w:hAnsi="仿宋_GB2312" w:cs="仿宋_GB2312" w:hint="eastAsia"/>
          <w:sz w:val="28"/>
          <w:szCs w:val="28"/>
          <w:lang/>
        </w:rPr>
        <w:t>/900*100%=78.89%</w:t>
      </w:r>
      <w:r>
        <w:rPr>
          <w:rFonts w:ascii="仿宋_GB2312" w:eastAsia="仿宋_GB2312" w:hAnsi="仿宋_GB2312" w:cs="仿宋_GB2312" w:hint="eastAsia"/>
          <w:sz w:val="28"/>
          <w:szCs w:val="28"/>
          <w:lang/>
        </w:rPr>
        <w:t>，该指标得分率</w:t>
      </w:r>
      <w:r>
        <w:rPr>
          <w:rFonts w:ascii="仿宋_GB2312" w:eastAsia="仿宋_GB2312" w:hAnsi="仿宋_GB2312" w:cs="仿宋_GB2312" w:hint="eastAsia"/>
          <w:sz w:val="28"/>
          <w:szCs w:val="28"/>
          <w:lang/>
        </w:rPr>
        <w:t>=78.89%*7=5.52</w:t>
      </w:r>
      <w:r>
        <w:rPr>
          <w:rFonts w:ascii="仿宋_GB2312" w:eastAsia="仿宋_GB2312" w:hAnsi="仿宋_GB2312" w:cs="仿宋_GB2312" w:hint="eastAsia"/>
          <w:sz w:val="28"/>
          <w:szCs w:val="28"/>
          <w:lang/>
        </w:rPr>
        <w:t>分。</w:t>
      </w:r>
    </w:p>
    <w:p w:rsidR="00C60756" w:rsidRDefault="00B4224A">
      <w:pPr>
        <w:pStyle w:val="a0"/>
        <w:spacing w:after="0" w:line="360" w:lineRule="auto"/>
        <w:ind w:firstLineChars="200" w:firstLine="562"/>
        <w:rPr>
          <w:rFonts w:ascii="仿宋_GB2312" w:eastAsia="仿宋_GB2312" w:hAnsi="仿宋_GB2312" w:cs="仿宋_GB2312"/>
          <w:kern w:val="0"/>
          <w:sz w:val="28"/>
          <w:szCs w:val="28"/>
          <w:lang/>
        </w:rPr>
      </w:pPr>
      <w:r>
        <w:rPr>
          <w:rFonts w:ascii="仿宋_GB2312" w:eastAsia="仿宋_GB2312" w:hAnsi="仿宋_GB2312" w:cs="仿宋_GB2312" w:hint="eastAsia"/>
          <w:b/>
          <w:bCs/>
          <w:kern w:val="0"/>
          <w:sz w:val="28"/>
          <w:szCs w:val="28"/>
          <w:lang/>
        </w:rPr>
        <w:t>C301</w:t>
      </w:r>
      <w:r>
        <w:rPr>
          <w:rFonts w:ascii="仿宋_GB2312" w:eastAsia="仿宋_GB2312" w:hAnsi="仿宋_GB2312" w:cs="仿宋_GB2312" w:hint="eastAsia"/>
          <w:b/>
          <w:bCs/>
          <w:kern w:val="0"/>
          <w:sz w:val="28"/>
          <w:szCs w:val="28"/>
          <w:lang/>
        </w:rPr>
        <w:t>资金分拨及时性：</w:t>
      </w:r>
      <w:r>
        <w:rPr>
          <w:rFonts w:ascii="仿宋_GB2312" w:eastAsia="仿宋_GB2312" w:hAnsi="仿宋_GB2312" w:cs="仿宋_GB2312" w:hint="eastAsia"/>
          <w:kern w:val="0"/>
          <w:sz w:val="28"/>
          <w:szCs w:val="28"/>
          <w:lang/>
        </w:rPr>
        <w:t>该指标考核到位资金是否及时发放给被征地村民。</w:t>
      </w:r>
    </w:p>
    <w:p w:rsidR="00C60756" w:rsidRDefault="00B4224A">
      <w:pPr>
        <w:spacing w:line="360" w:lineRule="auto"/>
        <w:ind w:firstLineChars="200" w:firstLine="560"/>
        <w:rPr>
          <w:rFonts w:ascii="仿宋_GB2312" w:eastAsia="仿宋_GB2312" w:hAnsi="仿宋_GB2312" w:cs="仿宋_GB2312"/>
          <w:kern w:val="0"/>
          <w:sz w:val="28"/>
          <w:szCs w:val="28"/>
          <w:lang/>
        </w:rPr>
      </w:pPr>
      <w:bookmarkStart w:id="159" w:name="_Toc10603"/>
      <w:bookmarkStart w:id="160" w:name="_Toc5558"/>
      <w:bookmarkStart w:id="161" w:name="_Toc23336"/>
      <w:bookmarkStart w:id="162" w:name="_Toc24436"/>
      <w:bookmarkStart w:id="163" w:name="_Toc7998"/>
      <w:bookmarkStart w:id="164" w:name="_Toc30982"/>
      <w:bookmarkStart w:id="165" w:name="_Toc13172"/>
      <w:bookmarkStart w:id="166" w:name="_Toc6737"/>
      <w:bookmarkStart w:id="167" w:name="_Toc25526"/>
      <w:bookmarkStart w:id="168" w:name="_Toc11473"/>
      <w:r>
        <w:rPr>
          <w:rFonts w:ascii="仿宋_GB2312" w:eastAsia="仿宋_GB2312" w:hAnsi="仿宋_GB2312" w:cs="仿宋_GB2312" w:hint="eastAsia"/>
          <w:kern w:val="0"/>
          <w:sz w:val="28"/>
          <w:szCs w:val="28"/>
          <w:lang/>
        </w:rPr>
        <w:t>经过检查项目财务资料，该笔征地补偿款于</w:t>
      </w:r>
      <w:r>
        <w:rPr>
          <w:rFonts w:ascii="仿宋_GB2312" w:eastAsia="仿宋_GB2312" w:hAnsi="仿宋_GB2312" w:cs="仿宋_GB2312" w:hint="eastAsia"/>
          <w:kern w:val="0"/>
          <w:sz w:val="28"/>
          <w:szCs w:val="28"/>
          <w:lang/>
        </w:rPr>
        <w:t>2020</w:t>
      </w:r>
      <w:r>
        <w:rPr>
          <w:rFonts w:ascii="仿宋_GB2312" w:eastAsia="仿宋_GB2312" w:hAnsi="仿宋_GB2312" w:cs="仿宋_GB2312" w:hint="eastAsia"/>
          <w:kern w:val="0"/>
          <w:sz w:val="28"/>
          <w:szCs w:val="28"/>
          <w:lang/>
        </w:rPr>
        <w:t>年</w:t>
      </w:r>
      <w:r>
        <w:rPr>
          <w:rFonts w:ascii="仿宋_GB2312" w:eastAsia="仿宋_GB2312" w:hAnsi="仿宋_GB2312" w:cs="仿宋_GB2312" w:hint="eastAsia"/>
          <w:kern w:val="0"/>
          <w:sz w:val="28"/>
          <w:szCs w:val="28"/>
          <w:lang/>
        </w:rPr>
        <w:t>9</w:t>
      </w:r>
      <w:r>
        <w:rPr>
          <w:rFonts w:ascii="仿宋_GB2312" w:eastAsia="仿宋_GB2312" w:hAnsi="仿宋_GB2312" w:cs="仿宋_GB2312" w:hint="eastAsia"/>
          <w:kern w:val="0"/>
          <w:sz w:val="28"/>
          <w:szCs w:val="28"/>
          <w:lang/>
        </w:rPr>
        <w:t>月下拨至个人，符合一般工作流程，在提交补偿明细表后</w:t>
      </w:r>
      <w:r>
        <w:rPr>
          <w:rFonts w:ascii="仿宋_GB2312" w:eastAsia="仿宋_GB2312" w:hAnsi="仿宋_GB2312" w:cs="仿宋_GB2312" w:hint="eastAsia"/>
          <w:kern w:val="0"/>
          <w:sz w:val="28"/>
          <w:szCs w:val="28"/>
          <w:lang/>
        </w:rPr>
        <w:t>30</w:t>
      </w:r>
      <w:r>
        <w:rPr>
          <w:rFonts w:ascii="仿宋_GB2312" w:eastAsia="仿宋_GB2312" w:hAnsi="仿宋_GB2312" w:cs="仿宋_GB2312" w:hint="eastAsia"/>
          <w:kern w:val="0"/>
          <w:sz w:val="28"/>
          <w:szCs w:val="28"/>
          <w:lang/>
        </w:rPr>
        <w:t>天内发放完毕，依照得分标准，该指标得满分。</w:t>
      </w:r>
    </w:p>
    <w:p w:rsidR="00C60756" w:rsidRDefault="00B4224A">
      <w:pPr>
        <w:pStyle w:val="2"/>
        <w:spacing w:before="0" w:line="360" w:lineRule="auto"/>
        <w:ind w:firstLineChars="200" w:firstLine="560"/>
        <w:rPr>
          <w:rFonts w:ascii="楷体_GB2312" w:eastAsia="楷体_GB2312" w:hAnsi="楷体_GB2312" w:cs="楷体_GB2312"/>
          <w:b w:val="0"/>
          <w:bCs w:val="0"/>
          <w:sz w:val="28"/>
          <w:szCs w:val="28"/>
        </w:rPr>
      </w:pPr>
      <w:bookmarkStart w:id="169" w:name="_Toc241"/>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四</w:t>
      </w:r>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项目</w:t>
      </w:r>
      <w:r>
        <w:rPr>
          <w:rFonts w:ascii="楷体_GB2312" w:eastAsia="楷体_GB2312" w:hAnsi="楷体_GB2312" w:cs="楷体_GB2312" w:hint="eastAsia"/>
          <w:b w:val="0"/>
          <w:bCs w:val="0"/>
          <w:sz w:val="28"/>
          <w:szCs w:val="28"/>
        </w:rPr>
        <w:t>效益指标分析</w:t>
      </w:r>
      <w:bookmarkEnd w:id="169"/>
    </w:p>
    <w:p w:rsidR="00C60756" w:rsidRDefault="00B4224A">
      <w:pPr>
        <w:tabs>
          <w:tab w:val="left" w:pos="5258"/>
        </w:tabs>
        <w:ind w:firstLineChars="200" w:firstLine="560"/>
        <w:jc w:val="left"/>
        <w:rPr>
          <w:rFonts w:ascii="仿宋_GB2312" w:eastAsia="仿宋_GB2312" w:hAnsi="仿宋_GB2312" w:cs="仿宋_GB2312"/>
          <w:sz w:val="28"/>
          <w:szCs w:val="28"/>
          <w:lang w:val="zh-CN"/>
        </w:rPr>
      </w:pPr>
      <w:r>
        <w:rPr>
          <w:rFonts w:ascii="仿宋_GB2312" w:eastAsia="仿宋_GB2312" w:hAnsi="仿宋_GB2312" w:cs="仿宋_GB2312" w:hint="eastAsia"/>
          <w:sz w:val="28"/>
          <w:szCs w:val="28"/>
        </w:rPr>
        <w:t>效益</w:t>
      </w:r>
      <w:r>
        <w:rPr>
          <w:rFonts w:ascii="仿宋_GB2312" w:eastAsia="仿宋_GB2312" w:hAnsi="仿宋_GB2312" w:cs="仿宋_GB2312" w:hint="eastAsia"/>
          <w:sz w:val="28"/>
          <w:szCs w:val="28"/>
          <w:lang w:val="zh-CN"/>
        </w:rPr>
        <w:t>情况从</w:t>
      </w:r>
      <w:r>
        <w:rPr>
          <w:rFonts w:ascii="仿宋_GB2312" w:eastAsia="仿宋_GB2312" w:hAnsi="仿宋_GB2312" w:cs="仿宋_GB2312" w:hint="eastAsia"/>
          <w:sz w:val="28"/>
          <w:szCs w:val="28"/>
        </w:rPr>
        <w:t>经济、社会、可持续、群众满意度四个</w:t>
      </w:r>
      <w:r>
        <w:rPr>
          <w:rFonts w:ascii="仿宋_GB2312" w:eastAsia="仿宋_GB2312" w:hAnsi="仿宋_GB2312" w:cs="仿宋_GB2312" w:hint="eastAsia"/>
          <w:sz w:val="28"/>
          <w:szCs w:val="28"/>
          <w:lang w:val="zh-CN"/>
        </w:rPr>
        <w:t>方面进行评价，指标分值</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lang w:val="zh-CN"/>
        </w:rPr>
        <w:t>分，实际得分</w:t>
      </w:r>
      <w:r>
        <w:rPr>
          <w:rFonts w:ascii="仿宋_GB2312" w:eastAsia="仿宋_GB2312" w:hAnsi="仿宋_GB2312" w:cs="仿宋_GB2312" w:hint="eastAsia"/>
          <w:sz w:val="28"/>
          <w:szCs w:val="28"/>
        </w:rPr>
        <w:t>27.33</w:t>
      </w:r>
      <w:r>
        <w:rPr>
          <w:rFonts w:ascii="仿宋_GB2312" w:eastAsia="仿宋_GB2312" w:hAnsi="仿宋_GB2312" w:cs="仿宋_GB2312" w:hint="eastAsia"/>
          <w:sz w:val="28"/>
          <w:szCs w:val="28"/>
          <w:lang w:val="zh-CN"/>
        </w:rPr>
        <w:t>分。指标的得分情况如下表所示。</w:t>
      </w:r>
    </w:p>
    <w:p w:rsidR="00C60756" w:rsidRDefault="00C60756">
      <w:pPr>
        <w:spacing w:line="360" w:lineRule="auto"/>
        <w:jc w:val="center"/>
        <w:rPr>
          <w:rFonts w:ascii="仿宋_GB2312" w:eastAsia="仿宋_GB2312" w:hAnsi="仿宋_GB2312" w:cs="仿宋_GB2312"/>
          <w:sz w:val="24"/>
        </w:rPr>
      </w:pPr>
    </w:p>
    <w:p w:rsidR="00C60756" w:rsidRDefault="00C60756">
      <w:pPr>
        <w:spacing w:line="360" w:lineRule="auto"/>
        <w:jc w:val="center"/>
        <w:rPr>
          <w:rFonts w:ascii="仿宋_GB2312" w:eastAsia="仿宋_GB2312" w:hAnsi="仿宋_GB2312" w:cs="仿宋_GB2312"/>
          <w:sz w:val="24"/>
        </w:rPr>
      </w:pPr>
    </w:p>
    <w:p w:rsidR="00C60756" w:rsidRDefault="00B4224A">
      <w:pPr>
        <w:spacing w:line="360" w:lineRule="auto"/>
        <w:jc w:val="center"/>
        <w:rPr>
          <w:rFonts w:ascii="仿宋_GB2312" w:eastAsia="仿宋_GB2312" w:hAnsi="仿宋_GB2312" w:cs="仿宋_GB2312"/>
          <w:b/>
          <w:bCs/>
          <w:sz w:val="24"/>
        </w:rPr>
      </w:pPr>
      <w:r>
        <w:rPr>
          <w:rFonts w:ascii="仿宋_GB2312" w:eastAsia="仿宋_GB2312" w:hAnsi="仿宋_GB2312" w:cs="仿宋_GB2312" w:hint="eastAsia"/>
          <w:sz w:val="24"/>
        </w:rPr>
        <w:lastRenderedPageBreak/>
        <w:t>表</w:t>
      </w:r>
      <w:r>
        <w:rPr>
          <w:rFonts w:ascii="仿宋_GB2312" w:eastAsia="仿宋_GB2312" w:hAnsi="仿宋_GB2312" w:cs="仿宋_GB2312" w:hint="eastAsia"/>
          <w:sz w:val="24"/>
        </w:rPr>
        <w:t>3-4</w:t>
      </w:r>
      <w:r>
        <w:rPr>
          <w:rFonts w:ascii="仿宋_GB2312" w:eastAsia="仿宋_GB2312" w:hAnsi="仿宋_GB2312" w:cs="仿宋_GB2312" w:hint="eastAsia"/>
          <w:sz w:val="24"/>
        </w:rPr>
        <w:t>：效益指标得分情况</w:t>
      </w:r>
    </w:p>
    <w:tbl>
      <w:tblPr>
        <w:tblW w:w="8313" w:type="dxa"/>
        <w:tblLayout w:type="fixed"/>
        <w:tblCellMar>
          <w:left w:w="0" w:type="dxa"/>
          <w:right w:w="0" w:type="dxa"/>
        </w:tblCellMar>
        <w:tblLook w:val="04A0"/>
      </w:tblPr>
      <w:tblGrid>
        <w:gridCol w:w="1383"/>
        <w:gridCol w:w="3040"/>
        <w:gridCol w:w="900"/>
        <w:gridCol w:w="730"/>
        <w:gridCol w:w="750"/>
        <w:gridCol w:w="670"/>
        <w:gridCol w:w="840"/>
      </w:tblGrid>
      <w:tr w:rsidR="00C60756">
        <w:trPr>
          <w:trHeight w:val="490"/>
        </w:trPr>
        <w:tc>
          <w:tcPr>
            <w:tcW w:w="138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0" w:type="dxa"/>
              <w:left w:w="10" w:type="dxa"/>
              <w:right w:w="10" w:type="dxa"/>
            </w:tcMar>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二级指标</w:t>
            </w:r>
          </w:p>
        </w:tc>
        <w:tc>
          <w:tcPr>
            <w:tcW w:w="3040" w:type="dxa"/>
            <w:tcBorders>
              <w:top w:val="single" w:sz="4" w:space="0" w:color="000000"/>
              <w:left w:val="single" w:sz="4" w:space="0" w:color="auto"/>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三级指标</w:t>
            </w:r>
          </w:p>
        </w:tc>
        <w:tc>
          <w:tcPr>
            <w:tcW w:w="900" w:type="dxa"/>
            <w:tcBorders>
              <w:top w:val="single" w:sz="4" w:space="0" w:color="000000"/>
              <w:left w:val="single" w:sz="4" w:space="0" w:color="000000"/>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权重分</w:t>
            </w:r>
          </w:p>
        </w:tc>
        <w:tc>
          <w:tcPr>
            <w:tcW w:w="730" w:type="dxa"/>
            <w:tcBorders>
              <w:top w:val="single" w:sz="4" w:space="0" w:color="000000"/>
              <w:left w:val="single" w:sz="4" w:space="0" w:color="000000"/>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目标值</w:t>
            </w:r>
          </w:p>
        </w:tc>
        <w:tc>
          <w:tcPr>
            <w:tcW w:w="750" w:type="dxa"/>
            <w:tcBorders>
              <w:top w:val="single" w:sz="4" w:space="0" w:color="000000"/>
              <w:left w:val="single" w:sz="4" w:space="0" w:color="000000"/>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业绩值</w:t>
            </w:r>
          </w:p>
        </w:tc>
        <w:tc>
          <w:tcPr>
            <w:tcW w:w="670" w:type="dxa"/>
            <w:tcBorders>
              <w:top w:val="single" w:sz="4" w:space="0" w:color="000000"/>
              <w:left w:val="single" w:sz="4" w:space="0" w:color="000000"/>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得分率</w:t>
            </w:r>
          </w:p>
        </w:tc>
        <w:tc>
          <w:tcPr>
            <w:tcW w:w="840" w:type="dxa"/>
            <w:tcBorders>
              <w:top w:val="single" w:sz="4" w:space="0" w:color="000000"/>
              <w:left w:val="single" w:sz="4" w:space="0" w:color="000000"/>
              <w:bottom w:val="single" w:sz="4" w:space="0" w:color="auto"/>
              <w:right w:val="single" w:sz="4" w:space="0" w:color="000000"/>
            </w:tcBorders>
            <w:shd w:val="clear" w:color="auto" w:fill="BFBFBF" w:themeFill="background1" w:themeFillShade="BF"/>
            <w:noWrap/>
            <w:tcMar>
              <w:top w:w="10" w:type="dxa"/>
              <w:left w:w="10" w:type="dxa"/>
              <w:right w:w="10" w:type="dxa"/>
            </w:tcMar>
            <w:vAlign w:val="center"/>
          </w:tcPr>
          <w:p w:rsidR="00C60756" w:rsidRDefault="00B4224A">
            <w:pPr>
              <w:pStyle w:val="a0"/>
              <w:spacing w:after="0" w:line="24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得分</w:t>
            </w:r>
          </w:p>
        </w:tc>
      </w:tr>
      <w:tr w:rsidR="00C60756">
        <w:trPr>
          <w:trHeight w:val="454"/>
        </w:trPr>
        <w:tc>
          <w:tcPr>
            <w:tcW w:w="1383" w:type="dxa"/>
            <w:vMerge w:val="restart"/>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D1</w:t>
            </w:r>
            <w:r>
              <w:rPr>
                <w:rFonts w:ascii="楷体_GB2312" w:eastAsia="楷体_GB2312" w:hAnsi="宋体" w:cs="楷体_GB2312" w:hint="eastAsia"/>
                <w:color w:val="000000"/>
                <w:kern w:val="0"/>
                <w:sz w:val="20"/>
                <w:szCs w:val="20"/>
                <w:lang/>
              </w:rPr>
              <w:t>经济效益</w:t>
            </w:r>
          </w:p>
        </w:tc>
        <w:tc>
          <w:tcPr>
            <w:tcW w:w="30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D101</w:t>
            </w:r>
            <w:r>
              <w:rPr>
                <w:rFonts w:ascii="楷体_GB2312" w:eastAsia="楷体_GB2312" w:hAnsi="宋体" w:cs="楷体_GB2312" w:hint="eastAsia"/>
                <w:color w:val="000000"/>
                <w:kern w:val="0"/>
                <w:sz w:val="20"/>
                <w:szCs w:val="20"/>
                <w:lang/>
              </w:rPr>
              <w:t>带动当地经济增长</w:t>
            </w:r>
          </w:p>
        </w:tc>
        <w:tc>
          <w:tcPr>
            <w:tcW w:w="9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3.00</w:t>
            </w:r>
          </w:p>
        </w:tc>
        <w:tc>
          <w:tcPr>
            <w:tcW w:w="7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增长</w:t>
            </w:r>
          </w:p>
        </w:tc>
        <w:tc>
          <w:tcPr>
            <w:tcW w:w="7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增长</w:t>
            </w:r>
          </w:p>
        </w:tc>
        <w:tc>
          <w:tcPr>
            <w:tcW w:w="67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100%</w:t>
            </w:r>
          </w:p>
        </w:tc>
        <w:tc>
          <w:tcPr>
            <w:tcW w:w="8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3.00</w:t>
            </w:r>
          </w:p>
        </w:tc>
      </w:tr>
      <w:tr w:rsidR="00C60756">
        <w:trPr>
          <w:trHeight w:val="454"/>
        </w:trPr>
        <w:tc>
          <w:tcPr>
            <w:tcW w:w="1383" w:type="dxa"/>
            <w:vMerge/>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C60756">
            <w:pPr>
              <w:widowControl/>
              <w:spacing w:line="240" w:lineRule="exact"/>
              <w:jc w:val="left"/>
              <w:textAlignment w:val="center"/>
              <w:rPr>
                <w:rFonts w:ascii="楷体_GB2312" w:eastAsia="楷体_GB2312" w:hAnsi="宋体" w:cs="楷体_GB2312"/>
                <w:color w:val="000000"/>
                <w:kern w:val="0"/>
                <w:sz w:val="20"/>
                <w:szCs w:val="20"/>
                <w:lang/>
              </w:rPr>
            </w:pPr>
          </w:p>
        </w:tc>
        <w:tc>
          <w:tcPr>
            <w:tcW w:w="30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D102</w:t>
            </w:r>
            <w:r>
              <w:rPr>
                <w:rFonts w:ascii="楷体_GB2312" w:eastAsia="楷体_GB2312" w:hAnsi="宋体" w:cs="楷体_GB2312" w:hint="eastAsia"/>
                <w:color w:val="000000"/>
                <w:kern w:val="0"/>
                <w:sz w:val="20"/>
                <w:szCs w:val="20"/>
                <w:lang/>
              </w:rPr>
              <w:t>增加村民收入</w:t>
            </w:r>
          </w:p>
        </w:tc>
        <w:tc>
          <w:tcPr>
            <w:tcW w:w="9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3.00</w:t>
            </w:r>
          </w:p>
        </w:tc>
        <w:tc>
          <w:tcPr>
            <w:tcW w:w="7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增加</w:t>
            </w:r>
          </w:p>
        </w:tc>
        <w:tc>
          <w:tcPr>
            <w:tcW w:w="7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增加</w:t>
            </w:r>
          </w:p>
        </w:tc>
        <w:tc>
          <w:tcPr>
            <w:tcW w:w="67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100%</w:t>
            </w:r>
          </w:p>
        </w:tc>
        <w:tc>
          <w:tcPr>
            <w:tcW w:w="8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3.00</w:t>
            </w:r>
          </w:p>
        </w:tc>
      </w:tr>
      <w:tr w:rsidR="00C60756">
        <w:trPr>
          <w:trHeight w:val="454"/>
        </w:trPr>
        <w:tc>
          <w:tcPr>
            <w:tcW w:w="1383"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D2</w:t>
            </w:r>
            <w:r>
              <w:rPr>
                <w:rFonts w:ascii="楷体_GB2312" w:eastAsia="楷体_GB2312" w:hAnsi="宋体" w:cs="楷体_GB2312" w:hint="eastAsia"/>
                <w:color w:val="000000"/>
                <w:kern w:val="0"/>
                <w:sz w:val="20"/>
                <w:szCs w:val="20"/>
                <w:lang/>
              </w:rPr>
              <w:t>社会效益</w:t>
            </w:r>
          </w:p>
        </w:tc>
        <w:tc>
          <w:tcPr>
            <w:tcW w:w="30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D201</w:t>
            </w:r>
            <w:r>
              <w:rPr>
                <w:rFonts w:ascii="楷体_GB2312" w:eastAsia="楷体_GB2312" w:hAnsi="宋体" w:cs="楷体_GB2312" w:hint="eastAsia"/>
                <w:color w:val="000000"/>
                <w:kern w:val="0"/>
                <w:sz w:val="20"/>
                <w:szCs w:val="20"/>
                <w:lang/>
              </w:rPr>
              <w:t>提升黎城县形象、促进当地旅游产业发展</w:t>
            </w:r>
          </w:p>
        </w:tc>
        <w:tc>
          <w:tcPr>
            <w:tcW w:w="9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8.00</w:t>
            </w:r>
          </w:p>
        </w:tc>
        <w:tc>
          <w:tcPr>
            <w:tcW w:w="7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提升</w:t>
            </w:r>
          </w:p>
        </w:tc>
        <w:tc>
          <w:tcPr>
            <w:tcW w:w="7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提升</w:t>
            </w:r>
          </w:p>
        </w:tc>
        <w:tc>
          <w:tcPr>
            <w:tcW w:w="67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100%</w:t>
            </w:r>
          </w:p>
        </w:tc>
        <w:tc>
          <w:tcPr>
            <w:tcW w:w="8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8.00</w:t>
            </w:r>
          </w:p>
        </w:tc>
      </w:tr>
      <w:tr w:rsidR="00C60756">
        <w:trPr>
          <w:trHeight w:val="523"/>
        </w:trPr>
        <w:tc>
          <w:tcPr>
            <w:tcW w:w="1383"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D3</w:t>
            </w:r>
            <w:r>
              <w:rPr>
                <w:rFonts w:ascii="楷体_GB2312" w:eastAsia="楷体_GB2312" w:hAnsi="宋体" w:cs="楷体_GB2312" w:hint="eastAsia"/>
                <w:color w:val="000000"/>
                <w:kern w:val="0"/>
                <w:sz w:val="20"/>
                <w:szCs w:val="20"/>
                <w:lang/>
              </w:rPr>
              <w:t>可持续性</w:t>
            </w:r>
          </w:p>
        </w:tc>
        <w:tc>
          <w:tcPr>
            <w:tcW w:w="30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D301</w:t>
            </w:r>
            <w:r>
              <w:rPr>
                <w:rFonts w:ascii="楷体_GB2312" w:eastAsia="楷体_GB2312" w:hAnsi="宋体" w:cs="楷体_GB2312" w:hint="eastAsia"/>
                <w:color w:val="000000"/>
                <w:kern w:val="0"/>
                <w:sz w:val="20"/>
                <w:szCs w:val="20"/>
                <w:lang/>
              </w:rPr>
              <w:t>项目实施的可持续性</w:t>
            </w:r>
          </w:p>
        </w:tc>
        <w:tc>
          <w:tcPr>
            <w:tcW w:w="9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8.00</w:t>
            </w:r>
          </w:p>
        </w:tc>
        <w:tc>
          <w:tcPr>
            <w:tcW w:w="7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可持续</w:t>
            </w:r>
          </w:p>
        </w:tc>
        <w:tc>
          <w:tcPr>
            <w:tcW w:w="7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可持续</w:t>
            </w:r>
          </w:p>
        </w:tc>
        <w:tc>
          <w:tcPr>
            <w:tcW w:w="67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100%</w:t>
            </w:r>
          </w:p>
        </w:tc>
        <w:tc>
          <w:tcPr>
            <w:tcW w:w="8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8.00</w:t>
            </w:r>
          </w:p>
        </w:tc>
      </w:tr>
      <w:tr w:rsidR="00C60756">
        <w:trPr>
          <w:trHeight w:val="454"/>
        </w:trPr>
        <w:tc>
          <w:tcPr>
            <w:tcW w:w="1383"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D4</w:t>
            </w:r>
            <w:r>
              <w:rPr>
                <w:rFonts w:ascii="楷体_GB2312" w:eastAsia="楷体_GB2312" w:hAnsi="宋体" w:cs="楷体_GB2312" w:hint="eastAsia"/>
                <w:color w:val="000000"/>
                <w:kern w:val="0"/>
                <w:sz w:val="20"/>
                <w:szCs w:val="20"/>
                <w:lang/>
              </w:rPr>
              <w:t>受惠对象满意度</w:t>
            </w:r>
          </w:p>
        </w:tc>
        <w:tc>
          <w:tcPr>
            <w:tcW w:w="30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D401</w:t>
            </w:r>
            <w:r>
              <w:rPr>
                <w:rFonts w:ascii="楷体_GB2312" w:eastAsia="楷体_GB2312" w:hAnsi="宋体" w:cs="楷体_GB2312" w:hint="eastAsia"/>
                <w:color w:val="000000"/>
                <w:kern w:val="0"/>
                <w:sz w:val="20"/>
                <w:szCs w:val="20"/>
                <w:lang/>
              </w:rPr>
              <w:t>受惠群众满意度</w:t>
            </w:r>
          </w:p>
        </w:tc>
        <w:tc>
          <w:tcPr>
            <w:tcW w:w="9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8.00</w:t>
            </w:r>
          </w:p>
        </w:tc>
        <w:tc>
          <w:tcPr>
            <w:tcW w:w="7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90%</w:t>
            </w:r>
            <w:r>
              <w:rPr>
                <w:rFonts w:ascii="楷体_GB2312" w:eastAsia="楷体_GB2312" w:hAnsi="宋体" w:cs="楷体_GB2312" w:hint="eastAsia"/>
                <w:color w:val="000000"/>
                <w:kern w:val="0"/>
                <w:sz w:val="20"/>
                <w:szCs w:val="20"/>
                <w:lang/>
              </w:rPr>
              <w:t>≥</w:t>
            </w:r>
          </w:p>
        </w:tc>
        <w:tc>
          <w:tcPr>
            <w:tcW w:w="7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84%</w:t>
            </w:r>
          </w:p>
        </w:tc>
        <w:tc>
          <w:tcPr>
            <w:tcW w:w="67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66.63%</w:t>
            </w:r>
          </w:p>
        </w:tc>
        <w:tc>
          <w:tcPr>
            <w:tcW w:w="8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5.33</w:t>
            </w:r>
          </w:p>
        </w:tc>
      </w:tr>
      <w:tr w:rsidR="00C60756">
        <w:trPr>
          <w:trHeight w:val="454"/>
        </w:trPr>
        <w:tc>
          <w:tcPr>
            <w:tcW w:w="1383"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C60756">
            <w:pPr>
              <w:widowControl/>
              <w:spacing w:line="240" w:lineRule="exact"/>
              <w:jc w:val="left"/>
              <w:textAlignment w:val="center"/>
              <w:rPr>
                <w:rFonts w:ascii="楷体_GB2312" w:eastAsia="楷体_GB2312" w:hAnsi="宋体" w:cs="楷体_GB2312"/>
                <w:color w:val="000000"/>
                <w:kern w:val="0"/>
                <w:sz w:val="20"/>
                <w:szCs w:val="20"/>
                <w:lang/>
              </w:rPr>
            </w:pPr>
          </w:p>
        </w:tc>
        <w:tc>
          <w:tcPr>
            <w:tcW w:w="30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合</w:t>
            </w:r>
            <w:r>
              <w:rPr>
                <w:rFonts w:ascii="楷体_GB2312" w:eastAsia="楷体_GB2312" w:hAnsi="宋体" w:cs="楷体_GB2312" w:hint="eastAsia"/>
                <w:color w:val="000000"/>
                <w:kern w:val="0"/>
                <w:sz w:val="20"/>
                <w:szCs w:val="20"/>
                <w:lang/>
              </w:rPr>
              <w:t xml:space="preserve"> </w:t>
            </w:r>
            <w:r>
              <w:rPr>
                <w:rFonts w:ascii="楷体_GB2312" w:eastAsia="楷体_GB2312" w:hAnsi="宋体" w:cs="楷体_GB2312" w:hint="eastAsia"/>
                <w:color w:val="000000"/>
                <w:kern w:val="0"/>
                <w:sz w:val="20"/>
                <w:szCs w:val="20"/>
                <w:lang/>
              </w:rPr>
              <w:t>计</w:t>
            </w:r>
          </w:p>
        </w:tc>
        <w:tc>
          <w:tcPr>
            <w:tcW w:w="90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30.00</w:t>
            </w:r>
          </w:p>
        </w:tc>
        <w:tc>
          <w:tcPr>
            <w:tcW w:w="73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C60756">
            <w:pPr>
              <w:widowControl/>
              <w:spacing w:line="240" w:lineRule="exact"/>
              <w:jc w:val="center"/>
              <w:textAlignment w:val="center"/>
              <w:rPr>
                <w:rFonts w:ascii="楷体_GB2312" w:eastAsia="楷体_GB2312" w:hAnsi="宋体" w:cs="楷体_GB2312"/>
                <w:color w:val="000000"/>
                <w:kern w:val="0"/>
                <w:sz w:val="20"/>
                <w:szCs w:val="20"/>
                <w:lang/>
              </w:rPr>
            </w:pPr>
          </w:p>
        </w:tc>
        <w:tc>
          <w:tcPr>
            <w:tcW w:w="75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C60756">
            <w:pPr>
              <w:widowControl/>
              <w:spacing w:line="240" w:lineRule="exact"/>
              <w:jc w:val="center"/>
              <w:textAlignment w:val="center"/>
              <w:rPr>
                <w:rFonts w:ascii="楷体_GB2312" w:eastAsia="楷体_GB2312" w:hAnsi="宋体" w:cs="楷体_GB2312"/>
                <w:color w:val="000000"/>
                <w:kern w:val="0"/>
                <w:sz w:val="20"/>
                <w:szCs w:val="20"/>
                <w:lang/>
              </w:rPr>
            </w:pPr>
          </w:p>
        </w:tc>
        <w:tc>
          <w:tcPr>
            <w:tcW w:w="67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91.10%</w:t>
            </w:r>
          </w:p>
        </w:tc>
        <w:tc>
          <w:tcPr>
            <w:tcW w:w="840" w:type="dxa"/>
            <w:tcBorders>
              <w:top w:val="single" w:sz="4" w:space="0" w:color="auto"/>
              <w:left w:val="single" w:sz="4" w:space="0" w:color="auto"/>
              <w:bottom w:val="single" w:sz="4" w:space="0" w:color="auto"/>
              <w:right w:val="single" w:sz="4" w:space="0" w:color="auto"/>
            </w:tcBorders>
            <w:shd w:val="clear" w:color="auto" w:fill="auto"/>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27.33</w:t>
            </w:r>
          </w:p>
        </w:tc>
      </w:tr>
    </w:tbl>
    <w:p w:rsidR="00C60756" w:rsidRDefault="00B4224A">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D101</w:t>
      </w:r>
      <w:r>
        <w:rPr>
          <w:rFonts w:ascii="仿宋_GB2312" w:eastAsia="仿宋_GB2312" w:hAnsi="仿宋_GB2312" w:cs="仿宋_GB2312" w:hint="eastAsia"/>
          <w:b/>
          <w:bCs/>
          <w:sz w:val="28"/>
          <w:szCs w:val="28"/>
        </w:rPr>
        <w:t>带动当地经济增长：</w:t>
      </w:r>
      <w:r>
        <w:rPr>
          <w:rFonts w:ascii="仿宋_GB2312" w:eastAsia="仿宋_GB2312" w:hAnsi="仿宋_GB2312" w:cs="仿宋_GB2312" w:hint="eastAsia"/>
          <w:sz w:val="28"/>
          <w:szCs w:val="28"/>
        </w:rPr>
        <w:t>该指标考察项目实施对当地</w:t>
      </w:r>
      <w:r>
        <w:rPr>
          <w:rFonts w:ascii="仿宋_GB2312" w:eastAsia="仿宋_GB2312" w:hAnsi="仿宋_GB2312" w:cs="仿宋_GB2312" w:hint="eastAsia"/>
          <w:sz w:val="28"/>
          <w:szCs w:val="28"/>
        </w:rPr>
        <w:t>经济带来的直接间接影响。</w:t>
      </w:r>
    </w:p>
    <w:p w:rsidR="00C60756" w:rsidRDefault="00B4224A">
      <w:pPr>
        <w:pStyle w:val="a0"/>
        <w:spacing w:after="0" w:line="360" w:lineRule="auto"/>
        <w:ind w:firstLineChars="200" w:firstLine="560"/>
        <w:rPr>
          <w:rFonts w:ascii="仿宋_GB2312" w:eastAsia="仿宋_GB2312" w:hAnsi="仿宋_GB2312" w:cs="仿宋_GB2312"/>
          <w:sz w:val="28"/>
          <w:szCs w:val="28"/>
          <w:highlight w:val="yellow"/>
        </w:rPr>
      </w:pPr>
      <w:r>
        <w:rPr>
          <w:rFonts w:ascii="仿宋_GB2312" w:eastAsia="仿宋_GB2312" w:hAnsi="仿宋_GB2312" w:cs="仿宋_GB2312" w:hint="eastAsia"/>
          <w:sz w:val="28"/>
          <w:szCs w:val="28"/>
        </w:rPr>
        <w:t>随着经济社会发展和人民群众生活水平的提高，旅游休闲成为人民大众日常生活的重要方式，同时，加快非煤产业发展，推进山西“六大发展”，要求加快旅游公路建设。旅游业作为经济转型升级的绿色产业，成为国家和山西省重点支持发展的产业，对于推动中西部发展和贫困地区脱贫致富，促进经济增长、结构调整和民生改善意义重大。</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通过落实太行红石公园旅游公路项目个人部分占地补偿，有力地推动了太行红石公园旅游公路项目的进展，</w:t>
      </w:r>
      <w:r>
        <w:rPr>
          <w:rFonts w:ascii="仿宋_GB2312" w:eastAsia="仿宋_GB2312" w:hAnsi="仿宋_GB2312" w:cs="仿宋_GB2312" w:hint="eastAsia"/>
          <w:sz w:val="28"/>
          <w:szCs w:val="28"/>
        </w:rPr>
        <w:t>提高了当地的经济水平，</w:t>
      </w:r>
      <w:r>
        <w:rPr>
          <w:rFonts w:ascii="仿宋_GB2312" w:eastAsia="仿宋_GB2312" w:hAnsi="仿宋_GB2312" w:cs="仿宋_GB2312" w:hint="eastAsia"/>
          <w:sz w:val="28"/>
          <w:szCs w:val="28"/>
        </w:rPr>
        <w:t>有力促进了旅游公路建设，为保证农村旅游公路合理布局，促进本县旅游业发展，编制旅游公路建设规划具有重要意义。</w:t>
      </w:r>
      <w:r>
        <w:rPr>
          <w:rFonts w:ascii="仿宋_GB2312" w:eastAsia="仿宋_GB2312" w:hAnsi="仿宋_GB2312" w:cs="仿宋_GB2312" w:hint="eastAsia"/>
          <w:sz w:val="28"/>
          <w:szCs w:val="28"/>
        </w:rPr>
        <w:t>该指标得满分。</w:t>
      </w:r>
    </w:p>
    <w:p w:rsidR="00C60756" w:rsidRDefault="00B4224A">
      <w:pPr>
        <w:pStyle w:val="a0"/>
        <w:spacing w:after="0"/>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D102</w:t>
      </w:r>
      <w:r>
        <w:rPr>
          <w:rFonts w:ascii="仿宋_GB2312" w:eastAsia="仿宋_GB2312" w:hAnsi="仿宋_GB2312" w:cs="仿宋_GB2312" w:hint="eastAsia"/>
          <w:b/>
          <w:bCs/>
          <w:sz w:val="28"/>
          <w:szCs w:val="28"/>
        </w:rPr>
        <w:t>增加村民收入：</w:t>
      </w:r>
      <w:r>
        <w:rPr>
          <w:rFonts w:ascii="仿宋_GB2312" w:eastAsia="仿宋_GB2312" w:hAnsi="仿宋_GB2312" w:cs="仿宋_GB2312" w:hint="eastAsia"/>
          <w:sz w:val="28"/>
          <w:szCs w:val="28"/>
        </w:rPr>
        <w:t>该指标考察项目实施对当地村民收入带来的影响。</w:t>
      </w:r>
    </w:p>
    <w:p w:rsidR="00C60756" w:rsidRDefault="00B4224A">
      <w:pPr>
        <w:pStyle w:val="a0"/>
        <w:spacing w:after="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农村旅游公路建设与确保农民群众利益息息相关。农村旅游公路建设发展的最终目标是造福农民百姓，从农民的根本利益出发谋发展、促发展，最终让发展的成果惠及全体农民。</w:t>
      </w:r>
    </w:p>
    <w:p w:rsidR="00C60756" w:rsidRDefault="00B4224A">
      <w:pPr>
        <w:pStyle w:val="a0"/>
        <w:spacing w:after="0"/>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太行红石公园旅游公路项目个人部分占地补偿资金的落实，推动了太行红石公园旅游公路项目，促进了当地旅游业的发展，使得不少外出务工的农民返回家乡经营起农家乐或度假村，农民</w:t>
      </w:r>
      <w:r>
        <w:rPr>
          <w:rFonts w:ascii="仿宋_GB2312" w:eastAsia="仿宋_GB2312" w:hAnsi="仿宋_GB2312" w:cs="仿宋_GB2312" w:hint="eastAsia"/>
          <w:sz w:val="28"/>
          <w:szCs w:val="28"/>
        </w:rPr>
        <w:t>收入明显得到提高，增加了乡村的发展活力。该指标得满分。</w:t>
      </w:r>
    </w:p>
    <w:p w:rsidR="00C60756" w:rsidRDefault="00B4224A">
      <w:pPr>
        <w:spacing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D201</w:t>
      </w:r>
      <w:r>
        <w:rPr>
          <w:rFonts w:ascii="仿宋_GB2312" w:eastAsia="仿宋_GB2312" w:hAnsi="仿宋_GB2312" w:cs="仿宋_GB2312" w:hint="eastAsia"/>
          <w:b/>
          <w:bCs/>
          <w:sz w:val="28"/>
          <w:szCs w:val="28"/>
        </w:rPr>
        <w:t>提升黎城县形象、促进当地旅游产业发展：</w:t>
      </w:r>
      <w:r>
        <w:rPr>
          <w:rFonts w:ascii="仿宋_GB2312" w:eastAsia="仿宋_GB2312" w:hAnsi="仿宋_GB2312" w:cs="仿宋_GB2312" w:hint="eastAsia"/>
          <w:sz w:val="28"/>
          <w:szCs w:val="28"/>
        </w:rPr>
        <w:t>该指标考察项目实施是否促进黎城县旅游业整体发展。</w:t>
      </w:r>
    </w:p>
    <w:p w:rsidR="00C60756" w:rsidRDefault="00B4224A">
      <w:pPr>
        <w:spacing w:line="360" w:lineRule="auto"/>
        <w:ind w:firstLineChars="200" w:firstLine="560"/>
        <w:rPr>
          <w:rFonts w:ascii="仿宋_GB2312" w:eastAsia="仿宋_GB2312" w:hAnsi="仿宋_GB2312" w:cs="仿宋_GB2312"/>
          <w:sz w:val="28"/>
          <w:szCs w:val="28"/>
          <w:highlight w:val="yellow"/>
        </w:rPr>
      </w:pPr>
      <w:r>
        <w:rPr>
          <w:rFonts w:ascii="仿宋_GB2312" w:eastAsia="仿宋_GB2312" w:hAnsi="仿宋_GB2312" w:cs="仿宋_GB2312" w:hint="eastAsia"/>
          <w:sz w:val="28"/>
          <w:szCs w:val="28"/>
        </w:rPr>
        <w:t>黎城县是著名的红色圣地，曾是太行抗日根据地的腹心，朱德、左权、邓小平、刘伯承等老一辈革命家曾在这里战斗和生活过，并留下了大量的革命遗址。我国军事工业的摇篮，根据地最早、规模最大的兵工厂就坐落在黎城县的黄崖洞风景区，然而如此秀美的太行风光，处在多年来养在深闺人未识的境遇。</w:t>
      </w:r>
      <w:r>
        <w:rPr>
          <w:rFonts w:ascii="仿宋_GB2312" w:eastAsia="仿宋_GB2312" w:hAnsi="仿宋_GB2312" w:cs="仿宋_GB2312" w:hint="eastAsia"/>
          <w:sz w:val="28"/>
          <w:szCs w:val="28"/>
        </w:rPr>
        <w:t>黎城县的黄崖洞、广志山、性空山、洗耳河、杨岐山等景区景点虽然各具特色，</w:t>
      </w:r>
      <w:r>
        <w:rPr>
          <w:rFonts w:ascii="仿宋_GB2312" w:eastAsia="仿宋_GB2312" w:hAnsi="仿宋_GB2312" w:cs="仿宋_GB2312" w:hint="eastAsia"/>
          <w:sz w:val="28"/>
          <w:szCs w:val="28"/>
        </w:rPr>
        <w:t>但却零散分布在</w:t>
      </w:r>
      <w:r>
        <w:rPr>
          <w:rFonts w:ascii="仿宋_GB2312" w:eastAsia="仿宋_GB2312" w:hAnsi="仿宋_GB2312" w:cs="仿宋_GB2312" w:hint="eastAsia"/>
          <w:sz w:val="28"/>
          <w:szCs w:val="28"/>
        </w:rPr>
        <w:t>100</w:t>
      </w:r>
      <w:r>
        <w:rPr>
          <w:rFonts w:ascii="仿宋_GB2312" w:eastAsia="仿宋_GB2312" w:hAnsi="仿宋_GB2312" w:cs="仿宋_GB2312" w:hint="eastAsia"/>
          <w:sz w:val="28"/>
          <w:szCs w:val="28"/>
        </w:rPr>
        <w:t>多公里的太行山系中，无法形成一个整体。</w:t>
      </w:r>
      <w:r>
        <w:rPr>
          <w:rFonts w:ascii="仿宋_GB2312" w:eastAsia="仿宋_GB2312" w:hAnsi="仿宋_GB2312" w:cs="仿宋_GB2312" w:hint="eastAsia"/>
          <w:sz w:val="28"/>
          <w:szCs w:val="28"/>
        </w:rPr>
        <w:t>太行红石公园旅游公路项目的实施，强化了基础设施建设，缓解了交通矛盾，提升了黎城县的旅游形象，促进了当地旅游产业发展。该指标得满分。</w:t>
      </w:r>
    </w:p>
    <w:p w:rsidR="00C60756" w:rsidRDefault="00B4224A">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D301</w:t>
      </w:r>
      <w:r>
        <w:rPr>
          <w:rFonts w:ascii="仿宋_GB2312" w:eastAsia="仿宋_GB2312" w:hAnsi="仿宋_GB2312" w:cs="仿宋_GB2312" w:hint="eastAsia"/>
          <w:b/>
          <w:bCs/>
          <w:sz w:val="28"/>
          <w:szCs w:val="28"/>
        </w:rPr>
        <w:t>项目实施的可持续性：</w:t>
      </w:r>
      <w:bookmarkStart w:id="170" w:name="_Toc12946"/>
      <w:bookmarkStart w:id="171" w:name="_Toc23567"/>
      <w:bookmarkStart w:id="172" w:name="_Toc17415"/>
      <w:r>
        <w:rPr>
          <w:rFonts w:ascii="仿宋_GB2312" w:eastAsia="仿宋_GB2312" w:hAnsi="仿宋_GB2312" w:cs="仿宋_GB2312" w:hint="eastAsia"/>
          <w:sz w:val="28"/>
          <w:szCs w:val="28"/>
        </w:rPr>
        <w:t>该指标考察项目实施对黎城县长期发展带来的影响。</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建设太行红石公园旅游公路是一项对生态旅游，环境发展的项目，为了支持项目建设，占用部分周边群众耕地，也到了广大群众的支持，县政府每年定期对占地个人进行补偿，既保证了项目建设，又为群众带去了持续性保障。项目建成后，公园环境优美，风光秀丽，实现了人与自然的和谐发展。该指标得满分。</w:t>
      </w:r>
    </w:p>
    <w:p w:rsidR="00C60756" w:rsidRDefault="00B4224A">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lastRenderedPageBreak/>
        <w:t>D401</w:t>
      </w:r>
      <w:r>
        <w:rPr>
          <w:rFonts w:ascii="仿宋_GB2312" w:eastAsia="仿宋_GB2312" w:hAnsi="仿宋_GB2312" w:cs="仿宋_GB2312" w:hint="eastAsia"/>
          <w:b/>
          <w:bCs/>
          <w:sz w:val="28"/>
          <w:szCs w:val="28"/>
        </w:rPr>
        <w:t>受惠群众满意度：</w:t>
      </w:r>
      <w:r>
        <w:rPr>
          <w:rFonts w:ascii="仿宋_GB2312" w:eastAsia="仿宋_GB2312" w:hAnsi="仿宋_GB2312" w:cs="仿宋_GB2312" w:hint="eastAsia"/>
          <w:sz w:val="28"/>
          <w:szCs w:val="28"/>
        </w:rPr>
        <w:t>该指标考核项目实施主体及当地村民对项目实施的满意度。</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本次绩效评价对</w:t>
      </w:r>
      <w:r>
        <w:rPr>
          <w:rFonts w:ascii="仿宋_GB2312" w:eastAsia="仿宋_GB2312" w:hAnsi="仿宋_GB2312" w:cs="仿宋_GB2312" w:hint="eastAsia"/>
          <w:sz w:val="28"/>
          <w:szCs w:val="28"/>
        </w:rPr>
        <w:t>黎城县太行红石公园旅游公路个人部分占地补偿资金</w:t>
      </w:r>
      <w:r>
        <w:rPr>
          <w:rFonts w:ascii="仿宋_GB2312" w:eastAsia="仿宋_GB2312" w:hAnsi="仿宋_GB2312" w:cs="仿宋_GB2312" w:hint="eastAsia"/>
          <w:sz w:val="28"/>
          <w:szCs w:val="28"/>
        </w:rPr>
        <w:t>的使用效益进行了社会调查，抽查了部分受惠群众，发放问卷调查</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份，针对“‘占地修路’是否对您的家庭</w:t>
      </w:r>
      <w:r>
        <w:rPr>
          <w:rFonts w:ascii="仿宋_GB2312" w:eastAsia="仿宋_GB2312" w:hAnsi="仿宋_GB2312" w:cs="仿宋_GB2312" w:hint="eastAsia"/>
          <w:sz w:val="28"/>
          <w:szCs w:val="28"/>
        </w:rPr>
        <w:t>产生影响？”这个问题，认为有不利影响的占</w:t>
      </w:r>
      <w:r>
        <w:rPr>
          <w:rFonts w:ascii="仿宋_GB2312" w:eastAsia="仿宋_GB2312" w:hAnsi="仿宋_GB2312" w:cs="仿宋_GB2312" w:hint="eastAsia"/>
          <w:sz w:val="28"/>
          <w:szCs w:val="28"/>
        </w:rPr>
        <w:t>16.67%</w:t>
      </w:r>
      <w:r>
        <w:rPr>
          <w:rFonts w:ascii="仿宋_GB2312" w:eastAsia="仿宋_GB2312" w:hAnsi="仿宋_GB2312" w:cs="仿宋_GB2312" w:hint="eastAsia"/>
          <w:sz w:val="28"/>
          <w:szCs w:val="28"/>
        </w:rPr>
        <w:t>，认为有利影响的占</w:t>
      </w:r>
      <w:r>
        <w:rPr>
          <w:rFonts w:ascii="仿宋_GB2312" w:eastAsia="仿宋_GB2312" w:hAnsi="仿宋_GB2312" w:cs="仿宋_GB2312" w:hint="eastAsia"/>
          <w:sz w:val="28"/>
          <w:szCs w:val="28"/>
        </w:rPr>
        <w:t>40%</w:t>
      </w:r>
      <w:r>
        <w:rPr>
          <w:rFonts w:ascii="仿宋_GB2312" w:eastAsia="仿宋_GB2312" w:hAnsi="仿宋_GB2312" w:cs="仿宋_GB2312" w:hint="eastAsia"/>
          <w:sz w:val="28"/>
          <w:szCs w:val="28"/>
        </w:rPr>
        <w:t>，认为没影响的占</w:t>
      </w:r>
      <w:r>
        <w:rPr>
          <w:rFonts w:ascii="仿宋_GB2312" w:eastAsia="仿宋_GB2312" w:hAnsi="仿宋_GB2312" w:cs="仿宋_GB2312" w:hint="eastAsia"/>
          <w:sz w:val="28"/>
          <w:szCs w:val="28"/>
        </w:rPr>
        <w:t>43.33%</w:t>
      </w:r>
      <w:r>
        <w:rPr>
          <w:rFonts w:ascii="仿宋_GB2312" w:eastAsia="仿宋_GB2312" w:hAnsi="仿宋_GB2312" w:cs="仿宋_GB2312" w:hint="eastAsia"/>
          <w:sz w:val="28"/>
          <w:szCs w:val="28"/>
        </w:rPr>
        <w:t>；针对“您认为太行红石公园旅游公路是否会促进黎城县旅游业的发展？”这个问题，认为会促进的占</w:t>
      </w:r>
      <w:r>
        <w:rPr>
          <w:rFonts w:ascii="仿宋_GB2312" w:eastAsia="仿宋_GB2312" w:hAnsi="仿宋_GB2312" w:cs="仿宋_GB2312" w:hint="eastAsia"/>
          <w:sz w:val="28"/>
          <w:szCs w:val="28"/>
        </w:rPr>
        <w:t>63.33%</w:t>
      </w:r>
      <w:r>
        <w:rPr>
          <w:rFonts w:ascii="仿宋_GB2312" w:eastAsia="仿宋_GB2312" w:hAnsi="仿宋_GB2312" w:cs="仿宋_GB2312" w:hint="eastAsia"/>
          <w:sz w:val="28"/>
          <w:szCs w:val="28"/>
        </w:rPr>
        <w:t>；针对“您对此次太行红石公园旅游公路占地补偿发放的满意程度？”这个问题，认为非常满意的占</w:t>
      </w:r>
      <w:r>
        <w:rPr>
          <w:rFonts w:ascii="仿宋_GB2312" w:eastAsia="仿宋_GB2312" w:hAnsi="仿宋_GB2312" w:cs="仿宋_GB2312" w:hint="eastAsia"/>
          <w:sz w:val="28"/>
          <w:szCs w:val="28"/>
        </w:rPr>
        <w:t>63.33%</w:t>
      </w:r>
      <w:r>
        <w:rPr>
          <w:rFonts w:ascii="仿宋_GB2312" w:eastAsia="仿宋_GB2312" w:hAnsi="仿宋_GB2312" w:cs="仿宋_GB2312" w:hint="eastAsia"/>
          <w:sz w:val="28"/>
          <w:szCs w:val="28"/>
        </w:rPr>
        <w:t>，认为比较满意的占</w:t>
      </w:r>
      <w:r>
        <w:rPr>
          <w:rFonts w:ascii="仿宋_GB2312" w:eastAsia="仿宋_GB2312" w:hAnsi="仿宋_GB2312" w:cs="仿宋_GB2312" w:hint="eastAsia"/>
          <w:sz w:val="28"/>
          <w:szCs w:val="28"/>
        </w:rPr>
        <w:t>13.33%</w:t>
      </w:r>
      <w:r>
        <w:rPr>
          <w:rFonts w:ascii="仿宋_GB2312" w:eastAsia="仿宋_GB2312" w:hAnsi="仿宋_GB2312" w:cs="仿宋_GB2312" w:hint="eastAsia"/>
          <w:sz w:val="28"/>
          <w:szCs w:val="28"/>
        </w:rPr>
        <w:t>。根据问卷数据信息反馈，综合来看，受访群众的平均满意度达到</w:t>
      </w:r>
      <w:r>
        <w:rPr>
          <w:rFonts w:ascii="仿宋_GB2312" w:eastAsia="仿宋_GB2312" w:hAnsi="仿宋_GB2312" w:cs="仿宋_GB2312" w:hint="eastAsia"/>
          <w:sz w:val="28"/>
          <w:szCs w:val="28"/>
        </w:rPr>
        <w:t>76.66%</w:t>
      </w:r>
      <w:r>
        <w:rPr>
          <w:rFonts w:ascii="仿宋_GB2312" w:eastAsia="仿宋_GB2312" w:hAnsi="仿宋_GB2312" w:cs="仿宋_GB2312" w:hint="eastAsia"/>
          <w:sz w:val="28"/>
          <w:szCs w:val="28"/>
        </w:rPr>
        <w:t>。满意度良好，根据指标评分规则，该项指标扣除</w:t>
      </w:r>
      <w:r>
        <w:rPr>
          <w:rFonts w:ascii="仿宋_GB2312" w:eastAsia="仿宋_GB2312" w:hAnsi="仿宋_GB2312" w:cs="仿宋_GB2312" w:hint="eastAsia"/>
          <w:sz w:val="28"/>
          <w:szCs w:val="28"/>
        </w:rPr>
        <w:t>2.66</w:t>
      </w:r>
      <w:r>
        <w:rPr>
          <w:rFonts w:ascii="仿宋_GB2312" w:eastAsia="仿宋_GB2312" w:hAnsi="仿宋_GB2312" w:cs="仿宋_GB2312" w:hint="eastAsia"/>
          <w:sz w:val="28"/>
          <w:szCs w:val="28"/>
        </w:rPr>
        <w:t>分，得分</w:t>
      </w:r>
      <w:r>
        <w:rPr>
          <w:rFonts w:ascii="仿宋_GB2312" w:eastAsia="仿宋_GB2312" w:hAnsi="仿宋_GB2312" w:cs="仿宋_GB2312" w:hint="eastAsia"/>
          <w:sz w:val="28"/>
          <w:szCs w:val="28"/>
        </w:rPr>
        <w:t>5.33</w:t>
      </w:r>
      <w:r>
        <w:rPr>
          <w:rFonts w:ascii="仿宋_GB2312" w:eastAsia="仿宋_GB2312" w:hAnsi="仿宋_GB2312" w:cs="仿宋_GB2312" w:hint="eastAsia"/>
          <w:sz w:val="28"/>
          <w:szCs w:val="28"/>
        </w:rPr>
        <w:t>分。</w:t>
      </w:r>
    </w:p>
    <w:p w:rsidR="00C60756" w:rsidRDefault="00B4224A">
      <w:pPr>
        <w:pStyle w:val="1"/>
        <w:spacing w:line="360" w:lineRule="auto"/>
        <w:ind w:firstLineChars="200" w:firstLine="560"/>
        <w:rPr>
          <w:rFonts w:ascii="黑体" w:eastAsia="黑体" w:hAnsi="黑体" w:cs="黑体"/>
          <w:b w:val="0"/>
          <w:bCs/>
          <w:sz w:val="28"/>
          <w:szCs w:val="28"/>
        </w:rPr>
      </w:pPr>
      <w:bookmarkStart w:id="173" w:name="_Toc26173"/>
      <w:bookmarkEnd w:id="159"/>
      <w:bookmarkEnd w:id="160"/>
      <w:bookmarkEnd w:id="161"/>
      <w:bookmarkEnd w:id="162"/>
      <w:bookmarkEnd w:id="163"/>
      <w:bookmarkEnd w:id="164"/>
      <w:bookmarkEnd w:id="165"/>
      <w:bookmarkEnd w:id="166"/>
      <w:bookmarkEnd w:id="167"/>
      <w:bookmarkEnd w:id="168"/>
      <w:bookmarkEnd w:id="170"/>
      <w:bookmarkEnd w:id="171"/>
      <w:bookmarkEnd w:id="172"/>
      <w:r>
        <w:rPr>
          <w:rFonts w:ascii="黑体" w:eastAsia="黑体" w:hAnsi="黑体" w:cs="黑体" w:hint="eastAsia"/>
          <w:b w:val="0"/>
          <w:bCs/>
          <w:sz w:val="28"/>
          <w:szCs w:val="28"/>
        </w:rPr>
        <w:t>四、主要经验做法</w:t>
      </w:r>
      <w:bookmarkEnd w:id="173"/>
    </w:p>
    <w:p w:rsidR="00C60756" w:rsidRDefault="00B4224A">
      <w:pPr>
        <w:spacing w:line="360" w:lineRule="auto"/>
        <w:ind w:firstLine="560"/>
        <w:rPr>
          <w:rFonts w:ascii="仿宋_GB2312" w:eastAsia="仿宋_GB2312" w:hAnsi="仿宋_GB2312" w:cs="仿宋_GB2312"/>
          <w:kern w:val="0"/>
          <w:sz w:val="28"/>
          <w:szCs w:val="28"/>
          <w:lang/>
        </w:rPr>
      </w:pPr>
      <w:bookmarkStart w:id="174" w:name="_Toc1427"/>
      <w:r>
        <w:rPr>
          <w:rFonts w:ascii="仿宋_GB2312" w:eastAsia="仿宋_GB2312" w:hAnsi="仿宋_GB2312" w:cs="仿宋_GB2312" w:hint="eastAsia"/>
          <w:kern w:val="0"/>
          <w:sz w:val="28"/>
          <w:szCs w:val="28"/>
          <w:lang/>
        </w:rPr>
        <w:t>1</w:t>
      </w:r>
      <w:r>
        <w:rPr>
          <w:rFonts w:ascii="仿宋_GB2312" w:eastAsia="仿宋_GB2312" w:hAnsi="仿宋_GB2312" w:cs="仿宋_GB2312" w:hint="eastAsia"/>
          <w:kern w:val="0"/>
          <w:sz w:val="28"/>
          <w:szCs w:val="28"/>
          <w:lang/>
        </w:rPr>
        <w:t>、及时下拨占地费，保障群众利益</w:t>
      </w:r>
      <w:bookmarkEnd w:id="174"/>
    </w:p>
    <w:p w:rsidR="00C60756" w:rsidRDefault="00B4224A">
      <w:pPr>
        <w:spacing w:line="360" w:lineRule="auto"/>
        <w:ind w:firstLine="560"/>
        <w:rPr>
          <w:rFonts w:ascii="仿宋_GB2312" w:eastAsia="仿宋_GB2312" w:hAnsi="仿宋_GB2312" w:cs="仿宋_GB2312"/>
          <w:kern w:val="0"/>
          <w:sz w:val="28"/>
          <w:szCs w:val="28"/>
          <w:lang/>
        </w:rPr>
      </w:pPr>
      <w:r>
        <w:rPr>
          <w:rFonts w:ascii="仿宋_GB2312" w:eastAsia="仿宋_GB2312" w:hAnsi="仿宋_GB2312" w:cs="仿宋_GB2312" w:hint="eastAsia"/>
          <w:kern w:val="0"/>
          <w:sz w:val="28"/>
          <w:szCs w:val="28"/>
          <w:lang/>
        </w:rPr>
        <w:t>黎城县交通局按照占地补偿标准，及时向被占地群众下拨占地费，费用明细清晰，各乡镇汇总归档管理，直接下拨至银行卡，不使用现金支付，保证了资金安全，及时到位。</w:t>
      </w:r>
    </w:p>
    <w:p w:rsidR="00C60756" w:rsidRDefault="00B4224A">
      <w:pPr>
        <w:pStyle w:val="1"/>
        <w:spacing w:line="360" w:lineRule="auto"/>
        <w:ind w:firstLineChars="200" w:firstLine="560"/>
        <w:rPr>
          <w:rFonts w:ascii="黑体" w:eastAsia="黑体" w:hAnsi="黑体" w:cs="黑体"/>
          <w:b w:val="0"/>
          <w:bCs/>
          <w:sz w:val="28"/>
          <w:szCs w:val="28"/>
        </w:rPr>
      </w:pPr>
      <w:bookmarkStart w:id="175" w:name="_Toc4687"/>
      <w:r>
        <w:rPr>
          <w:rFonts w:ascii="黑体" w:eastAsia="黑体" w:hAnsi="黑体" w:cs="黑体" w:hint="eastAsia"/>
          <w:b w:val="0"/>
          <w:bCs/>
          <w:sz w:val="28"/>
          <w:szCs w:val="28"/>
        </w:rPr>
        <w:t>五、存在的问题及原因分析</w:t>
      </w:r>
      <w:bookmarkEnd w:id="175"/>
    </w:p>
    <w:p w:rsidR="00C60756" w:rsidRDefault="00B4224A">
      <w:pPr>
        <w:pStyle w:val="a0"/>
        <w:spacing w:after="0" w:line="360" w:lineRule="auto"/>
        <w:ind w:firstLine="560"/>
        <w:rPr>
          <w:rFonts w:ascii="仿宋_GB2312" w:eastAsia="仿宋_GB2312" w:hAnsi="仿宋_GB2312" w:cs="仿宋_GB2312"/>
          <w:kern w:val="0"/>
          <w:sz w:val="28"/>
          <w:szCs w:val="28"/>
          <w:lang/>
        </w:rPr>
      </w:pPr>
      <w:r>
        <w:rPr>
          <w:rFonts w:ascii="仿宋_GB2312" w:eastAsia="仿宋_GB2312" w:hAnsi="仿宋_GB2312" w:cs="仿宋_GB2312" w:hint="eastAsia"/>
          <w:kern w:val="0"/>
          <w:sz w:val="28"/>
          <w:szCs w:val="28"/>
          <w:lang/>
        </w:rPr>
        <w:t>1</w:t>
      </w:r>
      <w:r>
        <w:rPr>
          <w:rFonts w:ascii="仿宋_GB2312" w:eastAsia="仿宋_GB2312" w:hAnsi="仿宋_GB2312" w:cs="仿宋_GB2312" w:hint="eastAsia"/>
          <w:kern w:val="0"/>
          <w:sz w:val="28"/>
          <w:szCs w:val="28"/>
          <w:lang/>
        </w:rPr>
        <w:t>、未申报绩效目标，无项目自评</w:t>
      </w:r>
    </w:p>
    <w:p w:rsidR="00C60756" w:rsidRDefault="00B4224A">
      <w:pPr>
        <w:pStyle w:val="a0"/>
        <w:spacing w:after="0" w:line="360" w:lineRule="auto"/>
        <w:ind w:firstLine="561"/>
        <w:rPr>
          <w:rFonts w:ascii="仿宋_GB2312" w:eastAsia="仿宋_GB2312" w:hAnsi="仿宋_GB2312" w:cs="仿宋_GB2312"/>
          <w:kern w:val="0"/>
          <w:sz w:val="28"/>
          <w:szCs w:val="28"/>
          <w:lang/>
        </w:rPr>
      </w:pPr>
      <w:r>
        <w:rPr>
          <w:rFonts w:ascii="仿宋_GB2312" w:eastAsia="仿宋_GB2312" w:hAnsi="仿宋_GB2312" w:cs="仿宋_GB2312" w:hint="eastAsia"/>
          <w:kern w:val="0"/>
          <w:sz w:val="28"/>
          <w:szCs w:val="28"/>
          <w:lang/>
        </w:rPr>
        <w:t>经评价组检查项目绩效目标，未该按规定申报绩效目标，也未对项目进行自评。</w:t>
      </w:r>
      <w:r>
        <w:rPr>
          <w:rFonts w:ascii="仿宋_GB2312" w:eastAsia="仿宋_GB2312" w:hAnsi="仿宋_GB2312" w:cs="仿宋_GB2312" w:hint="eastAsia"/>
          <w:sz w:val="28"/>
          <w:szCs w:val="28"/>
        </w:rPr>
        <w:t>财政资金绩效目标申报表作为财政支出项目资金的一</w:t>
      </w:r>
      <w:r>
        <w:rPr>
          <w:rFonts w:ascii="仿宋_GB2312" w:eastAsia="仿宋_GB2312" w:hAnsi="仿宋_GB2312" w:cs="仿宋_GB2312" w:hint="eastAsia"/>
          <w:sz w:val="28"/>
          <w:szCs w:val="28"/>
        </w:rPr>
        <w:lastRenderedPageBreak/>
        <w:t>个重要填报内容和衡量资金使用效果的标杆，也是部门预算编制的内容之一，应当将绩效目标申报和预算申报同等重视起来。通过设立可考核的绩效目标，进行项目自评，</w:t>
      </w:r>
      <w:r>
        <w:rPr>
          <w:rFonts w:ascii="仿宋_GB2312" w:eastAsia="仿宋_GB2312" w:hAnsi="仿宋_GB2312" w:cs="仿宋_GB2312" w:hint="eastAsia"/>
          <w:sz w:val="28"/>
          <w:szCs w:val="28"/>
        </w:rPr>
        <w:t>为将来的项目实施提供经验。</w:t>
      </w:r>
    </w:p>
    <w:p w:rsidR="00C60756" w:rsidRDefault="00B4224A">
      <w:pPr>
        <w:pStyle w:val="a0"/>
        <w:numPr>
          <w:ilvl w:val="0"/>
          <w:numId w:val="2"/>
        </w:numPr>
        <w:spacing w:after="0" w:line="360" w:lineRule="auto"/>
        <w:ind w:firstLine="561"/>
        <w:rPr>
          <w:rFonts w:ascii="仿宋_GB2312" w:eastAsia="仿宋_GB2312" w:hAnsi="仿宋_GB2312" w:cs="仿宋_GB2312"/>
          <w:kern w:val="0"/>
          <w:sz w:val="28"/>
          <w:szCs w:val="28"/>
          <w:lang/>
        </w:rPr>
      </w:pPr>
      <w:r>
        <w:rPr>
          <w:rFonts w:ascii="仿宋_GB2312" w:eastAsia="仿宋_GB2312" w:hAnsi="仿宋_GB2312" w:cs="仿宋_GB2312" w:hint="eastAsia"/>
          <w:kern w:val="0"/>
          <w:sz w:val="28"/>
          <w:szCs w:val="28"/>
          <w:lang/>
        </w:rPr>
        <w:t>项目资料管理不到位</w:t>
      </w:r>
    </w:p>
    <w:p w:rsidR="00C60756" w:rsidRDefault="00B4224A">
      <w:pPr>
        <w:pStyle w:val="a0"/>
        <w:spacing w:after="0" w:line="360" w:lineRule="auto"/>
        <w:rPr>
          <w:rFonts w:ascii="仿宋_GB2312" w:eastAsia="仿宋_GB2312" w:hAnsi="仿宋_GB2312" w:cs="仿宋_GB2312"/>
          <w:kern w:val="0"/>
          <w:sz w:val="28"/>
          <w:szCs w:val="28"/>
          <w:lang/>
        </w:rPr>
      </w:pPr>
      <w:r>
        <w:rPr>
          <w:rFonts w:ascii="仿宋_GB2312" w:eastAsia="仿宋_GB2312" w:hAnsi="仿宋_GB2312" w:cs="仿宋_GB2312" w:hint="eastAsia"/>
          <w:kern w:val="0"/>
          <w:sz w:val="28"/>
          <w:szCs w:val="28"/>
          <w:lang/>
        </w:rPr>
        <w:t xml:space="preserve">    </w:t>
      </w:r>
      <w:r>
        <w:rPr>
          <w:rFonts w:ascii="仿宋_GB2312" w:eastAsia="仿宋_GB2312" w:hAnsi="仿宋_GB2312" w:cs="仿宋_GB2312" w:hint="eastAsia"/>
          <w:kern w:val="0"/>
          <w:sz w:val="28"/>
          <w:szCs w:val="28"/>
          <w:lang/>
        </w:rPr>
        <w:t>经评价组检查，该项目前期关于太行红石公园相关资料部分缺失，无法对项目前期工作情况进行评价。占地补偿费是公路建设中的一个重要环节，通过公路建设考察项目的实施情况更为宏观全面。</w:t>
      </w:r>
    </w:p>
    <w:p w:rsidR="00C60756" w:rsidRDefault="00B4224A">
      <w:pPr>
        <w:pStyle w:val="a0"/>
        <w:numPr>
          <w:ilvl w:val="0"/>
          <w:numId w:val="2"/>
        </w:numPr>
        <w:spacing w:after="0" w:line="360" w:lineRule="auto"/>
        <w:ind w:firstLine="561"/>
        <w:rPr>
          <w:rFonts w:ascii="仿宋_GB2312" w:eastAsia="仿宋_GB2312" w:hAnsi="仿宋_GB2312" w:cs="仿宋_GB2312"/>
          <w:kern w:val="0"/>
          <w:sz w:val="28"/>
          <w:szCs w:val="28"/>
          <w:lang/>
        </w:rPr>
      </w:pPr>
      <w:r>
        <w:rPr>
          <w:rFonts w:ascii="仿宋_GB2312" w:eastAsia="仿宋_GB2312" w:hAnsi="仿宋_GB2312" w:cs="仿宋_GB2312" w:hint="eastAsia"/>
          <w:kern w:val="0"/>
          <w:sz w:val="28"/>
          <w:szCs w:val="28"/>
          <w:lang/>
        </w:rPr>
        <w:t>部分补偿金未下拨至本人账户</w:t>
      </w:r>
    </w:p>
    <w:p w:rsidR="00C60756" w:rsidRDefault="00B4224A">
      <w:pPr>
        <w:pStyle w:val="a0"/>
        <w:spacing w:after="0" w:line="360" w:lineRule="auto"/>
        <w:ind w:firstLineChars="200" w:firstLine="560"/>
        <w:rPr>
          <w:rFonts w:ascii="仿宋_GB2312" w:eastAsia="仿宋_GB2312" w:hAnsi="仿宋_GB2312" w:cs="仿宋_GB2312"/>
          <w:kern w:val="0"/>
          <w:sz w:val="28"/>
          <w:szCs w:val="28"/>
          <w:lang/>
        </w:rPr>
      </w:pPr>
      <w:r>
        <w:rPr>
          <w:rFonts w:ascii="仿宋_GB2312" w:eastAsia="仿宋_GB2312" w:hAnsi="仿宋_GB2312" w:cs="仿宋_GB2312" w:hint="eastAsia"/>
          <w:kern w:val="0"/>
          <w:sz w:val="28"/>
          <w:szCs w:val="28"/>
          <w:lang/>
        </w:rPr>
        <w:t>经评价组检查项目资料，按照规定应将补偿款转入本人银行卡账户，不可使用现金支付。在检查中发现，存在部分补偿款由亲属银行卡带领，不符合规定，存在冒领风险。</w:t>
      </w:r>
    </w:p>
    <w:p w:rsidR="00C60756" w:rsidRDefault="00B4224A">
      <w:pPr>
        <w:pStyle w:val="1"/>
        <w:spacing w:line="360" w:lineRule="auto"/>
        <w:ind w:firstLineChars="200" w:firstLine="560"/>
        <w:rPr>
          <w:rFonts w:ascii="黑体" w:eastAsia="黑体" w:hAnsi="黑体" w:cs="黑体"/>
          <w:b w:val="0"/>
          <w:bCs/>
          <w:sz w:val="28"/>
          <w:szCs w:val="18"/>
        </w:rPr>
      </w:pPr>
      <w:bookmarkStart w:id="176" w:name="_Toc25233"/>
      <w:bookmarkStart w:id="177" w:name="_Toc1083"/>
      <w:bookmarkStart w:id="178" w:name="_Toc14786"/>
      <w:bookmarkStart w:id="179" w:name="_Toc16136"/>
      <w:r>
        <w:rPr>
          <w:rFonts w:ascii="黑体" w:eastAsia="黑体" w:hAnsi="黑体" w:cs="黑体" w:hint="eastAsia"/>
          <w:b w:val="0"/>
          <w:bCs/>
          <w:sz w:val="28"/>
          <w:szCs w:val="18"/>
        </w:rPr>
        <w:t>六、有关建议</w:t>
      </w:r>
      <w:bookmarkEnd w:id="176"/>
    </w:p>
    <w:p w:rsidR="00C60756" w:rsidRDefault="00B4224A">
      <w:pPr>
        <w:pStyle w:val="a0"/>
        <w:spacing w:after="0" w:line="360" w:lineRule="auto"/>
        <w:ind w:firstLine="560"/>
        <w:rPr>
          <w:rFonts w:ascii="仿宋_GB2312" w:eastAsia="仿宋_GB2312" w:hAnsi="仿宋_GB2312" w:cs="仿宋_GB2312"/>
          <w:sz w:val="28"/>
          <w:szCs w:val="28"/>
        </w:rPr>
      </w:pPr>
      <w:bookmarkStart w:id="180" w:name="_Toc12749"/>
      <w:bookmarkStart w:id="181" w:name="_Toc24058"/>
      <w:bookmarkStart w:id="182" w:name="_Toc1439"/>
      <w:bookmarkStart w:id="183" w:name="_Toc8018"/>
      <w:bookmarkStart w:id="184" w:name="_Toc30882"/>
      <w:bookmarkStart w:id="185" w:name="_Toc21319"/>
      <w:bookmarkStart w:id="186" w:name="_Toc15487"/>
      <w:bookmarkStart w:id="187" w:name="_Toc17156"/>
      <w:bookmarkStart w:id="188" w:name="_Toc15942"/>
      <w:bookmarkStart w:id="189" w:name="_Toc338"/>
      <w:bookmarkStart w:id="190" w:name="_Toc6579"/>
      <w:bookmarkStart w:id="191" w:name="_Toc2162"/>
      <w:bookmarkStart w:id="192" w:name="_Toc31576"/>
      <w:bookmarkStart w:id="193" w:name="_Toc8752"/>
      <w:bookmarkStart w:id="194" w:name="_Toc21006"/>
      <w:bookmarkStart w:id="195" w:name="_Toc5166"/>
      <w:bookmarkStart w:id="196" w:name="_Toc2024"/>
      <w:bookmarkStart w:id="197" w:name="_Toc8355"/>
      <w:bookmarkStart w:id="198" w:name="_Toc12123"/>
      <w:bookmarkStart w:id="199" w:name="_Toc16311"/>
      <w:bookmarkStart w:id="200" w:name="_Toc10863"/>
      <w:bookmarkStart w:id="201" w:name="_Toc10038"/>
      <w:bookmarkStart w:id="202" w:name="_Toc1474"/>
      <w:bookmarkStart w:id="203" w:name="_Toc8"/>
      <w:bookmarkEnd w:id="177"/>
      <w:bookmarkEnd w:id="178"/>
      <w:bookmarkEnd w:id="179"/>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、补充申报绩效目标，组织项目自评</w:t>
      </w:r>
    </w:p>
    <w:p w:rsidR="00C60756" w:rsidRDefault="00B4224A">
      <w:pPr>
        <w:pStyle w:val="a0"/>
        <w:spacing w:after="0" w:line="360" w:lineRule="auto"/>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敦促项目单位农业农村局补充申报项目绩效目标，针对目标情况开展项目自评。绩效目标申报要全面细致，有可考核、可量化的具体产出目标，以及相应的效益目标，以便对项目整体情况充分考评。自评报告的内容应当真实、有效，杜绝“满分自评”，依照项目实施的真实情况开展，报告内容公开，接受公众的监督，为今后相关农业产业项目的发展总结经验。</w:t>
      </w:r>
    </w:p>
    <w:p w:rsidR="00C60756" w:rsidRDefault="00B4224A">
      <w:pPr>
        <w:spacing w:line="360" w:lineRule="auto"/>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、加强项目管理</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在今后的工作中加强档案管理、项目管理工作，工作责任到人，已完工项目资料集中归档，便于随时查阅。避免在今后的审计工作中</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资</w:t>
      </w:r>
      <w:r>
        <w:rPr>
          <w:rFonts w:ascii="仿宋_GB2312" w:eastAsia="仿宋_GB2312" w:hAnsi="仿宋_GB2312" w:cs="仿宋_GB2312" w:hint="eastAsia"/>
          <w:sz w:val="28"/>
          <w:szCs w:val="28"/>
        </w:rPr>
        <w:lastRenderedPageBreak/>
        <w:t>料缺失，无法审核。</w:t>
      </w:r>
    </w:p>
    <w:p w:rsidR="00C60756" w:rsidRDefault="00B4224A">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、严格执行资金到人制度</w:t>
      </w:r>
    </w:p>
    <w:p w:rsidR="00C60756" w:rsidRDefault="00B4224A">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占地补偿款涉直接涉及到个人利益，将补偿款分拨至本人银行卡，有效地避免了资金不到个人产生的纠纷。建议贯彻资金到人制度，对于非本人银行卡进行增补，如本人无法办卡的特殊情况，联系银行进行上门服务或者本人及代领人签订声明及协议，避免纠纷。</w:t>
      </w:r>
    </w:p>
    <w:p w:rsidR="00C60756" w:rsidRDefault="00B4224A">
      <w:pPr>
        <w:pStyle w:val="1"/>
        <w:spacing w:line="360" w:lineRule="auto"/>
        <w:ind w:firstLineChars="200" w:firstLine="560"/>
        <w:rPr>
          <w:rFonts w:ascii="黑体" w:eastAsia="黑体" w:hAnsi="黑体" w:cs="黑体"/>
          <w:b w:val="0"/>
          <w:bCs/>
          <w:sz w:val="28"/>
          <w:szCs w:val="28"/>
        </w:rPr>
      </w:pPr>
      <w:bookmarkStart w:id="204" w:name="_Toc10842"/>
      <w:r>
        <w:rPr>
          <w:rFonts w:ascii="黑体" w:eastAsia="黑体" w:hAnsi="黑体" w:cs="黑体" w:hint="eastAsia"/>
          <w:b w:val="0"/>
          <w:bCs/>
          <w:sz w:val="28"/>
          <w:szCs w:val="28"/>
        </w:rPr>
        <w:t>七、</w:t>
      </w:r>
      <w:r>
        <w:rPr>
          <w:rFonts w:ascii="黑体" w:eastAsia="黑体" w:hAnsi="黑体" w:cs="黑体" w:hint="eastAsia"/>
          <w:b w:val="0"/>
          <w:bCs/>
          <w:sz w:val="28"/>
          <w:szCs w:val="28"/>
        </w:rPr>
        <w:t>其他需说明的问题</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尽管评价组从前期调研、方案设计和修改、数据采集到报告撰写，一直本着严谨客观的工作态度去完成此次绩效评价工作，尽量做到了科学和全面，并且针对</w:t>
      </w:r>
      <w:r>
        <w:rPr>
          <w:rFonts w:ascii="仿宋_GB2312" w:eastAsia="仿宋_GB2312" w:hAnsi="仿宋_GB2312" w:cs="仿宋_GB2312" w:hint="eastAsia"/>
          <w:sz w:val="28"/>
          <w:szCs w:val="28"/>
        </w:rPr>
        <w:t>省级中药材现代化农业产业园和优势区建设项目</w:t>
      </w:r>
      <w:r>
        <w:rPr>
          <w:rFonts w:ascii="仿宋_GB2312" w:eastAsia="仿宋_GB2312" w:hAnsi="仿宋_GB2312" w:cs="仿宋_GB2312" w:hint="eastAsia"/>
          <w:sz w:val="28"/>
          <w:szCs w:val="28"/>
        </w:rPr>
        <w:t>的实际情况也开展了一些创新性的工作，但是仍然存在着一些局限性：</w:t>
      </w:r>
    </w:p>
    <w:p w:rsidR="00C60756" w:rsidRDefault="00B4224A">
      <w:pPr>
        <w:pStyle w:val="a0"/>
        <w:numPr>
          <w:ilvl w:val="0"/>
          <w:numId w:val="3"/>
        </w:numPr>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对于评</w:t>
      </w:r>
      <w:r>
        <w:rPr>
          <w:rFonts w:ascii="仿宋_GB2312" w:eastAsia="仿宋_GB2312" w:hAnsi="仿宋_GB2312" w:cs="仿宋_GB2312" w:hint="eastAsia"/>
          <w:sz w:val="28"/>
          <w:szCs w:val="28"/>
        </w:rPr>
        <w:t>价中的数据和信息，除一部分是通过座谈、调研获取外，我们也根据建设工程项目的实际情况设计了一些用于调查表进行取数，其余是从项目单位、有关部门提供的文件、方案及凭证、报表等资料中获得；同时，为了进一步保障报告内容的全面性与客观性，有的是通过网络检索获得，数据难以一一核实。</w:t>
      </w:r>
    </w:p>
    <w:p w:rsidR="00C60756" w:rsidRDefault="00B4224A">
      <w:pPr>
        <w:pStyle w:val="a0"/>
        <w:numPr>
          <w:ilvl w:val="0"/>
          <w:numId w:val="3"/>
        </w:numPr>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评价组通过指标来反映项目的绩效情况，指标体系的科学性和全面性仍然需要不断的完善和研究，在指标标杆值方面，缺乏历史标准，评价组在标杆值设定方面</w:t>
      </w:r>
      <w:r>
        <w:rPr>
          <w:rFonts w:ascii="仿宋_GB2312" w:eastAsia="仿宋_GB2312" w:hAnsi="仿宋_GB2312" w:cs="仿宋_GB2312" w:hint="eastAsia"/>
          <w:sz w:val="28"/>
          <w:szCs w:val="28"/>
        </w:rPr>
        <w:t>更多地参考</w:t>
      </w:r>
      <w:r>
        <w:rPr>
          <w:rFonts w:ascii="仿宋_GB2312" w:eastAsia="仿宋_GB2312" w:hAnsi="仿宋_GB2312" w:cs="仿宋_GB2312" w:hint="eastAsia"/>
          <w:sz w:val="28"/>
          <w:szCs w:val="28"/>
        </w:rPr>
        <w:t>了该项目的计划标准。</w:t>
      </w:r>
    </w:p>
    <w:p w:rsidR="00C60756" w:rsidRDefault="00B4224A">
      <w:pPr>
        <w:pStyle w:val="a0"/>
        <w:jc w:val="right"/>
        <w:rPr>
          <w:rFonts w:ascii="仿宋_GB2312" w:eastAsia="仿宋_GB2312" w:hAnsi="仿宋_GB2312" w:cs="仿宋_GB2312"/>
          <w:sz w:val="28"/>
          <w:szCs w:val="28"/>
        </w:rPr>
      </w:pPr>
      <w:r>
        <w:rPr>
          <w:rFonts w:ascii="仿宋_GB2312" w:eastAsia="仿宋_GB2312" w:hAnsi="仿宋_GB2312" w:cs="仿宋_GB2312" w:hint="eastAsia"/>
          <w:sz w:val="28"/>
          <w:szCs w:val="28"/>
        </w:rPr>
        <w:t>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会计师事务所有限公司</w:t>
      </w:r>
    </w:p>
    <w:p w:rsidR="00C60756" w:rsidRDefault="00B4224A">
      <w:pPr>
        <w:pStyle w:val="a0"/>
        <w:jc w:val="center"/>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 xml:space="preserve">          2021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月</w:t>
      </w:r>
    </w:p>
    <w:p w:rsidR="00C60756" w:rsidRDefault="00B4224A">
      <w:pPr>
        <w:pStyle w:val="1"/>
        <w:rPr>
          <w:rFonts w:ascii="黑体" w:eastAsia="黑体" w:hAnsi="黑体" w:cs="黑体"/>
          <w:b w:val="0"/>
          <w:bCs/>
          <w:sz w:val="24"/>
          <w:szCs w:val="24"/>
        </w:rPr>
      </w:pPr>
      <w:bookmarkStart w:id="205" w:name="_Toc5510"/>
      <w:r>
        <w:rPr>
          <w:rFonts w:ascii="黑体" w:eastAsia="黑体" w:hAnsi="黑体" w:cs="黑体" w:hint="eastAsia"/>
          <w:b w:val="0"/>
          <w:bCs/>
          <w:sz w:val="24"/>
          <w:szCs w:val="24"/>
        </w:rPr>
        <w:lastRenderedPageBreak/>
        <w:t>附件</w:t>
      </w:r>
      <w:r>
        <w:rPr>
          <w:rFonts w:ascii="黑体" w:eastAsia="黑体" w:hAnsi="黑体" w:cs="黑体" w:hint="eastAsia"/>
          <w:b w:val="0"/>
          <w:bCs/>
          <w:sz w:val="24"/>
          <w:szCs w:val="24"/>
        </w:rPr>
        <w:t>1</w:t>
      </w:r>
      <w:r>
        <w:rPr>
          <w:rFonts w:ascii="黑体" w:eastAsia="黑体" w:hAnsi="黑体" w:cs="黑体" w:hint="eastAsia"/>
          <w:b w:val="0"/>
          <w:bCs/>
          <w:sz w:val="24"/>
          <w:szCs w:val="24"/>
        </w:rPr>
        <w:t>：</w:t>
      </w:r>
      <w:bookmarkEnd w:id="205"/>
    </w:p>
    <w:p w:rsidR="00C60756" w:rsidRDefault="00B4224A">
      <w:pPr>
        <w:pStyle w:val="1"/>
        <w:jc w:val="center"/>
        <w:rPr>
          <w:rFonts w:ascii="黑体" w:hAnsi="黑体" w:cs="黑体"/>
          <w:color w:val="333333"/>
          <w:sz w:val="36"/>
          <w:szCs w:val="36"/>
          <w:shd w:val="clear" w:color="auto" w:fill="FFFFFF"/>
        </w:rPr>
      </w:pPr>
      <w:bookmarkStart w:id="206" w:name="_Toc32156"/>
      <w:bookmarkStart w:id="207" w:name="_Toc12483"/>
      <w:bookmarkStart w:id="208" w:name="_Toc27713"/>
      <w:bookmarkStart w:id="209" w:name="_Toc2010"/>
      <w:r>
        <w:rPr>
          <w:rFonts w:ascii="黑体" w:eastAsia="黑体" w:hAnsi="黑体" w:cs="黑体" w:hint="eastAsia"/>
          <w:b w:val="0"/>
          <w:bCs/>
          <w:sz w:val="36"/>
          <w:szCs w:val="36"/>
        </w:rPr>
        <w:t>绩效评价工作情况</w:t>
      </w:r>
      <w:bookmarkEnd w:id="206"/>
      <w:bookmarkEnd w:id="207"/>
      <w:bookmarkEnd w:id="208"/>
      <w:bookmarkEnd w:id="209"/>
    </w:p>
    <w:p w:rsidR="00C60756" w:rsidRDefault="00B4224A">
      <w:pPr>
        <w:spacing w:line="360" w:lineRule="auto"/>
        <w:ind w:firstLineChars="200" w:firstLine="560"/>
        <w:rPr>
          <w:rFonts w:ascii="仿宋_GB2312" w:eastAsia="仿宋_GB2312" w:hAnsi="仿宋_GB2312" w:cs="仿宋_GB2312"/>
          <w:sz w:val="28"/>
          <w:szCs w:val="28"/>
        </w:rPr>
      </w:pPr>
      <w:bookmarkStart w:id="210" w:name="_Toc3608"/>
      <w:bookmarkStart w:id="211" w:name="_Toc10543"/>
      <w:bookmarkStart w:id="212" w:name="_Toc13102"/>
      <w:bookmarkStart w:id="213" w:name="_Toc723"/>
      <w:bookmarkStart w:id="214" w:name="_Toc29374"/>
      <w:bookmarkStart w:id="215" w:name="_Toc5292"/>
      <w:bookmarkStart w:id="216" w:name="_Toc5612"/>
      <w:bookmarkStart w:id="217" w:name="_Toc26603"/>
      <w:bookmarkStart w:id="218" w:name="_Toc26704"/>
      <w:bookmarkStart w:id="219" w:name="_Toc2800"/>
      <w:bookmarkStart w:id="220" w:name="_Toc22640"/>
      <w:bookmarkStart w:id="221" w:name="_Toc22083"/>
      <w:bookmarkStart w:id="222" w:name="_Toc26564"/>
      <w:bookmarkStart w:id="223" w:name="_Toc13413"/>
      <w:r>
        <w:rPr>
          <w:rFonts w:ascii="仿宋_GB2312" w:eastAsia="仿宋_GB2312" w:hAnsi="仿宋_GB2312" w:cs="仿宋_GB2312" w:hint="eastAsia"/>
          <w:sz w:val="28"/>
          <w:szCs w:val="28"/>
        </w:rPr>
        <w:t>一、</w:t>
      </w:r>
      <w:r>
        <w:rPr>
          <w:rFonts w:ascii="仿宋_GB2312" w:eastAsia="仿宋_GB2312" w:hAnsi="仿宋_GB2312" w:cs="仿宋_GB2312" w:hint="eastAsia"/>
          <w:sz w:val="28"/>
          <w:szCs w:val="28"/>
        </w:rPr>
        <w:t>绩效评价目的</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C60756" w:rsidRDefault="00B4224A">
      <w:pPr>
        <w:spacing w:line="360" w:lineRule="auto"/>
        <w:ind w:firstLineChars="200" w:firstLine="560"/>
        <w:rPr>
          <w:rFonts w:ascii="仿宋_GB2312" w:eastAsia="仿宋_GB2312" w:hAnsi="仿宋_GB2312" w:cs="仿宋_GB2312"/>
          <w:sz w:val="28"/>
          <w:szCs w:val="28"/>
        </w:rPr>
      </w:pPr>
      <w:bookmarkStart w:id="224" w:name="_Toc3896"/>
      <w:bookmarkStart w:id="225" w:name="_Toc14452"/>
      <w:bookmarkStart w:id="226" w:name="_Toc11566"/>
      <w:bookmarkStart w:id="227" w:name="_Toc28211"/>
      <w:bookmarkStart w:id="228" w:name="_Toc18152"/>
      <w:bookmarkStart w:id="229" w:name="_Toc19640"/>
      <w:bookmarkStart w:id="230" w:name="_Toc32461"/>
      <w:bookmarkStart w:id="231" w:name="_Toc32201"/>
      <w:bookmarkStart w:id="232" w:name="_Toc20577"/>
      <w:bookmarkStart w:id="233" w:name="_Toc27589"/>
      <w:bookmarkStart w:id="234" w:name="_Toc6798"/>
      <w:r>
        <w:rPr>
          <w:rFonts w:ascii="仿宋_GB2312" w:eastAsia="仿宋_GB2312" w:hAnsi="仿宋_GB2312" w:cs="仿宋_GB2312" w:hint="eastAsia"/>
          <w:sz w:val="28"/>
          <w:szCs w:val="28"/>
        </w:rPr>
        <w:t>本次绩效评价遵循财政部关于印发《长治市财政局</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年预算绩效评价实施方案》的通知文件有关规定，客观、全面、公正地评价</w:t>
      </w:r>
      <w:r>
        <w:rPr>
          <w:rFonts w:ascii="仿宋_GB2312" w:eastAsia="仿宋_GB2312" w:hAnsi="仿宋_GB2312" w:cs="仿宋_GB2312" w:hint="eastAsia"/>
          <w:sz w:val="28"/>
          <w:szCs w:val="28"/>
        </w:rPr>
        <w:t>黎城县太行红石公园旅游公路个人部分占地补偿</w:t>
      </w:r>
      <w:r>
        <w:rPr>
          <w:rFonts w:ascii="仿宋_GB2312" w:eastAsia="仿宋_GB2312" w:hAnsi="仿宋_GB2312" w:cs="仿宋_GB2312" w:hint="eastAsia"/>
          <w:sz w:val="28"/>
          <w:szCs w:val="28"/>
        </w:rPr>
        <w:t>预算管理，资金使用与支出效益情况以及相关工程施工开展情况，总结资金管理经验，发现项目资金管理中存在的问题，提出相关的建议和应采取的措施。</w:t>
      </w:r>
    </w:p>
    <w:p w:rsidR="00C60756" w:rsidRDefault="00B4224A">
      <w:pPr>
        <w:spacing w:line="360" w:lineRule="auto"/>
        <w:ind w:firstLineChars="200" w:firstLine="560"/>
        <w:rPr>
          <w:rFonts w:ascii="仿宋_GB2312" w:eastAsia="仿宋_GB2312" w:hAnsi="仿宋_GB2312" w:cs="仿宋_GB2312"/>
          <w:sz w:val="28"/>
          <w:szCs w:val="28"/>
        </w:rPr>
      </w:pPr>
      <w:bookmarkStart w:id="235" w:name="_Toc21430"/>
      <w:bookmarkStart w:id="236" w:name="_Toc21675"/>
      <w:bookmarkStart w:id="237" w:name="_Toc22898"/>
      <w:r>
        <w:rPr>
          <w:rFonts w:ascii="仿宋_GB2312" w:eastAsia="仿宋_GB2312" w:hAnsi="仿宋_GB2312" w:cs="仿宋_GB2312" w:hint="eastAsia"/>
          <w:sz w:val="28"/>
          <w:szCs w:val="28"/>
        </w:rPr>
        <w:t>二、</w:t>
      </w:r>
      <w:r>
        <w:rPr>
          <w:rFonts w:ascii="仿宋_GB2312" w:eastAsia="仿宋_GB2312" w:hAnsi="仿宋_GB2312" w:cs="仿宋_GB2312" w:hint="eastAsia"/>
          <w:sz w:val="28"/>
          <w:szCs w:val="28"/>
        </w:rPr>
        <w:t>绩效评价原则</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rsidR="00C60756" w:rsidRDefault="00B4224A">
      <w:pPr>
        <w:spacing w:line="360" w:lineRule="auto"/>
        <w:ind w:firstLine="420"/>
        <w:rPr>
          <w:rFonts w:ascii="仿宋_GB2312" w:eastAsia="仿宋_GB2312" w:hAnsi="仿宋_GB2312" w:cs="仿宋_GB2312"/>
          <w:sz w:val="28"/>
          <w:szCs w:val="28"/>
        </w:rPr>
      </w:pPr>
      <w:bookmarkStart w:id="238" w:name="_Toc7097"/>
      <w:bookmarkStart w:id="239" w:name="_Toc23998"/>
      <w:bookmarkStart w:id="240" w:name="_Toc22004"/>
      <w:bookmarkStart w:id="241" w:name="_Toc28820"/>
      <w:bookmarkStart w:id="242" w:name="_Toc32133"/>
      <w:bookmarkStart w:id="243" w:name="_Toc24572"/>
      <w:bookmarkStart w:id="244" w:name="_Toc11796"/>
      <w:bookmarkStart w:id="245" w:name="_Toc27321"/>
      <w:bookmarkStart w:id="246" w:name="_Toc20968"/>
      <w:bookmarkStart w:id="247" w:name="_Toc6675"/>
      <w:bookmarkStart w:id="248" w:name="_Toc21263"/>
      <w:bookmarkStart w:id="249" w:name="_Toc11256"/>
      <w:bookmarkStart w:id="250" w:name="_Toc19125"/>
      <w:bookmarkStart w:id="251" w:name="_Toc12082"/>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相关性原则，绩效评价指标与</w:t>
      </w:r>
      <w:r>
        <w:rPr>
          <w:rFonts w:ascii="仿宋_GB2312" w:eastAsia="仿宋_GB2312" w:hAnsi="仿宋_GB2312" w:cs="仿宋_GB2312" w:hint="eastAsia"/>
          <w:sz w:val="28"/>
          <w:szCs w:val="28"/>
        </w:rPr>
        <w:t>红石公园建设、补偿金下拨相结合</w:t>
      </w:r>
      <w:r>
        <w:rPr>
          <w:rFonts w:ascii="仿宋_GB2312" w:eastAsia="仿宋_GB2312" w:hAnsi="仿宋_GB2312" w:cs="仿宋_GB2312" w:hint="eastAsia"/>
          <w:sz w:val="28"/>
          <w:szCs w:val="28"/>
        </w:rPr>
        <w:t>，为</w:t>
      </w:r>
      <w:r>
        <w:rPr>
          <w:rFonts w:ascii="仿宋_GB2312" w:eastAsia="仿宋_GB2312" w:hAnsi="仿宋_GB2312" w:cs="仿宋_GB2312" w:hint="eastAsia"/>
          <w:sz w:val="28"/>
          <w:szCs w:val="28"/>
        </w:rPr>
        <w:t>黎城县旅游产业建设</w:t>
      </w:r>
      <w:r>
        <w:rPr>
          <w:rFonts w:ascii="仿宋_GB2312" w:eastAsia="仿宋_GB2312" w:hAnsi="仿宋_GB2312" w:cs="仿宋_GB2312" w:hint="eastAsia"/>
          <w:sz w:val="28"/>
          <w:szCs w:val="28"/>
        </w:rPr>
        <w:t>、提升</w:t>
      </w:r>
      <w:r>
        <w:rPr>
          <w:rFonts w:ascii="仿宋_GB2312" w:eastAsia="仿宋_GB2312" w:hAnsi="仿宋_GB2312" w:cs="仿宋_GB2312" w:hint="eastAsia"/>
          <w:sz w:val="28"/>
          <w:szCs w:val="28"/>
        </w:rPr>
        <w:t>群众满意度</w:t>
      </w:r>
      <w:r>
        <w:rPr>
          <w:rFonts w:ascii="仿宋_GB2312" w:eastAsia="仿宋_GB2312" w:hAnsi="仿宋_GB2312" w:cs="仿宋_GB2312" w:hint="eastAsia"/>
          <w:sz w:val="28"/>
          <w:szCs w:val="28"/>
        </w:rPr>
        <w:t>的绩效目标有直接的联系，能够恰当反映目标的实现程度；</w:t>
      </w:r>
    </w:p>
    <w:p w:rsidR="00C60756" w:rsidRDefault="00B4224A">
      <w:pPr>
        <w:spacing w:line="360" w:lineRule="auto"/>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2.</w:t>
      </w:r>
      <w:r>
        <w:rPr>
          <w:rFonts w:ascii="仿宋_GB2312" w:eastAsia="仿宋_GB2312" w:hAnsi="仿宋_GB2312" w:cs="仿宋_GB2312" w:hint="eastAsia"/>
          <w:sz w:val="28"/>
          <w:szCs w:val="28"/>
        </w:rPr>
        <w:t>重要性原则，绩效评价指标优先使用了资金到位率、资金使用合规性，着重考察资金使用情况；</w:t>
      </w:r>
    </w:p>
    <w:p w:rsidR="00C60756" w:rsidRDefault="00B4224A">
      <w:pPr>
        <w:spacing w:line="360" w:lineRule="auto"/>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3.</w:t>
      </w:r>
      <w:r>
        <w:rPr>
          <w:rFonts w:ascii="仿宋_GB2312" w:eastAsia="仿宋_GB2312" w:hAnsi="仿宋_GB2312" w:cs="仿宋_GB2312" w:hint="eastAsia"/>
          <w:sz w:val="28"/>
          <w:szCs w:val="28"/>
        </w:rPr>
        <w:t>可比性原则，对比</w:t>
      </w:r>
      <w:r>
        <w:rPr>
          <w:rFonts w:ascii="仿宋_GB2312" w:eastAsia="仿宋_GB2312" w:hAnsi="仿宋_GB2312" w:cs="仿宋_GB2312" w:hint="eastAsia"/>
          <w:sz w:val="28"/>
          <w:szCs w:val="28"/>
        </w:rPr>
        <w:t>其他地区占地补偿金支付情况</w:t>
      </w:r>
      <w:r>
        <w:rPr>
          <w:rFonts w:ascii="仿宋_GB2312" w:eastAsia="仿宋_GB2312" w:hAnsi="仿宋_GB2312" w:cs="仿宋_GB2312" w:hint="eastAsia"/>
          <w:sz w:val="28"/>
          <w:szCs w:val="28"/>
        </w:rPr>
        <w:t>，以及资金使用情况，设定了共性的绩效评价指标，便于抽查结果相互比较；</w:t>
      </w:r>
    </w:p>
    <w:p w:rsidR="00C60756" w:rsidRDefault="00B4224A">
      <w:pPr>
        <w:spacing w:line="360" w:lineRule="auto"/>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4.</w:t>
      </w:r>
      <w:r>
        <w:rPr>
          <w:rFonts w:ascii="仿宋_GB2312" w:eastAsia="仿宋_GB2312" w:hAnsi="仿宋_GB2312" w:cs="仿宋_GB2312" w:hint="eastAsia"/>
          <w:sz w:val="28"/>
          <w:szCs w:val="28"/>
        </w:rPr>
        <w:t>系统性原则，绩效评价指标将定量指标与定性指标相结合，系统反映出</w:t>
      </w:r>
      <w:r>
        <w:rPr>
          <w:rFonts w:ascii="仿宋_GB2312" w:eastAsia="仿宋_GB2312" w:hAnsi="仿宋_GB2312" w:cs="仿宋_GB2312" w:hint="eastAsia"/>
          <w:sz w:val="28"/>
          <w:szCs w:val="28"/>
        </w:rPr>
        <w:t>红石旅游公园建设</w:t>
      </w:r>
      <w:r>
        <w:rPr>
          <w:rFonts w:ascii="仿宋_GB2312" w:eastAsia="仿宋_GB2312" w:hAnsi="仿宋_GB2312" w:cs="仿宋_GB2312" w:hint="eastAsia"/>
          <w:sz w:val="28"/>
          <w:szCs w:val="28"/>
        </w:rPr>
        <w:t>所产生的社会效益、可持续影响等；</w:t>
      </w:r>
    </w:p>
    <w:p w:rsidR="00C60756" w:rsidRDefault="00B4224A">
      <w:pPr>
        <w:spacing w:line="360" w:lineRule="auto"/>
        <w:ind w:firstLine="420"/>
        <w:rPr>
          <w:rFonts w:ascii="仿宋_GB2312" w:eastAsia="仿宋_GB2312" w:hAnsi="仿宋_GB2312" w:cs="仿宋_GB2312"/>
        </w:rPr>
      </w:pPr>
      <w:r>
        <w:rPr>
          <w:rFonts w:ascii="仿宋_GB2312" w:eastAsia="仿宋_GB2312" w:hAnsi="仿宋_GB2312" w:cs="仿宋_GB2312" w:hint="eastAsia"/>
          <w:sz w:val="28"/>
          <w:szCs w:val="28"/>
        </w:rPr>
        <w:t xml:space="preserve"> 5.</w:t>
      </w:r>
      <w:r>
        <w:rPr>
          <w:rFonts w:ascii="仿宋_GB2312" w:eastAsia="仿宋_GB2312" w:hAnsi="仿宋_GB2312" w:cs="仿宋_GB2312" w:hint="eastAsia"/>
          <w:sz w:val="28"/>
          <w:szCs w:val="28"/>
        </w:rPr>
        <w:t>经济性原则，绩效评价指标通俗易懂、简便易行，数据的获得考虑了现实条件和可操作性，符合成本效益原则。</w:t>
      </w:r>
    </w:p>
    <w:p w:rsidR="00C60756" w:rsidRDefault="00B4224A">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三、</w:t>
      </w:r>
      <w:r>
        <w:rPr>
          <w:rFonts w:ascii="仿宋_GB2312" w:eastAsia="仿宋_GB2312" w:hAnsi="仿宋_GB2312" w:cs="仿宋_GB2312" w:hint="eastAsia"/>
          <w:sz w:val="28"/>
          <w:szCs w:val="28"/>
        </w:rPr>
        <w:t>绩效评价依据</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C60756" w:rsidRDefault="00B4224A">
      <w:pPr>
        <w:pStyle w:val="a0"/>
        <w:numPr>
          <w:ilvl w:val="0"/>
          <w:numId w:val="4"/>
        </w:numPr>
        <w:spacing w:after="0" w:line="360" w:lineRule="auto"/>
        <w:ind w:firstLine="420"/>
        <w:rPr>
          <w:rFonts w:ascii="仿宋_GB2312" w:eastAsia="仿宋_GB2312" w:hAnsi="仿宋_GB2312" w:cs="仿宋_GB2312"/>
          <w:sz w:val="28"/>
          <w:szCs w:val="28"/>
        </w:rPr>
      </w:pPr>
      <w:bookmarkStart w:id="252" w:name="_Toc6318"/>
      <w:bookmarkStart w:id="253" w:name="_Toc12968"/>
      <w:bookmarkStart w:id="254" w:name="_Toc12703"/>
      <w:bookmarkStart w:id="255" w:name="_Toc17819"/>
      <w:bookmarkStart w:id="256" w:name="_Toc3263"/>
      <w:bookmarkStart w:id="257" w:name="_Toc5385"/>
      <w:bookmarkStart w:id="258" w:name="_Toc13812"/>
      <w:bookmarkStart w:id="259" w:name="_Toc3962"/>
      <w:bookmarkStart w:id="260" w:name="_Toc13145"/>
      <w:bookmarkStart w:id="261" w:name="_Toc17878"/>
      <w:bookmarkStart w:id="262" w:name="_Toc12804"/>
      <w:bookmarkStart w:id="263" w:name="_Toc10660"/>
      <w:bookmarkStart w:id="264" w:name="_Toc16080"/>
      <w:bookmarkStart w:id="265" w:name="_Toc17941"/>
      <w:r>
        <w:rPr>
          <w:rFonts w:ascii="仿宋_GB2312" w:eastAsia="仿宋_GB2312" w:hAnsi="仿宋_GB2312" w:cs="仿宋_GB2312" w:hint="eastAsia"/>
          <w:sz w:val="28"/>
          <w:szCs w:val="28"/>
        </w:rPr>
        <w:t>《中华人民共和国预算法》；</w:t>
      </w:r>
    </w:p>
    <w:p w:rsidR="00C60756" w:rsidRDefault="00B4224A">
      <w:pPr>
        <w:pStyle w:val="a0"/>
        <w:numPr>
          <w:ilvl w:val="0"/>
          <w:numId w:val="4"/>
        </w:numPr>
        <w:spacing w:after="0" w:line="360" w:lineRule="auto"/>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《中共中央</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国务院关于全面实施预算绩效管理的意见》（中</w:t>
      </w:r>
      <w:r>
        <w:rPr>
          <w:rFonts w:ascii="仿宋_GB2312" w:eastAsia="仿宋_GB2312" w:hAnsi="仿宋_GB2312" w:cs="仿宋_GB2312" w:hint="eastAsia"/>
          <w:sz w:val="28"/>
          <w:szCs w:val="28"/>
        </w:rPr>
        <w:lastRenderedPageBreak/>
        <w:t>发〔</w:t>
      </w:r>
      <w:r>
        <w:rPr>
          <w:rFonts w:ascii="仿宋_GB2312" w:eastAsia="仿宋_GB2312" w:hAnsi="仿宋_GB2312" w:cs="仿宋_GB2312" w:hint="eastAsia"/>
          <w:sz w:val="28"/>
          <w:szCs w:val="28"/>
        </w:rPr>
        <w:t>2018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34</w:t>
      </w:r>
      <w:r>
        <w:rPr>
          <w:rFonts w:ascii="仿宋_GB2312" w:eastAsia="仿宋_GB2312" w:hAnsi="仿宋_GB2312" w:cs="仿宋_GB2312" w:hint="eastAsia"/>
          <w:sz w:val="28"/>
          <w:szCs w:val="28"/>
        </w:rPr>
        <w:t>号）</w:t>
      </w:r>
    </w:p>
    <w:p w:rsidR="00C60756" w:rsidRDefault="00B4224A">
      <w:pPr>
        <w:pStyle w:val="a0"/>
        <w:numPr>
          <w:ilvl w:val="0"/>
          <w:numId w:val="4"/>
        </w:numPr>
        <w:spacing w:after="0" w:line="360" w:lineRule="auto"/>
        <w:ind w:firstLine="420"/>
        <w:rPr>
          <w:rFonts w:ascii="仿宋_GB2312" w:eastAsia="仿宋_GB2312" w:hAnsi="仿宋_GB2312" w:cs="仿宋_GB2312"/>
          <w:sz w:val="28"/>
          <w:szCs w:val="28"/>
        </w:rPr>
      </w:pPr>
      <w:r>
        <w:rPr>
          <w:rFonts w:ascii="仿宋_GB2312" w:eastAsia="仿宋_GB2312" w:hAnsi="仿宋_GB2312" w:cs="仿宋_GB2312" w:hint="eastAsia"/>
          <w:sz w:val="28"/>
          <w:szCs w:val="28"/>
        </w:rPr>
        <w:t>《关于全面推进我省预算绩效管理的指导意见》（晋政办发〔</w:t>
      </w:r>
      <w:r>
        <w:rPr>
          <w:rFonts w:ascii="仿宋_GB2312" w:eastAsia="仿宋_GB2312" w:hAnsi="仿宋_GB2312" w:cs="仿宋_GB2312" w:hint="eastAsia"/>
          <w:sz w:val="28"/>
          <w:szCs w:val="28"/>
        </w:rPr>
        <w:t>2013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80</w:t>
      </w:r>
      <w:r>
        <w:rPr>
          <w:rFonts w:ascii="仿宋_GB2312" w:eastAsia="仿宋_GB2312" w:hAnsi="仿宋_GB2312" w:cs="仿宋_GB2312" w:hint="eastAsia"/>
          <w:sz w:val="28"/>
          <w:szCs w:val="28"/>
        </w:rPr>
        <w:t>号）；</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kern w:val="0"/>
          <w:sz w:val="28"/>
          <w:szCs w:val="28"/>
        </w:rPr>
        <w:t>（</w:t>
      </w:r>
      <w:r>
        <w:rPr>
          <w:rFonts w:ascii="仿宋_GB2312" w:eastAsia="仿宋_GB2312" w:hAnsi="仿宋_GB2312" w:cs="仿宋_GB2312" w:hint="eastAsia"/>
          <w:kern w:val="0"/>
          <w:sz w:val="28"/>
          <w:szCs w:val="28"/>
        </w:rPr>
        <w:t>4</w:t>
      </w:r>
      <w:r>
        <w:rPr>
          <w:rFonts w:ascii="仿宋_GB2312" w:eastAsia="仿宋_GB2312" w:hAnsi="仿宋_GB2312" w:cs="仿宋_GB2312" w:hint="eastAsia"/>
          <w:kern w:val="0"/>
          <w:sz w:val="28"/>
          <w:szCs w:val="28"/>
        </w:rPr>
        <w:t>）</w:t>
      </w:r>
      <w:r>
        <w:rPr>
          <w:rFonts w:ascii="仿宋_GB2312" w:eastAsia="仿宋_GB2312" w:hAnsi="仿宋_GB2312" w:cs="仿宋_GB2312" w:hint="eastAsia"/>
          <w:sz w:val="28"/>
          <w:szCs w:val="28"/>
        </w:rPr>
        <w:t>《项目支出绩效评价管理办法》（财政部财预〔</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号）</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《长治市财政局</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关于印发长治市财政局</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年预算绩效评价实施方案》（长财绩效〔</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号）</w:t>
      </w:r>
    </w:p>
    <w:p w:rsidR="00C60756" w:rsidRDefault="00B4224A">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四、</w:t>
      </w:r>
      <w:r>
        <w:rPr>
          <w:rFonts w:ascii="仿宋_GB2312" w:eastAsia="仿宋_GB2312" w:hAnsi="仿宋_GB2312" w:cs="仿宋_GB2312" w:hint="eastAsia"/>
          <w:sz w:val="28"/>
          <w:szCs w:val="28"/>
        </w:rPr>
        <w:t>绩效评价工作过程</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rsidR="00C60756" w:rsidRDefault="00B4224A">
      <w:pPr>
        <w:pStyle w:val="a0"/>
        <w:spacing w:after="0" w:line="360" w:lineRule="auto"/>
        <w:ind w:firstLineChars="200" w:firstLine="56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为了顺利完成</w:t>
      </w:r>
      <w:r>
        <w:rPr>
          <w:rFonts w:ascii="仿宋_GB2312" w:eastAsia="仿宋_GB2312" w:hAnsi="仿宋_GB2312" w:cs="仿宋_GB2312" w:hint="eastAsia"/>
          <w:sz w:val="28"/>
          <w:szCs w:val="28"/>
        </w:rPr>
        <w:t>黎城县太行红石公园旅游公路个人部分占地补偿</w:t>
      </w:r>
      <w:r>
        <w:rPr>
          <w:rFonts w:ascii="仿宋_GB2312" w:eastAsia="仿宋_GB2312" w:hAnsi="仿宋_GB2312" w:cs="仿宋_GB2312" w:hint="eastAsia"/>
          <w:sz w:val="28"/>
          <w:szCs w:val="28"/>
        </w:rPr>
        <w:t>的绩效评价任务，自该项目评价工作启动以来，长治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会计师事务所有限公司组建了评价组</w:t>
      </w:r>
      <w:r>
        <w:rPr>
          <w:rFonts w:ascii="仿宋_GB2312" w:eastAsia="仿宋_GB2312" w:hAnsi="仿宋_GB2312" w:cs="仿宋_GB2312" w:hint="eastAsia"/>
          <w:sz w:val="28"/>
          <w:szCs w:val="28"/>
        </w:rPr>
        <w:t>。评价组通过深入了解该项目的基本情况，收集、整理了该项目相关的资料、文件，明确了该项目的评价目的、方法、目标、标准，制定了绩效评价工作方案，并严格按照工作方案实施，开展了社会调查、数据采集、分析、复核及撰写报告等一系列工作，完成了</w:t>
      </w:r>
      <w:r>
        <w:rPr>
          <w:rFonts w:ascii="仿宋_GB2312" w:eastAsia="仿宋_GB2312" w:hAnsi="仿宋_GB2312" w:cs="仿宋_GB2312" w:hint="eastAsia"/>
          <w:sz w:val="28"/>
          <w:szCs w:val="28"/>
        </w:rPr>
        <w:t>黎城县太行红石公园旅游公路个人部分占地补偿</w:t>
      </w:r>
      <w:r>
        <w:rPr>
          <w:rFonts w:ascii="仿宋_GB2312" w:eastAsia="仿宋_GB2312" w:hAnsi="仿宋_GB2312" w:cs="仿宋_GB2312" w:hint="eastAsia"/>
          <w:sz w:val="28"/>
          <w:szCs w:val="28"/>
        </w:rPr>
        <w:t>的绩效评</w:t>
      </w:r>
      <w:r>
        <w:rPr>
          <w:rFonts w:ascii="仿宋_GB2312" w:eastAsia="仿宋_GB2312" w:hAnsi="仿宋_GB2312" w:cs="仿宋_GB2312" w:hint="eastAsia"/>
          <w:sz w:val="28"/>
          <w:szCs w:val="28"/>
        </w:rPr>
        <w:t>价</w:t>
      </w:r>
      <w:r>
        <w:rPr>
          <w:rFonts w:ascii="仿宋_GB2312" w:eastAsia="仿宋_GB2312" w:hAnsi="仿宋_GB2312" w:cs="仿宋_GB2312" w:hint="eastAsia"/>
          <w:sz w:val="28"/>
          <w:szCs w:val="28"/>
        </w:rPr>
        <w:t>工作。具体情况如下：</w:t>
      </w:r>
    </w:p>
    <w:p w:rsidR="00C60756" w:rsidRDefault="00B4224A">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前期准备</w:t>
      </w:r>
    </w:p>
    <w:p w:rsidR="00C60756" w:rsidRDefault="00B4224A">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为使</w:t>
      </w:r>
      <w:r>
        <w:rPr>
          <w:rFonts w:ascii="仿宋_GB2312" w:eastAsia="仿宋_GB2312" w:hAnsi="仿宋_GB2312" w:cs="仿宋_GB2312" w:hint="eastAsia"/>
          <w:sz w:val="28"/>
          <w:szCs w:val="28"/>
        </w:rPr>
        <w:t>省黎城县太行红石公园旅游公路个人部分占地补偿</w:t>
      </w:r>
      <w:r>
        <w:rPr>
          <w:rFonts w:ascii="仿宋_GB2312" w:eastAsia="仿宋_GB2312" w:hAnsi="仿宋_GB2312" w:cs="仿宋_GB2312" w:hint="eastAsia"/>
          <w:sz w:val="28"/>
          <w:szCs w:val="28"/>
        </w:rPr>
        <w:t>绩效评价工作顺利开展，长治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会计师事务所有限公司组织注册会计师及相关专业人士成立了评价工作组，工作组构成情况见下表：</w:t>
      </w:r>
    </w:p>
    <w:p w:rsidR="00C60756" w:rsidRDefault="00B4224A">
      <w:pPr>
        <w:jc w:val="center"/>
        <w:rPr>
          <w:rFonts w:ascii="仿宋_GB2312" w:eastAsia="仿宋_GB2312" w:hAnsi="仿宋_GB2312" w:cs="仿宋_GB2312"/>
          <w:sz w:val="24"/>
        </w:rPr>
      </w:pPr>
      <w:r>
        <w:rPr>
          <w:rFonts w:ascii="仿宋_GB2312" w:eastAsia="仿宋_GB2312" w:hAnsi="仿宋_GB2312" w:cs="仿宋_GB2312" w:hint="eastAsia"/>
          <w:sz w:val="24"/>
        </w:rPr>
        <w:t>绩效评价组构成情况表</w:t>
      </w:r>
    </w:p>
    <w:tbl>
      <w:tblPr>
        <w:tblStyle w:val="a9"/>
        <w:tblW w:w="8778" w:type="dxa"/>
        <w:tblLayout w:type="fixed"/>
        <w:tblLook w:val="04A0"/>
      </w:tblPr>
      <w:tblGrid>
        <w:gridCol w:w="717"/>
        <w:gridCol w:w="1155"/>
        <w:gridCol w:w="1220"/>
        <w:gridCol w:w="2680"/>
        <w:gridCol w:w="3006"/>
      </w:tblGrid>
      <w:tr w:rsidR="00C60756">
        <w:trPr>
          <w:trHeight w:val="340"/>
          <w:tblHeader/>
        </w:trPr>
        <w:tc>
          <w:tcPr>
            <w:tcW w:w="717" w:type="dxa"/>
            <w:shd w:val="clear" w:color="auto" w:fill="D8D8D8" w:themeFill="background1" w:themeFillShade="D8"/>
            <w:vAlign w:val="center"/>
          </w:tcPr>
          <w:p w:rsidR="00C60756" w:rsidRDefault="00B4224A">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序号</w:t>
            </w:r>
          </w:p>
        </w:tc>
        <w:tc>
          <w:tcPr>
            <w:tcW w:w="1155" w:type="dxa"/>
            <w:shd w:val="clear" w:color="auto" w:fill="D8D8D8" w:themeFill="background1" w:themeFillShade="D8"/>
            <w:vAlign w:val="center"/>
          </w:tcPr>
          <w:p w:rsidR="00C60756" w:rsidRDefault="00B4224A">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职务</w:t>
            </w:r>
          </w:p>
        </w:tc>
        <w:tc>
          <w:tcPr>
            <w:tcW w:w="1220" w:type="dxa"/>
            <w:shd w:val="clear" w:color="auto" w:fill="D8D8D8" w:themeFill="background1" w:themeFillShade="D8"/>
            <w:vAlign w:val="center"/>
          </w:tcPr>
          <w:p w:rsidR="00C60756" w:rsidRDefault="00B4224A">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姓名</w:t>
            </w:r>
          </w:p>
        </w:tc>
        <w:tc>
          <w:tcPr>
            <w:tcW w:w="2680" w:type="dxa"/>
            <w:shd w:val="clear" w:color="auto" w:fill="D8D8D8" w:themeFill="background1" w:themeFillShade="D8"/>
            <w:vAlign w:val="center"/>
          </w:tcPr>
          <w:p w:rsidR="00C60756" w:rsidRDefault="00B4224A">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职务</w:t>
            </w:r>
            <w:r>
              <w:rPr>
                <w:rFonts w:ascii="楷体_GB2312" w:eastAsia="楷体_GB2312" w:hAnsi="楷体_GB2312" w:cs="楷体_GB2312" w:hint="eastAsia"/>
                <w:sz w:val="20"/>
                <w:szCs w:val="20"/>
                <w:lang w:eastAsia="zh-TW"/>
              </w:rPr>
              <w:t>/</w:t>
            </w:r>
            <w:r>
              <w:rPr>
                <w:rFonts w:ascii="楷体_GB2312" w:eastAsia="楷体_GB2312" w:hAnsi="楷体_GB2312" w:cs="楷体_GB2312" w:hint="eastAsia"/>
                <w:sz w:val="20"/>
                <w:szCs w:val="20"/>
                <w:lang w:eastAsia="zh-TW"/>
              </w:rPr>
              <w:t>职称</w:t>
            </w:r>
            <w:r>
              <w:rPr>
                <w:rFonts w:ascii="楷体_GB2312" w:eastAsia="楷体_GB2312" w:hAnsi="楷体_GB2312" w:cs="楷体_GB2312" w:hint="eastAsia"/>
                <w:sz w:val="20"/>
                <w:szCs w:val="20"/>
                <w:lang w:eastAsia="zh-TW"/>
              </w:rPr>
              <w:t>/</w:t>
            </w:r>
            <w:r>
              <w:rPr>
                <w:rFonts w:ascii="楷体_GB2312" w:eastAsia="楷体_GB2312" w:hAnsi="楷体_GB2312" w:cs="楷体_GB2312" w:hint="eastAsia"/>
                <w:sz w:val="20"/>
                <w:szCs w:val="20"/>
                <w:lang w:eastAsia="zh-TW"/>
              </w:rPr>
              <w:t>学历</w:t>
            </w:r>
          </w:p>
        </w:tc>
        <w:tc>
          <w:tcPr>
            <w:tcW w:w="3006" w:type="dxa"/>
            <w:shd w:val="clear" w:color="auto" w:fill="D8D8D8" w:themeFill="background1" w:themeFillShade="D8"/>
            <w:vAlign w:val="center"/>
          </w:tcPr>
          <w:p w:rsidR="00C60756" w:rsidRDefault="00B4224A">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分工</w:t>
            </w:r>
          </w:p>
        </w:tc>
      </w:tr>
      <w:tr w:rsidR="00C60756">
        <w:trPr>
          <w:trHeight w:val="340"/>
        </w:trPr>
        <w:tc>
          <w:tcPr>
            <w:tcW w:w="717"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1</w:t>
            </w:r>
          </w:p>
        </w:tc>
        <w:tc>
          <w:tcPr>
            <w:tcW w:w="1155"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组长</w:t>
            </w:r>
          </w:p>
        </w:tc>
        <w:tc>
          <w:tcPr>
            <w:tcW w:w="1220"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郭翼凤</w:t>
            </w:r>
          </w:p>
        </w:tc>
        <w:tc>
          <w:tcPr>
            <w:tcW w:w="2680"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总经理</w:t>
            </w:r>
            <w:r>
              <w:rPr>
                <w:rFonts w:ascii="仿宋_GB2312" w:eastAsia="仿宋_GB2312" w:hAnsi="仿宋_GB2312" w:cs="仿宋_GB2312" w:hint="eastAsia"/>
                <w:sz w:val="20"/>
                <w:szCs w:val="20"/>
                <w:lang w:eastAsia="zh-TW"/>
              </w:rPr>
              <w:t>/</w:t>
            </w:r>
            <w:r>
              <w:rPr>
                <w:rFonts w:ascii="仿宋_GB2312" w:eastAsia="仿宋_GB2312" w:hAnsi="仿宋_GB2312" w:cs="仿宋_GB2312" w:hint="eastAsia"/>
                <w:sz w:val="20"/>
                <w:szCs w:val="20"/>
                <w:lang w:eastAsia="zh-TW"/>
              </w:rPr>
              <w:t>注册会计师</w:t>
            </w:r>
          </w:p>
        </w:tc>
        <w:tc>
          <w:tcPr>
            <w:tcW w:w="3006"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负责起草方案、评价报告</w:t>
            </w:r>
          </w:p>
        </w:tc>
      </w:tr>
      <w:tr w:rsidR="00C60756">
        <w:trPr>
          <w:trHeight w:val="340"/>
        </w:trPr>
        <w:tc>
          <w:tcPr>
            <w:tcW w:w="717"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2</w:t>
            </w:r>
          </w:p>
        </w:tc>
        <w:tc>
          <w:tcPr>
            <w:tcW w:w="1155"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副组长</w:t>
            </w:r>
          </w:p>
        </w:tc>
        <w:tc>
          <w:tcPr>
            <w:tcW w:w="1220"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冯彦波</w:t>
            </w:r>
          </w:p>
        </w:tc>
        <w:tc>
          <w:tcPr>
            <w:tcW w:w="2680"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副经理</w:t>
            </w:r>
            <w:r>
              <w:rPr>
                <w:rFonts w:ascii="仿宋_GB2312" w:eastAsia="仿宋_GB2312" w:hAnsi="仿宋_GB2312" w:cs="仿宋_GB2312" w:hint="eastAsia"/>
                <w:sz w:val="20"/>
                <w:szCs w:val="20"/>
                <w:lang w:eastAsia="zh-TW"/>
              </w:rPr>
              <w:t>/</w:t>
            </w:r>
            <w:r>
              <w:rPr>
                <w:rFonts w:ascii="仿宋_GB2312" w:eastAsia="仿宋_GB2312" w:hAnsi="仿宋_GB2312" w:cs="仿宋_GB2312" w:hint="eastAsia"/>
                <w:sz w:val="20"/>
                <w:szCs w:val="20"/>
                <w:lang w:eastAsia="zh-TW"/>
              </w:rPr>
              <w:t>注册会计师</w:t>
            </w:r>
          </w:p>
        </w:tc>
        <w:tc>
          <w:tcPr>
            <w:tcW w:w="3006"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负责联络、协调和修改报告</w:t>
            </w:r>
          </w:p>
        </w:tc>
      </w:tr>
      <w:tr w:rsidR="00C60756">
        <w:trPr>
          <w:trHeight w:val="340"/>
        </w:trPr>
        <w:tc>
          <w:tcPr>
            <w:tcW w:w="717"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lastRenderedPageBreak/>
              <w:t>3</w:t>
            </w:r>
          </w:p>
        </w:tc>
        <w:tc>
          <w:tcPr>
            <w:tcW w:w="1155" w:type="dxa"/>
            <w:vMerge w:val="restart"/>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成员</w:t>
            </w:r>
          </w:p>
        </w:tc>
        <w:tc>
          <w:tcPr>
            <w:tcW w:w="1220" w:type="dxa"/>
            <w:vAlign w:val="center"/>
          </w:tcPr>
          <w:p w:rsidR="00C60756" w:rsidRDefault="00B4224A">
            <w:pPr>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张慧娟</w:t>
            </w:r>
          </w:p>
        </w:tc>
        <w:tc>
          <w:tcPr>
            <w:tcW w:w="2680"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注册会计师</w:t>
            </w:r>
          </w:p>
        </w:tc>
        <w:tc>
          <w:tcPr>
            <w:tcW w:w="3006"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负责现场调查、资料收集</w:t>
            </w:r>
          </w:p>
        </w:tc>
      </w:tr>
      <w:tr w:rsidR="00C60756">
        <w:trPr>
          <w:trHeight w:val="340"/>
        </w:trPr>
        <w:tc>
          <w:tcPr>
            <w:tcW w:w="717"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4</w:t>
            </w:r>
          </w:p>
        </w:tc>
        <w:tc>
          <w:tcPr>
            <w:tcW w:w="1155" w:type="dxa"/>
            <w:vMerge/>
            <w:vAlign w:val="center"/>
          </w:tcPr>
          <w:p w:rsidR="00C60756" w:rsidRDefault="00C60756">
            <w:pPr>
              <w:jc w:val="center"/>
              <w:rPr>
                <w:rFonts w:ascii="仿宋_GB2312" w:eastAsia="仿宋_GB2312" w:hAnsi="仿宋_GB2312" w:cs="仿宋_GB2312"/>
                <w:sz w:val="20"/>
                <w:szCs w:val="20"/>
                <w:lang w:eastAsia="zh-TW"/>
              </w:rPr>
            </w:pPr>
          </w:p>
        </w:tc>
        <w:tc>
          <w:tcPr>
            <w:tcW w:w="1220"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郭</w:t>
            </w:r>
            <w:r>
              <w:rPr>
                <w:rFonts w:ascii="仿宋_GB2312" w:eastAsia="仿宋_GB2312" w:hAnsi="仿宋_GB2312" w:cs="仿宋_GB2312" w:hint="eastAsia"/>
                <w:sz w:val="20"/>
                <w:szCs w:val="20"/>
                <w:lang w:eastAsia="zh-TW"/>
              </w:rPr>
              <w:t xml:space="preserve">  </w:t>
            </w:r>
            <w:r>
              <w:rPr>
                <w:rFonts w:ascii="仿宋_GB2312" w:eastAsia="仿宋_GB2312" w:hAnsi="仿宋_GB2312" w:cs="仿宋_GB2312" w:hint="eastAsia"/>
                <w:sz w:val="20"/>
                <w:szCs w:val="20"/>
                <w:lang w:eastAsia="zh-TW"/>
              </w:rPr>
              <w:t>月</w:t>
            </w:r>
          </w:p>
        </w:tc>
        <w:tc>
          <w:tcPr>
            <w:tcW w:w="2680"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助理人员</w:t>
            </w:r>
          </w:p>
        </w:tc>
        <w:tc>
          <w:tcPr>
            <w:tcW w:w="3006" w:type="dxa"/>
            <w:vAlign w:val="center"/>
          </w:tcPr>
          <w:p w:rsidR="00C60756" w:rsidRDefault="00B4224A">
            <w:pPr>
              <w:spacing w:line="240" w:lineRule="exact"/>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负责起草方案和报告现场调查、资料收集</w:t>
            </w:r>
          </w:p>
        </w:tc>
      </w:tr>
      <w:tr w:rsidR="00C60756">
        <w:trPr>
          <w:trHeight w:val="340"/>
        </w:trPr>
        <w:tc>
          <w:tcPr>
            <w:tcW w:w="717"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5</w:t>
            </w:r>
          </w:p>
        </w:tc>
        <w:tc>
          <w:tcPr>
            <w:tcW w:w="1155" w:type="dxa"/>
            <w:vMerge/>
            <w:vAlign w:val="center"/>
          </w:tcPr>
          <w:p w:rsidR="00C60756" w:rsidRDefault="00C60756">
            <w:pPr>
              <w:jc w:val="center"/>
              <w:rPr>
                <w:rFonts w:ascii="仿宋_GB2312" w:eastAsia="仿宋_GB2312" w:hAnsi="仿宋_GB2312" w:cs="仿宋_GB2312"/>
                <w:sz w:val="20"/>
                <w:szCs w:val="20"/>
                <w:lang w:eastAsia="zh-TW"/>
              </w:rPr>
            </w:pPr>
          </w:p>
        </w:tc>
        <w:tc>
          <w:tcPr>
            <w:tcW w:w="1220" w:type="dxa"/>
            <w:vAlign w:val="center"/>
          </w:tcPr>
          <w:p w:rsidR="00C60756" w:rsidRDefault="00B4224A">
            <w:pPr>
              <w:jc w:val="center"/>
              <w:rPr>
                <w:rFonts w:ascii="仿宋_GB2312" w:eastAsia="仿宋_GB2312" w:hAnsi="仿宋_GB2312" w:cs="仿宋_GB2312"/>
                <w:sz w:val="20"/>
                <w:szCs w:val="20"/>
              </w:rPr>
            </w:pPr>
            <w:r>
              <w:rPr>
                <w:rFonts w:ascii="仿宋_GB2312" w:eastAsia="仿宋_GB2312" w:hAnsi="仿宋_GB2312" w:cs="仿宋_GB2312" w:hint="eastAsia"/>
                <w:sz w:val="20"/>
                <w:szCs w:val="20"/>
              </w:rPr>
              <w:t>马彤妹</w:t>
            </w:r>
          </w:p>
        </w:tc>
        <w:tc>
          <w:tcPr>
            <w:tcW w:w="2680"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助理人员</w:t>
            </w:r>
          </w:p>
        </w:tc>
        <w:tc>
          <w:tcPr>
            <w:tcW w:w="3006" w:type="dxa"/>
            <w:vAlign w:val="center"/>
          </w:tcPr>
          <w:p w:rsidR="00C60756" w:rsidRDefault="00B4224A">
            <w:pPr>
              <w:jc w:val="center"/>
              <w:rPr>
                <w:rFonts w:ascii="仿宋_GB2312" w:eastAsia="仿宋_GB2312" w:hAnsi="仿宋_GB2312" w:cs="仿宋_GB2312"/>
                <w:sz w:val="20"/>
                <w:szCs w:val="20"/>
                <w:lang w:eastAsia="zh-TW"/>
              </w:rPr>
            </w:pPr>
            <w:r>
              <w:rPr>
                <w:rFonts w:ascii="仿宋_GB2312" w:eastAsia="仿宋_GB2312" w:hAnsi="仿宋_GB2312" w:cs="仿宋_GB2312" w:hint="eastAsia"/>
                <w:sz w:val="20"/>
                <w:szCs w:val="20"/>
                <w:lang w:eastAsia="zh-TW"/>
              </w:rPr>
              <w:t>负责数据统计</w:t>
            </w:r>
          </w:p>
        </w:tc>
      </w:tr>
    </w:tbl>
    <w:p w:rsidR="00C60756" w:rsidRDefault="00B4224A">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我公司组织评价组认真学习相关法律法规及有关政策，明确绩效评价的目的、意义、对象、工作步骤和相关要求等。在此基础上，对有关工作要求、时间安排做了全面部署。评价组积极与</w:t>
      </w:r>
      <w:r>
        <w:rPr>
          <w:rFonts w:ascii="仿宋_GB2312" w:eastAsia="仿宋_GB2312" w:hAnsi="仿宋_GB2312" w:cs="仿宋_GB2312" w:hint="eastAsia"/>
          <w:sz w:val="28"/>
          <w:szCs w:val="28"/>
        </w:rPr>
        <w:t>交通局联系</w:t>
      </w:r>
      <w:r>
        <w:rPr>
          <w:rFonts w:ascii="仿宋_GB2312" w:eastAsia="仿宋_GB2312" w:hAnsi="仿宋_GB2312" w:cs="仿宋_GB2312" w:hint="eastAsia"/>
          <w:sz w:val="28"/>
          <w:szCs w:val="28"/>
        </w:rPr>
        <w:t>，通过开展访谈进行沟通与协调，了解项目资金使用、项目管理的总体情况，听取项目单位对绩效评价体系设立的意见和建议，对工作方案、问卷及访谈内容听取意见。评价组于</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13</w:t>
      </w:r>
      <w:r>
        <w:rPr>
          <w:rFonts w:ascii="仿宋_GB2312" w:eastAsia="仿宋_GB2312" w:hAnsi="仿宋_GB2312" w:cs="仿宋_GB2312" w:hint="eastAsia"/>
          <w:sz w:val="28"/>
          <w:szCs w:val="28"/>
        </w:rPr>
        <w:t>日前完成工作方案的编写，并交</w:t>
      </w:r>
      <w:r>
        <w:rPr>
          <w:rFonts w:ascii="仿宋_GB2312" w:eastAsia="仿宋_GB2312" w:hAnsi="仿宋_GB2312" w:cs="仿宋_GB2312" w:hint="eastAsia"/>
          <w:sz w:val="28"/>
          <w:szCs w:val="28"/>
        </w:rPr>
        <w:t>黎城县</w:t>
      </w:r>
      <w:r>
        <w:rPr>
          <w:rFonts w:ascii="仿宋_GB2312" w:eastAsia="仿宋_GB2312" w:hAnsi="仿宋_GB2312" w:cs="仿宋_GB2312" w:hint="eastAsia"/>
          <w:sz w:val="28"/>
          <w:szCs w:val="28"/>
        </w:rPr>
        <w:t>财政局备案。</w:t>
      </w:r>
    </w:p>
    <w:p w:rsidR="00C60756" w:rsidRDefault="00B4224A">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组织实施</w:t>
      </w:r>
    </w:p>
    <w:p w:rsidR="00C60756" w:rsidRDefault="00B4224A">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由项目组进行走访</w:t>
      </w:r>
      <w:r>
        <w:rPr>
          <w:rFonts w:ascii="仿宋_GB2312" w:eastAsia="仿宋_GB2312" w:hAnsi="仿宋_GB2312" w:cs="仿宋_GB2312" w:hint="eastAsia"/>
          <w:sz w:val="28"/>
          <w:szCs w:val="28"/>
        </w:rPr>
        <w:t>项目实施主体</w:t>
      </w:r>
      <w:r>
        <w:rPr>
          <w:rFonts w:ascii="仿宋_GB2312" w:eastAsia="仿宋_GB2312" w:hAnsi="仿宋_GB2312" w:cs="仿宋_GB2312" w:hint="eastAsia"/>
          <w:sz w:val="28"/>
          <w:szCs w:val="28"/>
        </w:rPr>
        <w:t>，收集该项目相关政策文件、资金拨付明细、管理制度、会计凭证等资料；核查相关制度是否完善，项目资金申报、审批、下拨等程序是否符合要求，资金分配、使用是否合规，拨付手续是否齐全，是否存在挤占、截留、挪用等情况。项目组在</w:t>
      </w:r>
      <w:r>
        <w:rPr>
          <w:rFonts w:ascii="仿宋_GB2312" w:eastAsia="仿宋_GB2312" w:hAnsi="仿宋_GB2312" w:cs="仿宋_GB2312" w:hint="eastAsia"/>
          <w:sz w:val="28"/>
          <w:szCs w:val="28"/>
        </w:rPr>
        <w:t>农业农村局</w:t>
      </w:r>
      <w:r>
        <w:rPr>
          <w:rFonts w:ascii="仿宋_GB2312" w:eastAsia="仿宋_GB2312" w:hAnsi="仿宋_GB2312" w:cs="仿宋_GB2312" w:hint="eastAsia"/>
          <w:sz w:val="28"/>
          <w:szCs w:val="28"/>
        </w:rPr>
        <w:t>选取了一定数量的资料，</w:t>
      </w:r>
      <w:r>
        <w:rPr>
          <w:rFonts w:ascii="仿宋_GB2312" w:eastAsia="仿宋_GB2312" w:hAnsi="仿宋_GB2312" w:cs="仿宋_GB2312" w:hint="eastAsia"/>
          <w:sz w:val="28"/>
          <w:szCs w:val="28"/>
        </w:rPr>
        <w:t>核查相关教案、档案资料，组织问卷、访谈等社会调查。</w:t>
      </w:r>
      <w:r>
        <w:rPr>
          <w:rFonts w:ascii="仿宋_GB2312" w:eastAsia="仿宋_GB2312" w:hAnsi="仿宋_GB2312" w:cs="仿宋_GB2312" w:hint="eastAsia"/>
          <w:sz w:val="28"/>
          <w:szCs w:val="28"/>
        </w:rPr>
        <w:t>评价组根据资料初步形成评价方案并确认指标体系。</w:t>
      </w:r>
    </w:p>
    <w:p w:rsidR="00C60756" w:rsidRDefault="00B4224A">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分析评价</w:t>
      </w:r>
    </w:p>
    <w:p w:rsidR="00C60756" w:rsidRDefault="00B4224A">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评价组根据收集和整理的相关基础资料，对项目的资金到位落实情况、项目实施情况进行整理和分析，同时对获得的相关数据、材料进行归纳、分析、总结。</w:t>
      </w:r>
    </w:p>
    <w:p w:rsidR="00C60756" w:rsidRDefault="00B4224A">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根据绩效分析内容得出评价结论、项目实施所积累的主要经验与</w:t>
      </w:r>
      <w:r>
        <w:rPr>
          <w:rFonts w:ascii="仿宋_GB2312" w:eastAsia="仿宋_GB2312" w:hAnsi="仿宋_GB2312" w:cs="仿宋_GB2312" w:hint="eastAsia"/>
          <w:sz w:val="28"/>
          <w:szCs w:val="28"/>
        </w:rPr>
        <w:lastRenderedPageBreak/>
        <w:t>启示、项目在实施过程中存在的主要问题与其产生原因，最后为进一步发挥绩效评价的作用，促进项目执行部门提高预算效率而提出相关政策建议，以供参考。项目组撰写并就绩效评价报告初稿向</w:t>
      </w:r>
      <w:r>
        <w:rPr>
          <w:rFonts w:ascii="仿宋_GB2312" w:eastAsia="仿宋_GB2312" w:hAnsi="仿宋_GB2312" w:cs="仿宋_GB2312" w:hint="eastAsia"/>
          <w:sz w:val="28"/>
          <w:szCs w:val="28"/>
        </w:rPr>
        <w:t>黎城县</w:t>
      </w:r>
      <w:r>
        <w:rPr>
          <w:rFonts w:ascii="仿宋_GB2312" w:eastAsia="仿宋_GB2312" w:hAnsi="仿宋_GB2312" w:cs="仿宋_GB2312" w:hint="eastAsia"/>
          <w:sz w:val="28"/>
          <w:szCs w:val="28"/>
        </w:rPr>
        <w:t>财政局征求意见；根据专家评</w:t>
      </w:r>
      <w:r>
        <w:rPr>
          <w:rFonts w:ascii="仿宋_GB2312" w:eastAsia="仿宋_GB2312" w:hAnsi="仿宋_GB2312" w:cs="仿宋_GB2312" w:hint="eastAsia"/>
          <w:sz w:val="28"/>
          <w:szCs w:val="28"/>
        </w:rPr>
        <w:t>审的反馈意见修改完善并提交绩效评价正式报告。</w:t>
      </w:r>
    </w:p>
    <w:p w:rsidR="00C60756" w:rsidRDefault="00B4224A">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底稿归档</w:t>
      </w:r>
    </w:p>
    <w:p w:rsidR="00C60756" w:rsidRDefault="00B4224A">
      <w:pPr>
        <w:spacing w:line="360" w:lineRule="auto"/>
        <w:ind w:firstLineChars="200" w:firstLine="560"/>
        <w:rPr>
          <w:rFonts w:ascii="仿宋_GB2312" w:eastAsia="仿宋_GB2312" w:hAnsi="仿宋_GB2312" w:cs="仿宋_GB2312"/>
          <w:sz w:val="28"/>
          <w:szCs w:val="28"/>
        </w:rPr>
        <w:sectPr w:rsidR="00C60756">
          <w:pgSz w:w="11906" w:h="16838"/>
          <w:pgMar w:top="1440" w:right="1800" w:bottom="1440" w:left="1800" w:header="907" w:footer="964" w:gutter="0"/>
          <w:pgNumType w:fmt="numberInDash"/>
          <w:cols w:space="425"/>
          <w:docGrid w:type="lines" w:linePitch="312"/>
        </w:sectPr>
      </w:pPr>
      <w:r>
        <w:rPr>
          <w:rFonts w:ascii="仿宋_GB2312" w:eastAsia="仿宋_GB2312" w:hAnsi="仿宋_GB2312" w:cs="仿宋_GB2312" w:hint="eastAsia"/>
          <w:sz w:val="28"/>
          <w:szCs w:val="28"/>
        </w:rPr>
        <w:t>对绩效评价前三个阶段涉及到访谈记录、修改记录、初稿以及其他与项目相关的业务财务资料连同最后的绩效评价报告进行整理和归档。</w:t>
      </w:r>
    </w:p>
    <w:p w:rsidR="00C60756" w:rsidRDefault="00B4224A">
      <w:pPr>
        <w:pStyle w:val="1"/>
        <w:rPr>
          <w:rFonts w:ascii="黑体" w:eastAsia="黑体" w:hAnsi="黑体" w:cs="黑体"/>
          <w:b w:val="0"/>
          <w:bCs/>
          <w:sz w:val="24"/>
          <w:szCs w:val="16"/>
        </w:rPr>
      </w:pPr>
      <w:bookmarkStart w:id="266" w:name="_Toc25351"/>
      <w:r>
        <w:rPr>
          <w:rFonts w:ascii="黑体" w:eastAsia="黑体" w:hAnsi="黑体" w:cs="黑体" w:hint="eastAsia"/>
          <w:b w:val="0"/>
          <w:bCs/>
          <w:sz w:val="24"/>
          <w:szCs w:val="16"/>
        </w:rPr>
        <w:lastRenderedPageBreak/>
        <w:t>附件</w:t>
      </w:r>
      <w:r>
        <w:rPr>
          <w:rFonts w:ascii="黑体" w:eastAsia="黑体" w:hAnsi="黑体" w:cs="黑体" w:hint="eastAsia"/>
          <w:b w:val="0"/>
          <w:bCs/>
          <w:sz w:val="24"/>
          <w:szCs w:val="16"/>
        </w:rPr>
        <w:t>2</w:t>
      </w:r>
      <w:r>
        <w:rPr>
          <w:rFonts w:ascii="黑体" w:eastAsia="黑体" w:hAnsi="黑体" w:cs="黑体" w:hint="eastAsia"/>
          <w:b w:val="0"/>
          <w:bCs/>
          <w:sz w:val="24"/>
          <w:szCs w:val="16"/>
        </w:rPr>
        <w:t>：</w:t>
      </w:r>
      <w:bookmarkEnd w:id="266"/>
    </w:p>
    <w:tbl>
      <w:tblPr>
        <w:tblW w:w="8327" w:type="dxa"/>
        <w:tblLayout w:type="fixed"/>
        <w:tblCellMar>
          <w:left w:w="0" w:type="dxa"/>
          <w:right w:w="0" w:type="dxa"/>
        </w:tblCellMar>
        <w:tblLook w:val="04A0"/>
      </w:tblPr>
      <w:tblGrid>
        <w:gridCol w:w="781"/>
        <w:gridCol w:w="627"/>
        <w:gridCol w:w="2710"/>
        <w:gridCol w:w="3336"/>
        <w:gridCol w:w="873"/>
      </w:tblGrid>
      <w:tr w:rsidR="00C60756">
        <w:trPr>
          <w:trHeight w:val="586"/>
          <w:tblHeader/>
        </w:trPr>
        <w:tc>
          <w:tcPr>
            <w:tcW w:w="8327" w:type="dxa"/>
            <w:gridSpan w:val="5"/>
            <w:tcBorders>
              <w:top w:val="nil"/>
              <w:left w:val="nil"/>
              <w:bottom w:val="single" w:sz="4" w:space="0" w:color="auto"/>
              <w:right w:val="nil"/>
            </w:tcBorders>
            <w:shd w:val="clear" w:color="auto" w:fill="auto"/>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b/>
                <w:color w:val="000000"/>
                <w:sz w:val="22"/>
                <w:szCs w:val="22"/>
              </w:rPr>
            </w:pPr>
            <w:r>
              <w:rPr>
                <w:rFonts w:ascii="楷体_GB2312" w:eastAsia="楷体_GB2312" w:hAnsi="宋体" w:cs="楷体_GB2312" w:hint="eastAsia"/>
                <w:b/>
                <w:color w:val="000000"/>
                <w:sz w:val="24"/>
              </w:rPr>
              <w:t>黎城县太行红石公园旅游公路个人部分占用补偿财政资金评价得分表</w:t>
            </w:r>
          </w:p>
        </w:tc>
      </w:tr>
      <w:tr w:rsidR="00C60756">
        <w:trPr>
          <w:trHeight w:val="310"/>
          <w:tblHeader/>
        </w:trPr>
        <w:tc>
          <w:tcPr>
            <w:tcW w:w="1408" w:type="dxa"/>
            <w:gridSpan w:val="2"/>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b/>
                <w:color w:val="000000"/>
                <w:sz w:val="20"/>
                <w:szCs w:val="20"/>
              </w:rPr>
            </w:pPr>
            <w:r>
              <w:rPr>
                <w:rFonts w:ascii="楷体_GB2312" w:eastAsia="楷体_GB2312" w:hAnsi="宋体" w:cs="楷体_GB2312" w:hint="eastAsia"/>
                <w:b/>
                <w:color w:val="000000"/>
                <w:kern w:val="0"/>
                <w:sz w:val="20"/>
                <w:szCs w:val="20"/>
                <w:lang/>
              </w:rPr>
              <w:t>指标</w:t>
            </w:r>
          </w:p>
        </w:tc>
        <w:tc>
          <w:tcPr>
            <w:tcW w:w="2710" w:type="dxa"/>
            <w:vMerge w:val="restart"/>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b/>
                <w:color w:val="000000"/>
                <w:sz w:val="20"/>
                <w:szCs w:val="20"/>
              </w:rPr>
            </w:pPr>
            <w:r>
              <w:rPr>
                <w:rFonts w:ascii="楷体_GB2312" w:eastAsia="楷体_GB2312" w:hAnsi="宋体" w:cs="楷体_GB2312" w:hint="eastAsia"/>
                <w:b/>
                <w:color w:val="000000"/>
                <w:kern w:val="0"/>
                <w:sz w:val="20"/>
                <w:szCs w:val="20"/>
                <w:lang/>
              </w:rPr>
              <w:t>评分标准</w:t>
            </w:r>
          </w:p>
        </w:tc>
        <w:tc>
          <w:tcPr>
            <w:tcW w:w="3336" w:type="dxa"/>
            <w:vMerge w:val="restart"/>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b/>
                <w:color w:val="000000"/>
                <w:sz w:val="20"/>
                <w:szCs w:val="20"/>
              </w:rPr>
            </w:pPr>
            <w:r>
              <w:rPr>
                <w:rFonts w:ascii="楷体_GB2312" w:eastAsia="楷体_GB2312" w:hAnsi="宋体" w:cs="楷体_GB2312" w:hint="eastAsia"/>
                <w:b/>
                <w:color w:val="000000"/>
                <w:sz w:val="20"/>
                <w:szCs w:val="20"/>
              </w:rPr>
              <w:t>得分依据</w:t>
            </w:r>
          </w:p>
        </w:tc>
        <w:tc>
          <w:tcPr>
            <w:tcW w:w="873" w:type="dxa"/>
            <w:vMerge w:val="restart"/>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b/>
                <w:color w:val="000000"/>
                <w:sz w:val="20"/>
                <w:szCs w:val="20"/>
              </w:rPr>
            </w:pPr>
            <w:r>
              <w:rPr>
                <w:rFonts w:ascii="楷体_GB2312" w:eastAsia="楷体_GB2312" w:hAnsi="宋体" w:cs="楷体_GB2312" w:hint="eastAsia"/>
                <w:b/>
                <w:color w:val="000000"/>
                <w:sz w:val="20"/>
                <w:szCs w:val="20"/>
              </w:rPr>
              <w:t>得分</w:t>
            </w:r>
          </w:p>
        </w:tc>
      </w:tr>
      <w:tr w:rsidR="00C60756">
        <w:trPr>
          <w:trHeight w:val="280"/>
          <w:tblHeader/>
        </w:trPr>
        <w:tc>
          <w:tcPr>
            <w:tcW w:w="781" w:type="dxa"/>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名称</w:t>
            </w:r>
          </w:p>
        </w:tc>
        <w:tc>
          <w:tcPr>
            <w:tcW w:w="627" w:type="dxa"/>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权重</w:t>
            </w:r>
          </w:p>
        </w:tc>
        <w:tc>
          <w:tcPr>
            <w:tcW w:w="2710" w:type="dxa"/>
            <w:vMerge/>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C60756" w:rsidRDefault="00C60756">
            <w:pPr>
              <w:jc w:val="center"/>
              <w:rPr>
                <w:rFonts w:ascii="楷体_GB2312" w:eastAsia="楷体_GB2312" w:hAnsi="宋体" w:cs="楷体_GB2312"/>
                <w:b/>
                <w:color w:val="000000"/>
                <w:sz w:val="20"/>
                <w:szCs w:val="20"/>
              </w:rPr>
            </w:pPr>
          </w:p>
        </w:tc>
        <w:tc>
          <w:tcPr>
            <w:tcW w:w="3336" w:type="dxa"/>
            <w:vMerge/>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C60756" w:rsidRDefault="00C60756">
            <w:pPr>
              <w:widowControl/>
              <w:jc w:val="center"/>
              <w:textAlignment w:val="center"/>
              <w:rPr>
                <w:rFonts w:ascii="楷体_GB2312" w:eastAsia="楷体_GB2312" w:hAnsi="宋体" w:cs="楷体_GB2312"/>
                <w:b/>
                <w:color w:val="000000"/>
                <w:sz w:val="20"/>
                <w:szCs w:val="20"/>
              </w:rPr>
            </w:pPr>
          </w:p>
        </w:tc>
        <w:tc>
          <w:tcPr>
            <w:tcW w:w="873" w:type="dxa"/>
            <w:vMerge/>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C60756" w:rsidRDefault="00C60756">
            <w:pPr>
              <w:widowControl/>
              <w:jc w:val="center"/>
              <w:textAlignment w:val="center"/>
              <w:rPr>
                <w:rFonts w:ascii="楷体_GB2312" w:eastAsia="楷体_GB2312" w:hAnsi="宋体" w:cs="楷体_GB2312"/>
                <w:b/>
                <w:color w:val="000000"/>
                <w:sz w:val="20"/>
                <w:szCs w:val="20"/>
              </w:rPr>
            </w:pPr>
          </w:p>
        </w:tc>
      </w:tr>
      <w:tr w:rsidR="00C60756">
        <w:trPr>
          <w:trHeight w:val="992"/>
        </w:trPr>
        <w:tc>
          <w:tcPr>
            <w:tcW w:w="781"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widowControl/>
              <w:spacing w:line="300" w:lineRule="exact"/>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A101</w:t>
            </w:r>
            <w:r>
              <w:rPr>
                <w:rFonts w:ascii="楷体_GB2312" w:eastAsia="楷体_GB2312" w:hAnsi="宋体" w:cs="楷体_GB2312" w:hint="eastAsia"/>
                <w:color w:val="000000"/>
                <w:kern w:val="0"/>
                <w:sz w:val="20"/>
                <w:szCs w:val="20"/>
                <w:lang/>
              </w:rPr>
              <w:t>依据的充分性</w:t>
            </w:r>
          </w:p>
        </w:tc>
        <w:tc>
          <w:tcPr>
            <w:tcW w:w="627"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widowControl/>
              <w:spacing w:line="300" w:lineRule="exact"/>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5%</w:t>
            </w:r>
          </w:p>
        </w:tc>
        <w:tc>
          <w:tcPr>
            <w:tcW w:w="2710"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评价要点：</w:t>
            </w:r>
            <w:r>
              <w:rPr>
                <w:rFonts w:ascii="楷体_GB2312" w:eastAsia="楷体_GB2312" w:hAnsi="宋体" w:cs="楷体_GB2312" w:hint="eastAsia"/>
                <w:color w:val="000000"/>
                <w:kern w:val="0"/>
                <w:sz w:val="20"/>
                <w:szCs w:val="20"/>
                <w:lang/>
              </w:rPr>
              <w:br/>
              <w:t>1.</w:t>
            </w:r>
            <w:r>
              <w:rPr>
                <w:rFonts w:ascii="楷体_GB2312" w:eastAsia="楷体_GB2312" w:hAnsi="宋体" w:cs="楷体_GB2312" w:hint="eastAsia"/>
                <w:color w:val="000000"/>
                <w:kern w:val="0"/>
                <w:sz w:val="20"/>
                <w:szCs w:val="20"/>
                <w:lang/>
              </w:rPr>
              <w:t>项目设立是否有国家、省事县委相关文件（</w:t>
            </w:r>
            <w:r>
              <w:rPr>
                <w:rFonts w:ascii="楷体_GB2312" w:eastAsia="楷体_GB2312" w:hAnsi="宋体" w:cs="楷体_GB2312" w:hint="eastAsia"/>
                <w:color w:val="000000"/>
                <w:kern w:val="0"/>
                <w:sz w:val="20"/>
                <w:szCs w:val="20"/>
                <w:lang/>
              </w:rPr>
              <w:t>2</w:t>
            </w:r>
            <w:r>
              <w:rPr>
                <w:rFonts w:ascii="楷体_GB2312" w:eastAsia="楷体_GB2312" w:hAnsi="宋体" w:cs="楷体_GB2312" w:hint="eastAsia"/>
                <w:color w:val="000000"/>
                <w:kern w:val="0"/>
                <w:sz w:val="20"/>
                <w:szCs w:val="20"/>
                <w:lang/>
              </w:rPr>
              <w:t>分）；</w:t>
            </w:r>
            <w:r>
              <w:rPr>
                <w:rFonts w:ascii="楷体_GB2312" w:eastAsia="楷体_GB2312" w:hAnsi="宋体" w:cs="楷体_GB2312" w:hint="eastAsia"/>
                <w:color w:val="000000"/>
                <w:kern w:val="0"/>
                <w:sz w:val="20"/>
                <w:szCs w:val="20"/>
                <w:lang/>
              </w:rPr>
              <w:t>2.</w:t>
            </w:r>
            <w:r>
              <w:rPr>
                <w:rFonts w:ascii="楷体_GB2312" w:eastAsia="楷体_GB2312" w:hAnsi="宋体" w:cs="楷体_GB2312" w:hint="eastAsia"/>
                <w:color w:val="000000"/>
                <w:kern w:val="0"/>
                <w:sz w:val="20"/>
                <w:szCs w:val="20"/>
                <w:lang/>
              </w:rPr>
              <w:t>项目设立是否符合黎城县旅游产业规划情况（</w:t>
            </w:r>
            <w:r>
              <w:rPr>
                <w:rFonts w:ascii="楷体_GB2312" w:eastAsia="楷体_GB2312" w:hAnsi="宋体" w:cs="楷体_GB2312" w:hint="eastAsia"/>
                <w:color w:val="000000"/>
                <w:kern w:val="0"/>
                <w:sz w:val="20"/>
                <w:szCs w:val="20"/>
                <w:lang/>
              </w:rPr>
              <w:t>2</w:t>
            </w:r>
            <w:r>
              <w:rPr>
                <w:rFonts w:ascii="楷体_GB2312" w:eastAsia="楷体_GB2312" w:hAnsi="宋体" w:cs="楷体_GB2312" w:hint="eastAsia"/>
                <w:color w:val="000000"/>
                <w:kern w:val="0"/>
                <w:sz w:val="20"/>
                <w:szCs w:val="20"/>
                <w:lang/>
              </w:rPr>
              <w:t>分）。</w:t>
            </w:r>
          </w:p>
        </w:tc>
        <w:tc>
          <w:tcPr>
            <w:tcW w:w="3336"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pStyle w:val="a0"/>
              <w:spacing w:after="0" w:line="240" w:lineRule="exact"/>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黎城县积极响上级号召，计划实施了黎城县太行红石公园旅游公路项目</w:t>
            </w:r>
            <w:r>
              <w:rPr>
                <w:rFonts w:ascii="楷体_GB2312" w:eastAsia="楷体_GB2312" w:hAnsi="宋体" w:cs="楷体_GB2312" w:hint="eastAsia"/>
                <w:color w:val="000000"/>
                <w:sz w:val="20"/>
                <w:szCs w:val="20"/>
              </w:rPr>
              <w:t>，</w:t>
            </w:r>
            <w:r>
              <w:rPr>
                <w:rFonts w:ascii="楷体_GB2312" w:eastAsia="楷体_GB2312" w:hAnsi="宋体" w:cs="楷体_GB2312" w:hint="eastAsia"/>
                <w:color w:val="000000"/>
                <w:sz w:val="20"/>
                <w:szCs w:val="20"/>
              </w:rPr>
              <w:t>对该项目所涉及到的个人部分占地补偿进行了全额支付。</w:t>
            </w:r>
          </w:p>
        </w:tc>
        <w:tc>
          <w:tcPr>
            <w:tcW w:w="873"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widowControl/>
              <w:spacing w:line="300" w:lineRule="exact"/>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5.00</w:t>
            </w:r>
          </w:p>
        </w:tc>
      </w:tr>
      <w:tr w:rsidR="00C60756">
        <w:trPr>
          <w:trHeight w:val="1060"/>
        </w:trPr>
        <w:tc>
          <w:tcPr>
            <w:tcW w:w="781"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widowControl/>
              <w:spacing w:line="300" w:lineRule="exact"/>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A102</w:t>
            </w:r>
            <w:r>
              <w:rPr>
                <w:rFonts w:ascii="楷体_GB2312" w:eastAsia="楷体_GB2312" w:hAnsi="宋体" w:cs="楷体_GB2312" w:hint="eastAsia"/>
                <w:color w:val="000000"/>
                <w:kern w:val="0"/>
                <w:sz w:val="20"/>
                <w:szCs w:val="20"/>
                <w:lang/>
              </w:rPr>
              <w:t>目标的明确度</w:t>
            </w:r>
          </w:p>
        </w:tc>
        <w:tc>
          <w:tcPr>
            <w:tcW w:w="627"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widowControl/>
              <w:spacing w:line="300" w:lineRule="exact"/>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5%</w:t>
            </w:r>
          </w:p>
        </w:tc>
        <w:tc>
          <w:tcPr>
            <w:tcW w:w="2710"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C60756" w:rsidRDefault="00B4224A">
            <w:pPr>
              <w:widowControl/>
              <w:spacing w:line="240" w:lineRule="exact"/>
              <w:jc w:val="left"/>
              <w:textAlignment w:val="center"/>
              <w:rPr>
                <w:rFonts w:ascii="楷体_GB2312" w:eastAsia="楷体_GB2312" w:hAnsi="宋体" w:cs="楷体_GB2312"/>
                <w:color w:val="00000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项目是否申报绩效目标，并审核通过（</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绩效目标是否符合项目建设实际情况（</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绩效目标是否细化分解为具体的绩效指标，是否通过可量化、可考核的指标值予以体现（</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3336"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未申报绩效目标，不得分。</w:t>
            </w:r>
          </w:p>
        </w:tc>
        <w:tc>
          <w:tcPr>
            <w:tcW w:w="873"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widowControl/>
              <w:spacing w:line="300" w:lineRule="exact"/>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0.00</w:t>
            </w:r>
          </w:p>
        </w:tc>
      </w:tr>
      <w:tr w:rsidR="00C60756">
        <w:trPr>
          <w:trHeight w:val="1267"/>
        </w:trPr>
        <w:tc>
          <w:tcPr>
            <w:tcW w:w="781"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spacing w:line="300" w:lineRule="exact"/>
              <w:jc w:val="center"/>
              <w:rPr>
                <w:rFonts w:ascii="楷体_GB2312" w:eastAsia="楷体_GB2312" w:hAnsi="宋体" w:cs="楷体_GB2312"/>
                <w:color w:val="000000"/>
                <w:sz w:val="20"/>
                <w:szCs w:val="20"/>
              </w:rPr>
            </w:pPr>
            <w:r>
              <w:rPr>
                <w:rFonts w:ascii="楷体_GB2312" w:eastAsia="楷体_GB2312" w:hAnsi="宋体" w:cs="宋体" w:hint="eastAsia"/>
                <w:bCs/>
                <w:kern w:val="0"/>
                <w:sz w:val="20"/>
                <w:szCs w:val="20"/>
              </w:rPr>
              <w:t>A201</w:t>
            </w:r>
            <w:r>
              <w:rPr>
                <w:rFonts w:ascii="楷体_GB2312" w:eastAsia="楷体_GB2312" w:hAnsi="宋体" w:cs="宋体" w:hint="eastAsia"/>
                <w:bCs/>
                <w:kern w:val="0"/>
                <w:sz w:val="20"/>
                <w:szCs w:val="20"/>
              </w:rPr>
              <w:t>资金分配合理性</w:t>
            </w:r>
          </w:p>
        </w:tc>
        <w:tc>
          <w:tcPr>
            <w:tcW w:w="627"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spacing w:line="300" w:lineRule="exact"/>
              <w:jc w:val="center"/>
              <w:rPr>
                <w:rFonts w:ascii="楷体_GB2312" w:eastAsia="楷体_GB2312" w:hAnsi="宋体" w:cs="楷体_GB2312"/>
                <w:color w:val="000000"/>
                <w:sz w:val="20"/>
                <w:szCs w:val="20"/>
              </w:rPr>
            </w:pPr>
            <w:r>
              <w:rPr>
                <w:rFonts w:ascii="楷体_GB2312" w:eastAsia="楷体_GB2312" w:hAnsi="宋体" w:cs="宋体" w:hint="eastAsia"/>
                <w:bCs/>
                <w:kern w:val="0"/>
                <w:sz w:val="20"/>
                <w:szCs w:val="20"/>
              </w:rPr>
              <w:t>5%</w:t>
            </w:r>
          </w:p>
        </w:tc>
        <w:tc>
          <w:tcPr>
            <w:tcW w:w="2710"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widowControl/>
              <w:spacing w:line="240" w:lineRule="exact"/>
              <w:jc w:val="left"/>
              <w:textAlignment w:val="center"/>
            </w:pPr>
            <w:r>
              <w:rPr>
                <w:rFonts w:ascii="楷体_GB2312" w:eastAsia="楷体_GB2312" w:hAnsi="宋体" w:cs="楷体_GB2312" w:hint="eastAsia"/>
                <w:color w:val="000000"/>
                <w:kern w:val="0"/>
                <w:sz w:val="20"/>
                <w:szCs w:val="20"/>
                <w:lang/>
              </w:rPr>
              <w:t>评价要点：</w:t>
            </w:r>
            <w:r>
              <w:rPr>
                <w:rFonts w:ascii="楷体_GB2312" w:eastAsia="楷体_GB2312" w:hAnsi="宋体" w:cs="楷体_GB2312" w:hint="eastAsia"/>
                <w:color w:val="000000"/>
                <w:kern w:val="0"/>
                <w:sz w:val="20"/>
                <w:szCs w:val="20"/>
                <w:lang/>
              </w:rPr>
              <w:br/>
            </w:r>
            <w:r>
              <w:rPr>
                <w:rFonts w:ascii="楷体_GB2312" w:eastAsia="楷体_GB2312" w:hAnsi="宋体" w:cs="楷体_GB2312" w:hint="eastAsia"/>
                <w:color w:val="000000"/>
                <w:kern w:val="0"/>
                <w:sz w:val="20"/>
                <w:szCs w:val="20"/>
                <w:lang/>
              </w:rPr>
              <w:t>1</w:t>
            </w:r>
            <w:r>
              <w:rPr>
                <w:rFonts w:ascii="楷体_GB2312" w:eastAsia="楷体_GB2312" w:hAnsi="宋体" w:cs="楷体_GB2312" w:hint="eastAsia"/>
                <w:color w:val="000000"/>
                <w:kern w:val="0"/>
                <w:sz w:val="20"/>
                <w:szCs w:val="20"/>
                <w:lang/>
              </w:rPr>
              <w:t>、预算资金分配依据是否充分（</w:t>
            </w:r>
            <w:r>
              <w:rPr>
                <w:rFonts w:ascii="楷体_GB2312" w:eastAsia="楷体_GB2312" w:hAnsi="宋体" w:cs="楷体_GB2312" w:hint="eastAsia"/>
                <w:color w:val="000000"/>
                <w:kern w:val="0"/>
                <w:sz w:val="20"/>
                <w:szCs w:val="20"/>
                <w:lang/>
              </w:rPr>
              <w:t>2</w:t>
            </w:r>
            <w:r>
              <w:rPr>
                <w:rFonts w:ascii="楷体_GB2312" w:eastAsia="楷体_GB2312" w:hAnsi="宋体" w:cs="楷体_GB2312" w:hint="eastAsia"/>
                <w:color w:val="000000"/>
                <w:kern w:val="0"/>
                <w:sz w:val="20"/>
                <w:szCs w:val="20"/>
                <w:lang/>
              </w:rPr>
              <w:t>分）；</w:t>
            </w:r>
            <w:r>
              <w:rPr>
                <w:rFonts w:ascii="楷体_GB2312" w:eastAsia="楷体_GB2312" w:hAnsi="宋体" w:cs="楷体_GB2312" w:hint="eastAsia"/>
                <w:color w:val="000000"/>
                <w:kern w:val="0"/>
                <w:sz w:val="20"/>
                <w:szCs w:val="20"/>
                <w:lang/>
              </w:rPr>
              <w:t>2</w:t>
            </w:r>
            <w:r>
              <w:rPr>
                <w:rFonts w:ascii="楷体_GB2312" w:eastAsia="楷体_GB2312" w:hAnsi="宋体" w:cs="楷体_GB2312" w:hint="eastAsia"/>
                <w:color w:val="000000"/>
                <w:kern w:val="0"/>
                <w:sz w:val="20"/>
                <w:szCs w:val="20"/>
                <w:lang/>
              </w:rPr>
              <w:t>、资金分配额度是否合理，与项目单位或地方实际是否相适应（</w:t>
            </w:r>
            <w:r>
              <w:rPr>
                <w:rFonts w:ascii="楷体_GB2312" w:eastAsia="楷体_GB2312" w:hAnsi="宋体" w:cs="楷体_GB2312" w:hint="eastAsia"/>
                <w:color w:val="000000"/>
                <w:kern w:val="0"/>
                <w:sz w:val="20"/>
                <w:szCs w:val="20"/>
                <w:lang/>
              </w:rPr>
              <w:t>2</w:t>
            </w:r>
            <w:r>
              <w:rPr>
                <w:rFonts w:ascii="楷体_GB2312" w:eastAsia="楷体_GB2312" w:hAnsi="宋体" w:cs="楷体_GB2312" w:hint="eastAsia"/>
                <w:color w:val="000000"/>
                <w:kern w:val="0"/>
                <w:sz w:val="20"/>
                <w:szCs w:val="20"/>
                <w:lang/>
              </w:rPr>
              <w:t>分）；</w:t>
            </w:r>
            <w:r>
              <w:rPr>
                <w:rFonts w:ascii="楷体_GB2312" w:eastAsia="楷体_GB2312" w:hAnsi="宋体" w:cs="楷体_GB2312" w:hint="eastAsia"/>
                <w:color w:val="000000"/>
                <w:kern w:val="0"/>
                <w:sz w:val="20"/>
                <w:szCs w:val="20"/>
                <w:lang/>
              </w:rPr>
              <w:t>3.</w:t>
            </w:r>
            <w:r>
              <w:rPr>
                <w:rFonts w:ascii="楷体_GB2312" w:eastAsia="楷体_GB2312" w:hAnsi="宋体" w:cs="楷体_GB2312" w:hint="eastAsia"/>
                <w:color w:val="000000"/>
                <w:kern w:val="0"/>
                <w:sz w:val="20"/>
                <w:szCs w:val="20"/>
                <w:lang/>
              </w:rPr>
              <w:t>项目实施单位是否制定相关预算，制定的预算是否符合项目发展要求（</w:t>
            </w:r>
            <w:r>
              <w:rPr>
                <w:rFonts w:ascii="楷体_GB2312" w:eastAsia="楷体_GB2312" w:hAnsi="宋体" w:cs="楷体_GB2312" w:hint="eastAsia"/>
                <w:color w:val="000000"/>
                <w:kern w:val="0"/>
                <w:sz w:val="20"/>
                <w:szCs w:val="20"/>
                <w:lang/>
              </w:rPr>
              <w:t>1</w:t>
            </w:r>
            <w:r>
              <w:rPr>
                <w:rFonts w:ascii="楷体_GB2312" w:eastAsia="楷体_GB2312" w:hAnsi="宋体" w:cs="楷体_GB2312" w:hint="eastAsia"/>
                <w:color w:val="000000"/>
                <w:kern w:val="0"/>
                <w:sz w:val="20"/>
                <w:szCs w:val="20"/>
                <w:lang/>
              </w:rPr>
              <w:t>分）。</w:t>
            </w:r>
          </w:p>
        </w:tc>
        <w:tc>
          <w:tcPr>
            <w:tcW w:w="3336"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sz w:val="20"/>
                <w:szCs w:val="20"/>
              </w:rPr>
            </w:pPr>
            <w:r>
              <w:rPr>
                <w:rFonts w:ascii="楷体_GB2312" w:eastAsia="楷体_GB2312" w:hAnsi="宋体" w:cs="楷体_GB2312"/>
                <w:color w:val="000000"/>
                <w:sz w:val="20"/>
                <w:szCs w:val="20"/>
              </w:rPr>
              <w:t>本项目是为了国家公共利益，依照法律规定的程序和权限向被征地村民进行合理补偿和妥善安置的法律行为</w:t>
            </w:r>
            <w:r>
              <w:rPr>
                <w:rFonts w:ascii="楷体_GB2312" w:eastAsia="楷体_GB2312" w:hAnsi="宋体" w:cs="楷体_GB2312" w:hint="eastAsia"/>
                <w:color w:val="000000"/>
                <w:sz w:val="20"/>
                <w:szCs w:val="20"/>
              </w:rPr>
              <w:t>。</w:t>
            </w:r>
          </w:p>
        </w:tc>
        <w:tc>
          <w:tcPr>
            <w:tcW w:w="873"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widowControl/>
              <w:spacing w:line="300" w:lineRule="exact"/>
              <w:ind w:firstLineChars="100" w:firstLine="200"/>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5.00</w:t>
            </w:r>
          </w:p>
        </w:tc>
      </w:tr>
      <w:tr w:rsidR="00C60756">
        <w:trPr>
          <w:trHeight w:val="1373"/>
        </w:trPr>
        <w:tc>
          <w:tcPr>
            <w:tcW w:w="78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spacing w:line="300" w:lineRule="exact"/>
              <w:jc w:val="center"/>
              <w:textAlignment w:val="center"/>
              <w:rPr>
                <w:rFonts w:ascii="楷体_GB2312" w:eastAsia="楷体_GB2312" w:hAnsi="宋体" w:cs="楷体_GB2312"/>
                <w:color w:val="000000"/>
                <w:sz w:val="20"/>
                <w:szCs w:val="20"/>
              </w:rPr>
            </w:pPr>
            <w:r>
              <w:rPr>
                <w:rFonts w:ascii="楷体_GB2312" w:eastAsia="楷体_GB2312" w:hAnsi="楷体_GB2312" w:cs="楷体_GB2312" w:hint="eastAsia"/>
                <w:color w:val="000000"/>
                <w:kern w:val="0"/>
                <w:sz w:val="20"/>
                <w:szCs w:val="20"/>
                <w:lang/>
              </w:rPr>
              <w:t>B101</w:t>
            </w:r>
            <w:r>
              <w:rPr>
                <w:rFonts w:ascii="楷体_GB2312" w:eastAsia="楷体_GB2312" w:hAnsi="楷体_GB2312" w:cs="楷体_GB2312" w:hint="eastAsia"/>
                <w:color w:val="000000"/>
                <w:kern w:val="0"/>
                <w:sz w:val="20"/>
                <w:szCs w:val="20"/>
                <w:lang/>
              </w:rPr>
              <w:t>项目管理制度健全性</w:t>
            </w:r>
          </w:p>
        </w:tc>
        <w:tc>
          <w:tcPr>
            <w:tcW w:w="627"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spacing w:line="300" w:lineRule="exact"/>
              <w:jc w:val="center"/>
              <w:textAlignment w:val="center"/>
              <w:rPr>
                <w:rFonts w:ascii="楷体_GB2312" w:eastAsia="楷体_GB2312" w:hAnsi="宋体" w:cs="楷体_GB2312"/>
                <w:color w:val="000000"/>
                <w:sz w:val="20"/>
                <w:szCs w:val="20"/>
              </w:rPr>
            </w:pPr>
            <w:r>
              <w:rPr>
                <w:rFonts w:ascii="楷体_GB2312" w:eastAsia="楷体_GB2312" w:hAnsi="楷体_GB2312" w:cs="楷体_GB2312" w:hint="eastAsia"/>
                <w:color w:val="000000"/>
                <w:kern w:val="0"/>
                <w:sz w:val="20"/>
                <w:szCs w:val="20"/>
                <w:lang/>
              </w:rPr>
              <w:t>6%</w:t>
            </w:r>
          </w:p>
        </w:tc>
        <w:tc>
          <w:tcPr>
            <w:tcW w:w="271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r>
              <w:rPr>
                <w:rFonts w:ascii="楷体_GB2312" w:eastAsia="楷体_GB2312" w:hAnsi="楷体_GB2312" w:cs="楷体_GB2312" w:hint="eastAsia"/>
                <w:color w:val="000000"/>
                <w:kern w:val="0"/>
                <w:sz w:val="20"/>
                <w:szCs w:val="20"/>
                <w:lang/>
              </w:rPr>
              <w:t xml:space="preserve">                                   </w:t>
            </w:r>
          </w:p>
          <w:p w:rsidR="00C60756" w:rsidRDefault="00B4224A">
            <w:pPr>
              <w:widowControl/>
              <w:spacing w:line="24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、是否已制定或具有相应的项目管理制度办法（</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、项目管理制度是否合法、合规、完整（</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分）。</w:t>
            </w:r>
          </w:p>
        </w:tc>
        <w:tc>
          <w:tcPr>
            <w:tcW w:w="3336" w:type="dxa"/>
            <w:tcBorders>
              <w:top w:val="single" w:sz="4" w:space="0" w:color="auto"/>
              <w:left w:val="single" w:sz="4" w:space="0" w:color="auto"/>
              <w:bottom w:val="single" w:sz="4" w:space="0" w:color="000000"/>
              <w:right w:val="single" w:sz="4" w:space="0" w:color="000000"/>
            </w:tcBorders>
            <w:noWrap/>
            <w:tcMar>
              <w:top w:w="10" w:type="dxa"/>
              <w:left w:w="10" w:type="dxa"/>
              <w:right w:w="10" w:type="dxa"/>
            </w:tcMar>
            <w:vAlign w:val="center"/>
          </w:tcPr>
          <w:p w:rsidR="00C60756" w:rsidRDefault="00B4224A">
            <w:pPr>
              <w:widowControl/>
              <w:spacing w:line="240" w:lineRule="exact"/>
              <w:jc w:val="center"/>
              <w:textAlignment w:val="center"/>
              <w:rPr>
                <w:rFonts w:ascii="楷体_GB2312" w:eastAsia="楷体_GB2312" w:hAnsi="宋体" w:cs="楷体_GB2312"/>
                <w:color w:val="000000"/>
                <w:sz w:val="20"/>
                <w:szCs w:val="20"/>
              </w:rPr>
            </w:pPr>
            <w:r>
              <w:rPr>
                <w:rFonts w:ascii="楷体_GB2312" w:eastAsia="楷体_GB2312" w:hAnsi="宋体" w:cs="楷体_GB2312"/>
                <w:color w:val="000000"/>
                <w:sz w:val="20"/>
                <w:szCs w:val="20"/>
              </w:rPr>
              <w:t>本项目管理制度健全，管理制度合理、合规、完整，该指标得满分。</w:t>
            </w:r>
          </w:p>
        </w:tc>
        <w:tc>
          <w:tcPr>
            <w:tcW w:w="873" w:type="dxa"/>
            <w:tcBorders>
              <w:top w:val="single" w:sz="4" w:space="0" w:color="auto"/>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spacing w:line="300" w:lineRule="exact"/>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6.00</w:t>
            </w:r>
          </w:p>
        </w:tc>
      </w:tr>
      <w:tr w:rsidR="00C60756">
        <w:trPr>
          <w:trHeight w:val="1154"/>
        </w:trPr>
        <w:tc>
          <w:tcPr>
            <w:tcW w:w="78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spacing w:line="300" w:lineRule="exact"/>
              <w:jc w:val="center"/>
              <w:textAlignment w:val="center"/>
            </w:pPr>
            <w:r>
              <w:rPr>
                <w:rFonts w:ascii="楷体_GB2312" w:eastAsia="楷体_GB2312" w:hAnsi="楷体_GB2312" w:cs="楷体_GB2312" w:hint="eastAsia"/>
                <w:color w:val="000000"/>
                <w:kern w:val="0"/>
                <w:sz w:val="20"/>
                <w:szCs w:val="20"/>
                <w:lang/>
              </w:rPr>
              <w:t>B102</w:t>
            </w:r>
            <w:r>
              <w:rPr>
                <w:rFonts w:ascii="楷体_GB2312" w:eastAsia="楷体_GB2312" w:hAnsi="楷体_GB2312" w:cs="楷体_GB2312" w:hint="eastAsia"/>
                <w:color w:val="000000"/>
                <w:kern w:val="0"/>
                <w:sz w:val="20"/>
                <w:szCs w:val="20"/>
                <w:lang/>
              </w:rPr>
              <w:t>项目制度执行有效性</w:t>
            </w:r>
          </w:p>
        </w:tc>
        <w:tc>
          <w:tcPr>
            <w:tcW w:w="627"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spacing w:line="300" w:lineRule="exact"/>
              <w:jc w:val="center"/>
              <w:textAlignment w:val="center"/>
              <w:rPr>
                <w:rFonts w:ascii="楷体_GB2312" w:eastAsia="楷体_GB2312" w:hAnsi="宋体" w:cs="宋体"/>
                <w:bCs/>
                <w:kern w:val="0"/>
                <w:sz w:val="20"/>
                <w:szCs w:val="20"/>
              </w:rPr>
            </w:pPr>
            <w:r>
              <w:rPr>
                <w:rFonts w:ascii="楷体_GB2312" w:eastAsia="楷体_GB2312" w:hAnsi="楷体_GB2312" w:cs="楷体_GB2312" w:hint="eastAsia"/>
                <w:color w:val="000000"/>
                <w:kern w:val="0"/>
                <w:sz w:val="20"/>
                <w:szCs w:val="20"/>
                <w:lang/>
              </w:rPr>
              <w:t>6%</w:t>
            </w:r>
          </w:p>
        </w:tc>
        <w:tc>
          <w:tcPr>
            <w:tcW w:w="271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r>
              <w:rPr>
                <w:rFonts w:ascii="楷体_GB2312" w:eastAsia="楷体_GB2312" w:hAnsi="楷体_GB2312" w:cs="楷体_GB2312" w:hint="eastAsia"/>
                <w:color w:val="000000"/>
                <w:kern w:val="0"/>
                <w:sz w:val="20"/>
                <w:szCs w:val="20"/>
                <w:lang/>
              </w:rPr>
              <w:t xml:space="preserve">                                   </w:t>
            </w:r>
          </w:p>
          <w:p w:rsidR="00C60756" w:rsidRDefault="00B4224A">
            <w:pPr>
              <w:widowControl/>
              <w:spacing w:line="240" w:lineRule="exact"/>
              <w:jc w:val="left"/>
              <w:textAlignment w:val="center"/>
              <w:rPr>
                <w:rFonts w:ascii="楷体_GB2312" w:eastAsia="楷体_GB2312" w:hAnsi="宋体" w:cs="宋体"/>
                <w:bCs/>
                <w:kern w:val="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、是否遵守相关法律法规和业务管理规定（</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、项目调整及支出调整手续是否完备（</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、项目实施的人员条件、场地设备，信息支撑等是否落实到位（</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tc>
        <w:tc>
          <w:tcPr>
            <w:tcW w:w="3336" w:type="dxa"/>
            <w:tcBorders>
              <w:top w:val="single" w:sz="4" w:space="0" w:color="000000"/>
              <w:left w:val="single" w:sz="4" w:space="0" w:color="auto"/>
              <w:bottom w:val="single" w:sz="4" w:space="0" w:color="000000"/>
              <w:right w:val="single" w:sz="4" w:space="0" w:color="000000"/>
            </w:tcBorders>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经评价组检查项目相关资料，该项目补助资金明细表齐全，各乡镇补助明细分别建档管理，但是关于黎城县太行红石公园旅游公路项目整体资料缺失，无人管理，项目管理制度执行有欠缺。</w:t>
            </w:r>
          </w:p>
        </w:tc>
        <w:tc>
          <w:tcPr>
            <w:tcW w:w="873"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spacing w:line="300" w:lineRule="exact"/>
              <w:ind w:firstLineChars="100" w:firstLine="200"/>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1.00</w:t>
            </w:r>
          </w:p>
        </w:tc>
      </w:tr>
      <w:tr w:rsidR="00C60756">
        <w:trPr>
          <w:trHeight w:val="90"/>
        </w:trPr>
        <w:tc>
          <w:tcPr>
            <w:tcW w:w="78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spacing w:line="300" w:lineRule="exact"/>
              <w:textAlignment w:val="center"/>
            </w:pPr>
            <w:r>
              <w:rPr>
                <w:rFonts w:ascii="楷体_GB2312" w:eastAsia="楷体_GB2312" w:hAnsi="楷体_GB2312" w:cs="楷体_GB2312" w:hint="eastAsia"/>
                <w:color w:val="000000"/>
                <w:kern w:val="0"/>
                <w:sz w:val="20"/>
                <w:szCs w:val="20"/>
                <w:lang/>
              </w:rPr>
              <w:t>B103</w:t>
            </w:r>
            <w:r>
              <w:rPr>
                <w:rFonts w:ascii="楷体_GB2312" w:eastAsia="楷体_GB2312" w:hAnsi="楷体_GB2312" w:cs="楷体_GB2312" w:hint="eastAsia"/>
                <w:color w:val="000000"/>
                <w:kern w:val="0"/>
                <w:sz w:val="20"/>
                <w:szCs w:val="20"/>
                <w:lang/>
              </w:rPr>
              <w:t>项目绩效自评工作质量</w:t>
            </w:r>
          </w:p>
        </w:tc>
        <w:tc>
          <w:tcPr>
            <w:tcW w:w="627"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spacing w:line="300" w:lineRule="exact"/>
              <w:jc w:val="center"/>
              <w:textAlignment w:val="center"/>
              <w:rPr>
                <w:rFonts w:ascii="楷体_GB2312" w:eastAsia="楷体_GB2312" w:hAnsi="宋体" w:cs="宋体"/>
                <w:bCs/>
                <w:kern w:val="0"/>
                <w:sz w:val="20"/>
                <w:szCs w:val="20"/>
              </w:rPr>
            </w:pPr>
            <w:r>
              <w:rPr>
                <w:rFonts w:ascii="楷体_GB2312" w:eastAsia="楷体_GB2312" w:hAnsi="楷体_GB2312" w:cs="楷体_GB2312" w:hint="eastAsia"/>
                <w:color w:val="000000"/>
                <w:kern w:val="0"/>
                <w:sz w:val="20"/>
                <w:szCs w:val="20"/>
                <w:lang/>
              </w:rPr>
              <w:t>3%</w:t>
            </w:r>
          </w:p>
        </w:tc>
        <w:tc>
          <w:tcPr>
            <w:tcW w:w="271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r>
              <w:rPr>
                <w:rFonts w:ascii="楷体_GB2312" w:eastAsia="楷体_GB2312" w:hAnsi="楷体_GB2312" w:cs="楷体_GB2312" w:hint="eastAsia"/>
                <w:color w:val="000000"/>
                <w:kern w:val="0"/>
                <w:sz w:val="20"/>
                <w:szCs w:val="20"/>
                <w:lang/>
              </w:rPr>
              <w:t xml:space="preserve">                                   </w:t>
            </w:r>
          </w:p>
          <w:p w:rsidR="00C60756" w:rsidRDefault="00B4224A">
            <w:pPr>
              <w:widowControl/>
              <w:spacing w:line="240" w:lineRule="exact"/>
              <w:jc w:val="left"/>
              <w:textAlignment w:val="center"/>
              <w:rPr>
                <w:rFonts w:ascii="楷体_GB2312" w:eastAsia="楷体_GB2312" w:hAnsi="宋体" w:cs="宋体"/>
                <w:bCs/>
                <w:kern w:val="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完成项目自评价申报；</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自评价报告权重合理、评分规范、结构完整、问题具有针对性、建议具有可操作性；①②分别占权重的</w:t>
            </w:r>
            <w:r>
              <w:rPr>
                <w:rFonts w:ascii="楷体_GB2312" w:eastAsia="楷体_GB2312" w:hAnsi="楷体_GB2312" w:cs="楷体_GB2312" w:hint="eastAsia"/>
                <w:color w:val="000000"/>
                <w:kern w:val="0"/>
                <w:sz w:val="20"/>
                <w:szCs w:val="20"/>
                <w:lang/>
              </w:rPr>
              <w:t>40%</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60%</w:t>
            </w:r>
            <w:r>
              <w:rPr>
                <w:rFonts w:ascii="楷体_GB2312" w:eastAsia="楷体_GB2312" w:hAnsi="楷体_GB2312" w:cs="楷体_GB2312" w:hint="eastAsia"/>
                <w:color w:val="000000"/>
                <w:kern w:val="0"/>
                <w:sz w:val="20"/>
                <w:szCs w:val="20"/>
                <w:lang/>
              </w:rPr>
              <w:t>，符合则得分，否则扣除相应权重分值。</w:t>
            </w:r>
          </w:p>
        </w:tc>
        <w:tc>
          <w:tcPr>
            <w:tcW w:w="3336" w:type="dxa"/>
            <w:tcBorders>
              <w:top w:val="single" w:sz="4" w:space="0" w:color="000000"/>
              <w:left w:val="single" w:sz="4" w:space="0" w:color="auto"/>
              <w:bottom w:val="single" w:sz="4" w:space="0" w:color="000000"/>
              <w:right w:val="single" w:sz="4" w:space="0" w:color="000000"/>
            </w:tcBorders>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未进行项目自评。</w:t>
            </w:r>
          </w:p>
        </w:tc>
        <w:tc>
          <w:tcPr>
            <w:tcW w:w="873"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spacing w:line="300" w:lineRule="exact"/>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0.00</w:t>
            </w:r>
          </w:p>
        </w:tc>
      </w:tr>
      <w:tr w:rsidR="00C60756">
        <w:trPr>
          <w:trHeight w:val="550"/>
        </w:trPr>
        <w:tc>
          <w:tcPr>
            <w:tcW w:w="781"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jc w:val="center"/>
              <w:rPr>
                <w:rFonts w:ascii="楷体_GB2312" w:eastAsia="楷体_GB2312" w:hAnsi="宋体" w:cs="楷体_GB2312"/>
                <w:color w:val="000000"/>
                <w:sz w:val="20"/>
                <w:szCs w:val="20"/>
              </w:rPr>
            </w:pPr>
            <w:r>
              <w:rPr>
                <w:rFonts w:ascii="楷体_GB2312" w:eastAsia="楷体_GB2312" w:hAnsi="宋体" w:cs="宋体" w:hint="eastAsia"/>
                <w:bCs/>
                <w:kern w:val="0"/>
                <w:sz w:val="20"/>
                <w:szCs w:val="20"/>
              </w:rPr>
              <w:t>B201</w:t>
            </w:r>
            <w:r>
              <w:rPr>
                <w:rFonts w:ascii="楷体_GB2312" w:eastAsia="楷体_GB2312" w:hAnsi="宋体" w:cs="宋体" w:hint="eastAsia"/>
                <w:bCs/>
                <w:kern w:val="0"/>
                <w:sz w:val="20"/>
                <w:szCs w:val="20"/>
              </w:rPr>
              <w:t>资金到位率</w:t>
            </w:r>
          </w:p>
        </w:tc>
        <w:tc>
          <w:tcPr>
            <w:tcW w:w="627"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jc w:val="center"/>
              <w:rPr>
                <w:rFonts w:ascii="楷体_GB2312" w:eastAsia="楷体_GB2312" w:hAnsi="宋体" w:cs="楷体_GB2312"/>
                <w:color w:val="000000"/>
                <w:sz w:val="20"/>
                <w:szCs w:val="20"/>
              </w:rPr>
            </w:pPr>
            <w:r>
              <w:rPr>
                <w:rFonts w:ascii="楷体_GB2312" w:eastAsia="楷体_GB2312" w:hAnsi="宋体" w:cs="宋体" w:hint="eastAsia"/>
                <w:bCs/>
                <w:kern w:val="0"/>
                <w:sz w:val="20"/>
                <w:szCs w:val="20"/>
              </w:rPr>
              <w:t>5%</w:t>
            </w:r>
          </w:p>
        </w:tc>
        <w:tc>
          <w:tcPr>
            <w:tcW w:w="271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spacing w:line="240" w:lineRule="exact"/>
              <w:jc w:val="left"/>
              <w:rPr>
                <w:rFonts w:ascii="楷体_GB2312" w:eastAsia="楷体_GB2312" w:hAnsi="宋体" w:cs="宋体"/>
                <w:bCs/>
                <w:kern w:val="0"/>
                <w:sz w:val="20"/>
                <w:szCs w:val="20"/>
              </w:rPr>
            </w:pPr>
            <w:r>
              <w:rPr>
                <w:rFonts w:ascii="楷体_GB2312" w:eastAsia="楷体_GB2312" w:hAnsi="宋体" w:cs="宋体" w:hint="eastAsia"/>
                <w:bCs/>
                <w:kern w:val="0"/>
                <w:sz w:val="20"/>
                <w:szCs w:val="20"/>
              </w:rPr>
              <w:t>评价要点：</w:t>
            </w:r>
          </w:p>
          <w:p w:rsidR="00C60756" w:rsidRDefault="00B4224A">
            <w:pPr>
              <w:spacing w:line="240" w:lineRule="exact"/>
              <w:jc w:val="left"/>
              <w:rPr>
                <w:rFonts w:ascii="楷体_GB2312" w:eastAsia="楷体_GB2312" w:hAnsi="宋体" w:cs="宋体"/>
                <w:bCs/>
                <w:kern w:val="0"/>
                <w:sz w:val="20"/>
                <w:szCs w:val="20"/>
              </w:rPr>
            </w:pPr>
            <w:r>
              <w:rPr>
                <w:rFonts w:ascii="楷体_GB2312" w:eastAsia="楷体_GB2312" w:hAnsi="宋体" w:cs="宋体" w:hint="eastAsia"/>
                <w:bCs/>
                <w:kern w:val="0"/>
                <w:sz w:val="20"/>
                <w:szCs w:val="20"/>
              </w:rPr>
              <w:t>资金到位率</w:t>
            </w:r>
            <w:r>
              <w:rPr>
                <w:rFonts w:ascii="楷体_GB2312" w:eastAsia="楷体_GB2312" w:hAnsi="宋体" w:cs="宋体" w:hint="eastAsia"/>
                <w:bCs/>
                <w:kern w:val="0"/>
                <w:sz w:val="20"/>
                <w:szCs w:val="20"/>
              </w:rPr>
              <w:t>=</w:t>
            </w:r>
            <w:r>
              <w:rPr>
                <w:rFonts w:ascii="楷体_GB2312" w:eastAsia="楷体_GB2312" w:hAnsi="宋体" w:cs="宋体" w:hint="eastAsia"/>
                <w:bCs/>
                <w:kern w:val="0"/>
                <w:sz w:val="20"/>
                <w:szCs w:val="20"/>
              </w:rPr>
              <w:t>（实际到位资金</w:t>
            </w:r>
            <w:r>
              <w:rPr>
                <w:rFonts w:ascii="楷体_GB2312" w:eastAsia="楷体_GB2312" w:hAnsi="宋体" w:cs="宋体" w:hint="eastAsia"/>
                <w:bCs/>
                <w:kern w:val="0"/>
                <w:sz w:val="20"/>
                <w:szCs w:val="20"/>
              </w:rPr>
              <w:t>/</w:t>
            </w:r>
            <w:r>
              <w:rPr>
                <w:rFonts w:ascii="楷体_GB2312" w:eastAsia="楷体_GB2312" w:hAnsi="宋体" w:cs="宋体" w:hint="eastAsia"/>
                <w:bCs/>
                <w:kern w:val="0"/>
                <w:sz w:val="20"/>
                <w:szCs w:val="20"/>
              </w:rPr>
              <w:t>计划投入资金）</w:t>
            </w:r>
            <w:r>
              <w:rPr>
                <w:rFonts w:ascii="楷体_GB2312" w:eastAsia="楷体_GB2312" w:hAnsi="宋体" w:cs="宋体" w:hint="eastAsia"/>
                <w:bCs/>
                <w:kern w:val="0"/>
                <w:sz w:val="20"/>
                <w:szCs w:val="20"/>
              </w:rPr>
              <w:t>*100%</w:t>
            </w:r>
            <w:r>
              <w:rPr>
                <w:rFonts w:ascii="楷体_GB2312" w:eastAsia="楷体_GB2312" w:hAnsi="宋体" w:cs="宋体" w:hint="eastAsia"/>
                <w:bCs/>
                <w:kern w:val="0"/>
                <w:sz w:val="20"/>
                <w:szCs w:val="20"/>
              </w:rPr>
              <w:t>，资金到位率达</w:t>
            </w:r>
            <w:r>
              <w:rPr>
                <w:rFonts w:ascii="楷体_GB2312" w:eastAsia="楷体_GB2312" w:hAnsi="宋体" w:cs="宋体" w:hint="eastAsia"/>
                <w:bCs/>
                <w:kern w:val="0"/>
                <w:sz w:val="20"/>
                <w:szCs w:val="20"/>
              </w:rPr>
              <w:t>100%</w:t>
            </w:r>
            <w:r>
              <w:rPr>
                <w:rFonts w:ascii="楷体_GB2312" w:eastAsia="楷体_GB2312" w:hAnsi="宋体" w:cs="宋体" w:hint="eastAsia"/>
                <w:bCs/>
                <w:kern w:val="0"/>
                <w:sz w:val="20"/>
                <w:szCs w:val="20"/>
              </w:rPr>
              <w:t>，得满分。</w:t>
            </w:r>
          </w:p>
          <w:p w:rsidR="00C60756" w:rsidRDefault="00B4224A">
            <w:pPr>
              <w:spacing w:line="240" w:lineRule="exact"/>
              <w:jc w:val="left"/>
              <w:rPr>
                <w:rFonts w:ascii="楷体_GB2312" w:eastAsia="楷体_GB2312" w:hAnsi="宋体" w:cs="楷体_GB2312"/>
                <w:color w:val="000000"/>
                <w:sz w:val="20"/>
                <w:szCs w:val="20"/>
              </w:rPr>
            </w:pPr>
            <w:r>
              <w:rPr>
                <w:rFonts w:ascii="楷体_GB2312" w:eastAsia="楷体_GB2312" w:hAnsi="宋体" w:cs="宋体"/>
                <w:bCs/>
                <w:kern w:val="0"/>
                <w:sz w:val="20"/>
                <w:szCs w:val="20"/>
              </w:rPr>
              <w:t>实际到位资金：一定时期（本年度或项目期）内实际落实到具体项目的资金。计划投入资金：一定时期（本年度或项目</w:t>
            </w:r>
            <w:r>
              <w:rPr>
                <w:rFonts w:ascii="楷体_GB2312" w:eastAsia="楷体_GB2312" w:hAnsi="宋体" w:cs="宋体"/>
                <w:bCs/>
                <w:kern w:val="0"/>
                <w:sz w:val="20"/>
                <w:szCs w:val="20"/>
              </w:rPr>
              <w:lastRenderedPageBreak/>
              <w:t>期）内计划投入到具体项目的资金。</w:t>
            </w:r>
          </w:p>
        </w:tc>
        <w:tc>
          <w:tcPr>
            <w:tcW w:w="3336"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lastRenderedPageBreak/>
              <w:t>太行红石公园旅游公路项目个人部分占地补偿财政预算资金需要</w:t>
            </w:r>
            <w:r>
              <w:rPr>
                <w:rFonts w:ascii="楷体_GB2312" w:eastAsia="楷体_GB2312" w:hAnsi="宋体" w:cs="楷体_GB2312" w:hint="eastAsia"/>
                <w:color w:val="000000"/>
                <w:sz w:val="20"/>
                <w:szCs w:val="20"/>
              </w:rPr>
              <w:t>607,923.00</w:t>
            </w:r>
            <w:r>
              <w:rPr>
                <w:rFonts w:ascii="楷体_GB2312" w:eastAsia="楷体_GB2312" w:hAnsi="宋体" w:cs="楷体_GB2312" w:hint="eastAsia"/>
                <w:color w:val="000000"/>
                <w:sz w:val="20"/>
                <w:szCs w:val="20"/>
              </w:rPr>
              <w:t>元，由黎城县财政局下拨，黎城县交通运输局于</w:t>
            </w:r>
            <w:r>
              <w:rPr>
                <w:rFonts w:ascii="楷体_GB2312" w:eastAsia="楷体_GB2312" w:hAnsi="宋体" w:cs="楷体_GB2312" w:hint="eastAsia"/>
                <w:color w:val="000000"/>
                <w:sz w:val="20"/>
                <w:szCs w:val="20"/>
              </w:rPr>
              <w:t>2020</w:t>
            </w:r>
            <w:r>
              <w:rPr>
                <w:rFonts w:ascii="楷体_GB2312" w:eastAsia="楷体_GB2312" w:hAnsi="宋体" w:cs="楷体_GB2312" w:hint="eastAsia"/>
                <w:color w:val="000000"/>
                <w:sz w:val="20"/>
                <w:szCs w:val="20"/>
              </w:rPr>
              <w:t>年</w:t>
            </w:r>
            <w:r>
              <w:rPr>
                <w:rFonts w:ascii="楷体_GB2312" w:eastAsia="楷体_GB2312" w:hAnsi="宋体" w:cs="楷体_GB2312" w:hint="eastAsia"/>
                <w:color w:val="000000"/>
                <w:sz w:val="20"/>
                <w:szCs w:val="20"/>
              </w:rPr>
              <w:t>9</w:t>
            </w:r>
            <w:r>
              <w:rPr>
                <w:rFonts w:ascii="楷体_GB2312" w:eastAsia="楷体_GB2312" w:hAnsi="宋体" w:cs="楷体_GB2312" w:hint="eastAsia"/>
                <w:color w:val="000000"/>
                <w:sz w:val="20"/>
                <w:szCs w:val="20"/>
              </w:rPr>
              <w:t>月</w:t>
            </w:r>
            <w:r>
              <w:rPr>
                <w:rFonts w:ascii="楷体_GB2312" w:eastAsia="楷体_GB2312" w:hAnsi="宋体" w:cs="楷体_GB2312" w:hint="eastAsia"/>
                <w:color w:val="000000"/>
                <w:sz w:val="20"/>
                <w:szCs w:val="20"/>
              </w:rPr>
              <w:t>17</w:t>
            </w:r>
            <w:r>
              <w:rPr>
                <w:rFonts w:ascii="楷体_GB2312" w:eastAsia="楷体_GB2312" w:hAnsi="宋体" w:cs="楷体_GB2312" w:hint="eastAsia"/>
                <w:color w:val="000000"/>
                <w:sz w:val="20"/>
                <w:szCs w:val="20"/>
              </w:rPr>
              <w:t>日收到该项目需要的全部财政预算资金，项目资金到位率</w:t>
            </w:r>
            <w:r>
              <w:rPr>
                <w:rFonts w:ascii="楷体_GB2312" w:eastAsia="楷体_GB2312" w:hAnsi="宋体" w:cs="楷体_GB2312" w:hint="eastAsia"/>
                <w:color w:val="000000"/>
                <w:sz w:val="20"/>
                <w:szCs w:val="20"/>
              </w:rPr>
              <w:t>=607923/607923*100%=100%</w:t>
            </w:r>
            <w:r>
              <w:rPr>
                <w:rFonts w:ascii="楷体_GB2312" w:eastAsia="楷体_GB2312" w:hAnsi="宋体" w:cs="楷体_GB2312" w:hint="eastAsia"/>
                <w:color w:val="000000"/>
                <w:sz w:val="20"/>
                <w:szCs w:val="20"/>
              </w:rPr>
              <w:t>。</w:t>
            </w:r>
          </w:p>
        </w:tc>
        <w:tc>
          <w:tcPr>
            <w:tcW w:w="873"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5.00</w:t>
            </w:r>
          </w:p>
        </w:tc>
      </w:tr>
      <w:tr w:rsidR="00C60756">
        <w:trPr>
          <w:trHeight w:val="1926"/>
        </w:trPr>
        <w:tc>
          <w:tcPr>
            <w:tcW w:w="781" w:type="dxa"/>
            <w:tcBorders>
              <w:top w:val="single" w:sz="4" w:space="0" w:color="000000"/>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jc w:val="center"/>
              <w:rPr>
                <w:rFonts w:ascii="楷体_GB2312" w:eastAsia="楷体_GB2312" w:hAnsi="宋体" w:cs="楷体_GB2312"/>
                <w:color w:val="000000"/>
                <w:sz w:val="20"/>
                <w:szCs w:val="20"/>
              </w:rPr>
            </w:pPr>
            <w:r>
              <w:rPr>
                <w:rFonts w:ascii="楷体_GB2312" w:eastAsia="楷体_GB2312" w:hAnsi="宋体" w:cs="宋体" w:hint="eastAsia"/>
                <w:bCs/>
                <w:kern w:val="0"/>
                <w:sz w:val="20"/>
                <w:szCs w:val="20"/>
              </w:rPr>
              <w:lastRenderedPageBreak/>
              <w:t>B202</w:t>
            </w:r>
            <w:r>
              <w:rPr>
                <w:rFonts w:ascii="楷体_GB2312" w:eastAsia="楷体_GB2312" w:hAnsi="宋体" w:cs="宋体" w:hint="eastAsia"/>
                <w:bCs/>
                <w:kern w:val="0"/>
                <w:sz w:val="20"/>
                <w:szCs w:val="20"/>
              </w:rPr>
              <w:t>资金使用合规性</w:t>
            </w:r>
          </w:p>
        </w:tc>
        <w:tc>
          <w:tcPr>
            <w:tcW w:w="627" w:type="dxa"/>
            <w:tcBorders>
              <w:top w:val="single" w:sz="4" w:space="0" w:color="000000"/>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jc w:val="center"/>
              <w:rPr>
                <w:rFonts w:ascii="楷体_GB2312" w:eastAsia="楷体_GB2312" w:hAnsi="宋体" w:cs="楷体_GB2312"/>
                <w:color w:val="000000"/>
                <w:sz w:val="20"/>
                <w:szCs w:val="20"/>
              </w:rPr>
            </w:pPr>
            <w:r>
              <w:rPr>
                <w:rFonts w:ascii="楷体_GB2312" w:eastAsia="楷体_GB2312" w:hAnsi="宋体" w:cs="宋体" w:hint="eastAsia"/>
                <w:bCs/>
                <w:kern w:val="0"/>
                <w:sz w:val="20"/>
                <w:szCs w:val="20"/>
              </w:rPr>
              <w:t>5%</w:t>
            </w:r>
          </w:p>
        </w:tc>
        <w:tc>
          <w:tcPr>
            <w:tcW w:w="2710" w:type="dxa"/>
            <w:tcBorders>
              <w:top w:val="single" w:sz="4" w:space="0" w:color="000000"/>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spacing w:line="240" w:lineRule="exact"/>
              <w:jc w:val="left"/>
              <w:rPr>
                <w:rFonts w:ascii="楷体_GB2312" w:eastAsia="楷体_GB2312" w:hAnsi="宋体" w:cs="宋体"/>
                <w:bCs/>
                <w:kern w:val="0"/>
                <w:sz w:val="20"/>
                <w:szCs w:val="20"/>
              </w:rPr>
            </w:pPr>
            <w:r>
              <w:rPr>
                <w:rFonts w:ascii="楷体_GB2312" w:eastAsia="楷体_GB2312" w:hAnsi="宋体" w:cs="宋体" w:hint="eastAsia"/>
                <w:bCs/>
                <w:kern w:val="0"/>
                <w:sz w:val="20"/>
                <w:szCs w:val="20"/>
              </w:rPr>
              <w:t>评价要点：</w:t>
            </w:r>
          </w:p>
          <w:p w:rsidR="00C60756" w:rsidRDefault="00B4224A">
            <w:pPr>
              <w:spacing w:line="240" w:lineRule="exact"/>
              <w:jc w:val="left"/>
              <w:rPr>
                <w:rFonts w:ascii="楷体_GB2312" w:eastAsia="楷体_GB2312" w:hAnsi="宋体" w:cs="宋体"/>
                <w:bCs/>
                <w:kern w:val="0"/>
                <w:sz w:val="20"/>
                <w:szCs w:val="20"/>
              </w:rPr>
            </w:pPr>
            <w:r>
              <w:rPr>
                <w:rFonts w:ascii="楷体_GB2312" w:eastAsia="楷体_GB2312" w:hAnsi="宋体" w:cs="宋体" w:hint="eastAsia"/>
                <w:bCs/>
                <w:kern w:val="0"/>
                <w:sz w:val="20"/>
                <w:szCs w:val="20"/>
              </w:rPr>
              <w:t>1</w:t>
            </w:r>
            <w:r>
              <w:rPr>
                <w:rFonts w:ascii="楷体_GB2312" w:eastAsia="楷体_GB2312" w:hAnsi="宋体" w:cs="宋体" w:hint="eastAsia"/>
                <w:bCs/>
                <w:kern w:val="0"/>
                <w:sz w:val="20"/>
                <w:szCs w:val="20"/>
              </w:rPr>
              <w:t>、是否符合国家财经法规和财务管理制度以及有关专项资金管理办法的规定（</w:t>
            </w:r>
            <w:r>
              <w:rPr>
                <w:rFonts w:ascii="楷体_GB2312" w:eastAsia="楷体_GB2312" w:hAnsi="宋体" w:cs="宋体" w:hint="eastAsia"/>
                <w:bCs/>
                <w:kern w:val="0"/>
                <w:sz w:val="20"/>
                <w:szCs w:val="20"/>
              </w:rPr>
              <w:t>1.5</w:t>
            </w:r>
            <w:r>
              <w:rPr>
                <w:rFonts w:ascii="楷体_GB2312" w:eastAsia="楷体_GB2312" w:hAnsi="宋体" w:cs="宋体" w:hint="eastAsia"/>
                <w:bCs/>
                <w:kern w:val="0"/>
                <w:sz w:val="20"/>
                <w:szCs w:val="20"/>
              </w:rPr>
              <w:t>分）；</w:t>
            </w:r>
          </w:p>
          <w:p w:rsidR="00C60756" w:rsidRDefault="00B4224A">
            <w:pPr>
              <w:spacing w:line="240" w:lineRule="exact"/>
              <w:jc w:val="left"/>
              <w:rPr>
                <w:rFonts w:ascii="楷体_GB2312" w:eastAsia="楷体_GB2312" w:hAnsi="宋体" w:cs="宋体"/>
                <w:bCs/>
                <w:kern w:val="0"/>
                <w:sz w:val="20"/>
                <w:szCs w:val="20"/>
              </w:rPr>
            </w:pPr>
            <w:r>
              <w:rPr>
                <w:rFonts w:ascii="楷体_GB2312" w:eastAsia="楷体_GB2312" w:hAnsi="宋体" w:cs="宋体" w:hint="eastAsia"/>
                <w:bCs/>
                <w:kern w:val="0"/>
                <w:sz w:val="20"/>
                <w:szCs w:val="20"/>
              </w:rPr>
              <w:t>2</w:t>
            </w:r>
            <w:r>
              <w:rPr>
                <w:rFonts w:ascii="楷体_GB2312" w:eastAsia="楷体_GB2312" w:hAnsi="宋体" w:cs="宋体" w:hint="eastAsia"/>
                <w:bCs/>
                <w:kern w:val="0"/>
                <w:sz w:val="20"/>
                <w:szCs w:val="20"/>
              </w:rPr>
              <w:t>、资金的拨付是否有完整的审批程序和手续（</w:t>
            </w:r>
            <w:r>
              <w:rPr>
                <w:rFonts w:ascii="楷体_GB2312" w:eastAsia="楷体_GB2312" w:hAnsi="宋体" w:cs="宋体" w:hint="eastAsia"/>
                <w:bCs/>
                <w:kern w:val="0"/>
                <w:sz w:val="20"/>
                <w:szCs w:val="20"/>
              </w:rPr>
              <w:t>1</w:t>
            </w:r>
            <w:r>
              <w:rPr>
                <w:rFonts w:ascii="楷体_GB2312" w:eastAsia="楷体_GB2312" w:hAnsi="宋体" w:cs="宋体" w:hint="eastAsia"/>
                <w:bCs/>
                <w:kern w:val="0"/>
                <w:sz w:val="20"/>
                <w:szCs w:val="20"/>
              </w:rPr>
              <w:t>分）；</w:t>
            </w:r>
          </w:p>
          <w:p w:rsidR="00C60756" w:rsidRDefault="00B4224A">
            <w:pPr>
              <w:spacing w:line="240" w:lineRule="exact"/>
              <w:jc w:val="left"/>
              <w:rPr>
                <w:rFonts w:ascii="楷体_GB2312" w:eastAsia="楷体_GB2312" w:hAnsi="宋体" w:cs="宋体"/>
                <w:bCs/>
                <w:kern w:val="0"/>
                <w:sz w:val="20"/>
                <w:szCs w:val="20"/>
              </w:rPr>
            </w:pPr>
            <w:r>
              <w:rPr>
                <w:rFonts w:ascii="楷体_GB2312" w:eastAsia="楷体_GB2312" w:hAnsi="宋体" w:cs="宋体" w:hint="eastAsia"/>
                <w:bCs/>
                <w:kern w:val="0"/>
                <w:sz w:val="20"/>
                <w:szCs w:val="20"/>
              </w:rPr>
              <w:t>3</w:t>
            </w:r>
            <w:r>
              <w:rPr>
                <w:rFonts w:ascii="楷体_GB2312" w:eastAsia="楷体_GB2312" w:hAnsi="宋体" w:cs="宋体" w:hint="eastAsia"/>
                <w:bCs/>
                <w:kern w:val="0"/>
                <w:sz w:val="20"/>
                <w:szCs w:val="20"/>
              </w:rPr>
              <w:t>、是否符合项目预算批复或合同规定的用途（</w:t>
            </w:r>
            <w:r>
              <w:rPr>
                <w:rFonts w:ascii="楷体_GB2312" w:eastAsia="楷体_GB2312" w:hAnsi="宋体" w:cs="宋体" w:hint="eastAsia"/>
                <w:bCs/>
                <w:kern w:val="0"/>
                <w:sz w:val="20"/>
                <w:szCs w:val="20"/>
              </w:rPr>
              <w:t>1</w:t>
            </w:r>
            <w:r>
              <w:rPr>
                <w:rFonts w:ascii="楷体_GB2312" w:eastAsia="楷体_GB2312" w:hAnsi="宋体" w:cs="宋体" w:hint="eastAsia"/>
                <w:bCs/>
                <w:kern w:val="0"/>
                <w:sz w:val="20"/>
                <w:szCs w:val="20"/>
              </w:rPr>
              <w:t>分）；</w:t>
            </w:r>
          </w:p>
          <w:p w:rsidR="00C60756" w:rsidRDefault="00B4224A">
            <w:pPr>
              <w:spacing w:line="240" w:lineRule="exact"/>
              <w:jc w:val="left"/>
              <w:rPr>
                <w:rFonts w:ascii="楷体_GB2312" w:eastAsia="楷体_GB2312" w:hAnsi="宋体" w:cs="楷体_GB2312"/>
                <w:color w:val="000000"/>
                <w:sz w:val="20"/>
                <w:szCs w:val="20"/>
              </w:rPr>
            </w:pPr>
            <w:r>
              <w:rPr>
                <w:rFonts w:ascii="楷体_GB2312" w:eastAsia="楷体_GB2312" w:hAnsi="宋体" w:cs="宋体" w:hint="eastAsia"/>
                <w:bCs/>
                <w:kern w:val="0"/>
                <w:sz w:val="20"/>
                <w:szCs w:val="20"/>
              </w:rPr>
              <w:t>4</w:t>
            </w:r>
            <w:r>
              <w:rPr>
                <w:rFonts w:ascii="楷体_GB2312" w:eastAsia="楷体_GB2312" w:hAnsi="宋体" w:cs="宋体" w:hint="eastAsia"/>
                <w:bCs/>
                <w:kern w:val="0"/>
                <w:sz w:val="20"/>
                <w:szCs w:val="20"/>
              </w:rPr>
              <w:t>、是否存在截留、挤占、挪用、虚列支出等情况（</w:t>
            </w:r>
            <w:r>
              <w:rPr>
                <w:rFonts w:ascii="楷体_GB2312" w:eastAsia="楷体_GB2312" w:hAnsi="宋体" w:cs="宋体" w:hint="eastAsia"/>
                <w:bCs/>
                <w:kern w:val="0"/>
                <w:sz w:val="20"/>
                <w:szCs w:val="20"/>
              </w:rPr>
              <w:t>1</w:t>
            </w:r>
            <w:r>
              <w:rPr>
                <w:rFonts w:ascii="楷体_GB2312" w:eastAsia="楷体_GB2312" w:hAnsi="宋体" w:cs="宋体" w:hint="eastAsia"/>
                <w:bCs/>
                <w:kern w:val="0"/>
                <w:sz w:val="20"/>
                <w:szCs w:val="20"/>
              </w:rPr>
              <w:t>.5</w:t>
            </w:r>
            <w:r>
              <w:rPr>
                <w:rFonts w:ascii="楷体_GB2312" w:eastAsia="楷体_GB2312" w:hAnsi="宋体" w:cs="宋体" w:hint="eastAsia"/>
                <w:bCs/>
                <w:kern w:val="0"/>
                <w:sz w:val="20"/>
                <w:szCs w:val="20"/>
              </w:rPr>
              <w:t>分）。</w:t>
            </w:r>
          </w:p>
        </w:tc>
        <w:tc>
          <w:tcPr>
            <w:tcW w:w="3336" w:type="dxa"/>
            <w:tcBorders>
              <w:top w:val="single" w:sz="4" w:space="0" w:color="000000"/>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本项目专项资金的适用符合相关法律法规、制度和规定。项目资金的适用规范。</w:t>
            </w:r>
          </w:p>
        </w:tc>
        <w:tc>
          <w:tcPr>
            <w:tcW w:w="873" w:type="dxa"/>
            <w:tcBorders>
              <w:top w:val="single" w:sz="4" w:space="0" w:color="000000"/>
              <w:left w:val="single" w:sz="4" w:space="0" w:color="000000"/>
              <w:bottom w:val="single" w:sz="4" w:space="0" w:color="auto"/>
              <w:right w:val="single" w:sz="4" w:space="0" w:color="000000"/>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5.00</w:t>
            </w:r>
          </w:p>
        </w:tc>
      </w:tr>
      <w:tr w:rsidR="00C60756">
        <w:trPr>
          <w:trHeight w:val="900"/>
        </w:trPr>
        <w:tc>
          <w:tcPr>
            <w:tcW w:w="78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宋体" w:hint="eastAsia"/>
                <w:bCs/>
                <w:spacing w:val="-6"/>
                <w:kern w:val="0"/>
                <w:sz w:val="20"/>
                <w:szCs w:val="20"/>
              </w:rPr>
              <w:t>C101</w:t>
            </w:r>
            <w:r>
              <w:rPr>
                <w:rFonts w:ascii="楷体_GB2312" w:eastAsia="楷体_GB2312" w:hAnsi="宋体" w:cs="宋体" w:hint="eastAsia"/>
                <w:bCs/>
                <w:spacing w:val="-6"/>
                <w:kern w:val="0"/>
                <w:sz w:val="20"/>
                <w:szCs w:val="20"/>
              </w:rPr>
              <w:t>占地补偿足额发放率</w:t>
            </w:r>
          </w:p>
        </w:tc>
        <w:tc>
          <w:tcPr>
            <w:tcW w:w="627"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8%</w:t>
            </w:r>
          </w:p>
        </w:tc>
        <w:tc>
          <w:tcPr>
            <w:tcW w:w="271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textAlignment w:val="top"/>
              <w:rPr>
                <w:rFonts w:ascii="楷体_GB2312" w:eastAsia="楷体_GB2312" w:hAnsi="宋体" w:cs="宋体"/>
                <w:bCs/>
                <w:spacing w:val="-6"/>
                <w:kern w:val="0"/>
                <w:sz w:val="20"/>
                <w:szCs w:val="20"/>
              </w:rPr>
            </w:pPr>
            <w:r>
              <w:rPr>
                <w:rFonts w:ascii="楷体_GB2312" w:eastAsia="楷体_GB2312" w:hAnsi="宋体" w:cs="宋体" w:hint="eastAsia"/>
                <w:bCs/>
                <w:spacing w:val="-6"/>
                <w:kern w:val="0"/>
                <w:sz w:val="20"/>
                <w:szCs w:val="20"/>
              </w:rPr>
              <w:t>评价要点：</w:t>
            </w:r>
            <w:r>
              <w:rPr>
                <w:rFonts w:ascii="楷体_GB2312" w:eastAsia="楷体_GB2312" w:hAnsi="宋体" w:cs="宋体" w:hint="eastAsia"/>
                <w:bCs/>
                <w:spacing w:val="-6"/>
                <w:kern w:val="0"/>
                <w:sz w:val="20"/>
                <w:szCs w:val="20"/>
              </w:rPr>
              <w:br/>
            </w:r>
            <w:r>
              <w:rPr>
                <w:rFonts w:ascii="楷体_GB2312" w:eastAsia="楷体_GB2312" w:hAnsi="宋体" w:cs="宋体" w:hint="eastAsia"/>
                <w:bCs/>
                <w:spacing w:val="-6"/>
                <w:kern w:val="0"/>
                <w:sz w:val="20"/>
                <w:szCs w:val="20"/>
              </w:rPr>
              <w:t>征地补偿足额发放率</w:t>
            </w:r>
            <w:r>
              <w:rPr>
                <w:rFonts w:ascii="楷体_GB2312" w:eastAsia="楷体_GB2312" w:hAnsi="宋体" w:cs="宋体" w:hint="eastAsia"/>
                <w:bCs/>
                <w:spacing w:val="-6"/>
                <w:kern w:val="0"/>
                <w:sz w:val="20"/>
                <w:szCs w:val="20"/>
              </w:rPr>
              <w:t>=</w:t>
            </w:r>
            <w:r>
              <w:rPr>
                <w:rFonts w:ascii="楷体_GB2312" w:eastAsia="楷体_GB2312" w:hAnsi="宋体" w:cs="宋体" w:hint="eastAsia"/>
                <w:bCs/>
                <w:spacing w:val="-6"/>
                <w:kern w:val="0"/>
                <w:sz w:val="20"/>
                <w:szCs w:val="20"/>
              </w:rPr>
              <w:t>实际发放占地补偿金</w:t>
            </w:r>
            <w:r>
              <w:rPr>
                <w:rFonts w:ascii="楷体_GB2312" w:eastAsia="楷体_GB2312" w:hAnsi="宋体" w:cs="宋体" w:hint="eastAsia"/>
                <w:bCs/>
                <w:spacing w:val="-6"/>
                <w:kern w:val="0"/>
                <w:sz w:val="20"/>
                <w:szCs w:val="20"/>
              </w:rPr>
              <w:t>/</w:t>
            </w:r>
            <w:r>
              <w:rPr>
                <w:rFonts w:ascii="楷体_GB2312" w:eastAsia="楷体_GB2312" w:hAnsi="宋体" w:cs="宋体" w:hint="eastAsia"/>
                <w:bCs/>
                <w:spacing w:val="-6"/>
                <w:kern w:val="0"/>
                <w:sz w:val="20"/>
                <w:szCs w:val="20"/>
              </w:rPr>
              <w:t>应发放占地补偿金</w:t>
            </w:r>
            <w:r>
              <w:rPr>
                <w:rFonts w:ascii="楷体_GB2312" w:eastAsia="楷体_GB2312" w:hAnsi="宋体" w:cs="宋体" w:hint="eastAsia"/>
                <w:bCs/>
                <w:spacing w:val="-6"/>
                <w:kern w:val="0"/>
                <w:sz w:val="20"/>
                <w:szCs w:val="20"/>
              </w:rPr>
              <w:t xml:space="preserve">*100%  </w:t>
            </w:r>
            <w:r>
              <w:rPr>
                <w:rFonts w:ascii="楷体_GB2312" w:eastAsia="楷体_GB2312" w:hAnsi="宋体" w:cs="宋体" w:hint="eastAsia"/>
                <w:bCs/>
                <w:spacing w:val="-6"/>
                <w:kern w:val="0"/>
                <w:sz w:val="20"/>
                <w:szCs w:val="20"/>
              </w:rPr>
              <w:br/>
            </w:r>
            <w:r>
              <w:rPr>
                <w:rFonts w:ascii="楷体_GB2312" w:eastAsia="楷体_GB2312" w:hAnsi="宋体" w:cs="宋体" w:hint="eastAsia"/>
                <w:bCs/>
                <w:spacing w:val="-6"/>
                <w:kern w:val="0"/>
                <w:sz w:val="20"/>
                <w:szCs w:val="20"/>
              </w:rPr>
              <w:t>得分</w:t>
            </w:r>
            <w:r>
              <w:rPr>
                <w:rFonts w:ascii="楷体_GB2312" w:eastAsia="楷体_GB2312" w:hAnsi="宋体" w:cs="宋体" w:hint="eastAsia"/>
                <w:bCs/>
                <w:spacing w:val="-6"/>
                <w:kern w:val="0"/>
                <w:sz w:val="20"/>
                <w:szCs w:val="20"/>
              </w:rPr>
              <w:t>=</w:t>
            </w:r>
            <w:r>
              <w:rPr>
                <w:rFonts w:ascii="楷体_GB2312" w:eastAsia="楷体_GB2312" w:hAnsi="宋体" w:cs="宋体" w:hint="eastAsia"/>
                <w:bCs/>
                <w:spacing w:val="-6"/>
                <w:kern w:val="0"/>
                <w:sz w:val="20"/>
                <w:szCs w:val="20"/>
              </w:rPr>
              <w:t>分值</w:t>
            </w:r>
            <w:r>
              <w:rPr>
                <w:rFonts w:ascii="楷体_GB2312" w:eastAsia="楷体_GB2312" w:hAnsi="宋体" w:cs="宋体" w:hint="eastAsia"/>
                <w:bCs/>
                <w:spacing w:val="-6"/>
                <w:kern w:val="0"/>
                <w:sz w:val="20"/>
                <w:szCs w:val="20"/>
              </w:rPr>
              <w:t>*</w:t>
            </w:r>
            <w:r>
              <w:rPr>
                <w:rFonts w:ascii="楷体_GB2312" w:eastAsia="楷体_GB2312" w:hAnsi="宋体" w:cs="宋体" w:hint="eastAsia"/>
                <w:bCs/>
                <w:spacing w:val="-6"/>
                <w:kern w:val="0"/>
                <w:sz w:val="20"/>
                <w:szCs w:val="20"/>
              </w:rPr>
              <w:t>实际完成率。</w:t>
            </w:r>
          </w:p>
        </w:tc>
        <w:tc>
          <w:tcPr>
            <w:tcW w:w="3336"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textAlignment w:val="top"/>
              <w:rPr>
                <w:rFonts w:ascii="楷体_GB2312" w:eastAsia="楷体_GB2312" w:hAnsi="宋体" w:cs="宋体"/>
                <w:bCs/>
                <w:spacing w:val="-6"/>
                <w:kern w:val="0"/>
                <w:sz w:val="20"/>
                <w:szCs w:val="20"/>
              </w:rPr>
            </w:pPr>
            <w:r>
              <w:rPr>
                <w:rFonts w:ascii="楷体_GB2312" w:eastAsia="楷体_GB2312" w:hAnsi="宋体" w:cs="宋体" w:hint="eastAsia"/>
                <w:bCs/>
                <w:spacing w:val="-6"/>
                <w:kern w:val="0"/>
                <w:sz w:val="20"/>
                <w:szCs w:val="20"/>
              </w:rPr>
              <w:t>已完成补偿黎城县</w:t>
            </w:r>
            <w:r>
              <w:rPr>
                <w:rFonts w:ascii="楷体_GB2312" w:eastAsia="楷体_GB2312" w:hAnsi="宋体" w:cs="宋体" w:hint="eastAsia"/>
                <w:bCs/>
                <w:spacing w:val="-6"/>
                <w:kern w:val="0"/>
                <w:sz w:val="20"/>
                <w:szCs w:val="20"/>
              </w:rPr>
              <w:t>3</w:t>
            </w:r>
            <w:r>
              <w:rPr>
                <w:rFonts w:ascii="楷体_GB2312" w:eastAsia="楷体_GB2312" w:hAnsi="宋体" w:cs="宋体" w:hint="eastAsia"/>
                <w:bCs/>
                <w:spacing w:val="-6"/>
                <w:kern w:val="0"/>
                <w:sz w:val="20"/>
                <w:szCs w:val="20"/>
              </w:rPr>
              <w:t>个镇</w:t>
            </w:r>
            <w:r>
              <w:rPr>
                <w:rFonts w:ascii="楷体_GB2312" w:eastAsia="楷体_GB2312" w:hAnsi="宋体" w:cs="宋体" w:hint="eastAsia"/>
                <w:bCs/>
                <w:spacing w:val="-6"/>
                <w:kern w:val="0"/>
                <w:sz w:val="20"/>
                <w:szCs w:val="20"/>
              </w:rPr>
              <w:t>23</w:t>
            </w:r>
            <w:r>
              <w:rPr>
                <w:rFonts w:ascii="楷体_GB2312" w:eastAsia="楷体_GB2312" w:hAnsi="宋体" w:cs="宋体" w:hint="eastAsia"/>
                <w:bCs/>
                <w:spacing w:val="-6"/>
                <w:kern w:val="0"/>
                <w:sz w:val="20"/>
                <w:szCs w:val="20"/>
              </w:rPr>
              <w:t>个村，共</w:t>
            </w:r>
            <w:r>
              <w:rPr>
                <w:rFonts w:ascii="楷体_GB2312" w:eastAsia="楷体_GB2312" w:hAnsi="宋体" w:cs="宋体" w:hint="eastAsia"/>
                <w:bCs/>
                <w:spacing w:val="-6"/>
                <w:kern w:val="0"/>
                <w:sz w:val="20"/>
                <w:szCs w:val="20"/>
              </w:rPr>
              <w:t>607.92</w:t>
            </w:r>
            <w:r>
              <w:rPr>
                <w:rFonts w:ascii="楷体_GB2312" w:eastAsia="楷体_GB2312" w:hAnsi="宋体" w:cs="宋体" w:hint="eastAsia"/>
                <w:bCs/>
                <w:spacing w:val="-6"/>
                <w:kern w:val="0"/>
                <w:sz w:val="20"/>
                <w:szCs w:val="20"/>
              </w:rPr>
              <w:t>亩，合计</w:t>
            </w:r>
            <w:r>
              <w:rPr>
                <w:rFonts w:ascii="楷体_GB2312" w:eastAsia="楷体_GB2312" w:hAnsi="宋体" w:cs="宋体" w:hint="eastAsia"/>
                <w:bCs/>
                <w:spacing w:val="-6"/>
                <w:kern w:val="0"/>
                <w:sz w:val="20"/>
                <w:szCs w:val="20"/>
              </w:rPr>
              <w:t>607,923</w:t>
            </w:r>
            <w:r>
              <w:rPr>
                <w:rFonts w:ascii="楷体_GB2312" w:eastAsia="楷体_GB2312" w:hAnsi="宋体" w:cs="宋体" w:hint="eastAsia"/>
                <w:bCs/>
                <w:spacing w:val="-6"/>
                <w:kern w:val="0"/>
                <w:sz w:val="20"/>
                <w:szCs w:val="20"/>
              </w:rPr>
              <w:t>元，征地补偿足额发放率</w:t>
            </w:r>
          </w:p>
          <w:p w:rsidR="00C60756" w:rsidRDefault="00B4224A">
            <w:pPr>
              <w:widowControl/>
              <w:textAlignment w:val="top"/>
              <w:rPr>
                <w:rFonts w:ascii="楷体_GB2312" w:eastAsia="楷体_GB2312" w:hAnsi="宋体" w:cs="宋体"/>
                <w:bCs/>
                <w:spacing w:val="-6"/>
                <w:kern w:val="0"/>
                <w:sz w:val="20"/>
                <w:szCs w:val="20"/>
              </w:rPr>
            </w:pPr>
            <w:r>
              <w:rPr>
                <w:rFonts w:ascii="楷体_GB2312" w:eastAsia="楷体_GB2312" w:hAnsi="宋体" w:cs="宋体" w:hint="eastAsia"/>
                <w:bCs/>
                <w:spacing w:val="-6"/>
                <w:kern w:val="0"/>
                <w:sz w:val="20"/>
                <w:szCs w:val="20"/>
              </w:rPr>
              <w:t>=607,923/607,923*100%=100%</w:t>
            </w:r>
            <w:r>
              <w:rPr>
                <w:rFonts w:ascii="楷体_GB2312" w:eastAsia="楷体_GB2312" w:hAnsi="宋体" w:cs="宋体" w:hint="eastAsia"/>
                <w:bCs/>
                <w:spacing w:val="-6"/>
                <w:kern w:val="0"/>
                <w:sz w:val="20"/>
                <w:szCs w:val="20"/>
              </w:rPr>
              <w:t>。</w:t>
            </w:r>
          </w:p>
        </w:tc>
        <w:tc>
          <w:tcPr>
            <w:tcW w:w="873"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8.00</w:t>
            </w:r>
          </w:p>
        </w:tc>
      </w:tr>
      <w:tr w:rsidR="00C60756">
        <w:trPr>
          <w:trHeight w:val="925"/>
        </w:trPr>
        <w:tc>
          <w:tcPr>
            <w:tcW w:w="78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C102</w:t>
            </w:r>
            <w:r>
              <w:rPr>
                <w:rFonts w:ascii="楷体_GB2312" w:eastAsia="楷体_GB2312" w:hAnsi="宋体" w:cs="楷体_GB2312" w:hint="eastAsia"/>
                <w:color w:val="000000"/>
                <w:kern w:val="0"/>
                <w:sz w:val="20"/>
                <w:szCs w:val="20"/>
                <w:lang/>
              </w:rPr>
              <w:t>占地补偿发放完成率</w:t>
            </w:r>
          </w:p>
        </w:tc>
        <w:tc>
          <w:tcPr>
            <w:tcW w:w="627"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jc w:val="center"/>
            </w:pPr>
            <w:r>
              <w:rPr>
                <w:rFonts w:ascii="楷体_GB2312" w:eastAsia="楷体_GB2312" w:hAnsi="宋体" w:cs="楷体_GB2312" w:hint="eastAsia"/>
                <w:color w:val="000000"/>
                <w:kern w:val="0"/>
                <w:sz w:val="20"/>
                <w:szCs w:val="20"/>
                <w:lang/>
              </w:rPr>
              <w:t>8%</w:t>
            </w:r>
          </w:p>
        </w:tc>
        <w:tc>
          <w:tcPr>
            <w:tcW w:w="271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jc w:val="left"/>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评价要点：</w:t>
            </w:r>
            <w:r>
              <w:rPr>
                <w:rFonts w:ascii="楷体_GB2312" w:eastAsia="楷体_GB2312" w:hAnsi="宋体" w:cs="楷体_GB2312" w:hint="eastAsia"/>
                <w:color w:val="000000"/>
                <w:kern w:val="0"/>
                <w:sz w:val="20"/>
                <w:szCs w:val="20"/>
                <w:lang/>
              </w:rPr>
              <w:br/>
            </w:r>
            <w:r>
              <w:rPr>
                <w:rFonts w:ascii="楷体_GB2312" w:eastAsia="楷体_GB2312" w:hAnsi="宋体" w:cs="楷体_GB2312" w:hint="eastAsia"/>
                <w:color w:val="000000"/>
                <w:kern w:val="0"/>
                <w:sz w:val="20"/>
                <w:szCs w:val="20"/>
                <w:lang/>
              </w:rPr>
              <w:t>征地补偿发放完成率</w:t>
            </w:r>
            <w:r>
              <w:rPr>
                <w:rFonts w:ascii="楷体_GB2312" w:eastAsia="楷体_GB2312" w:hAnsi="宋体" w:cs="楷体_GB2312" w:hint="eastAsia"/>
                <w:color w:val="000000"/>
                <w:kern w:val="0"/>
                <w:sz w:val="20"/>
                <w:szCs w:val="20"/>
                <w:lang/>
              </w:rPr>
              <w:t>=</w:t>
            </w:r>
            <w:r>
              <w:rPr>
                <w:rFonts w:ascii="楷体_GB2312" w:eastAsia="楷体_GB2312" w:hAnsi="宋体" w:cs="楷体_GB2312" w:hint="eastAsia"/>
                <w:color w:val="000000"/>
                <w:kern w:val="0"/>
                <w:sz w:val="20"/>
                <w:szCs w:val="20"/>
                <w:lang/>
              </w:rPr>
              <w:t>（实际人数</w:t>
            </w:r>
            <w:r>
              <w:rPr>
                <w:rFonts w:ascii="楷体_GB2312" w:eastAsia="楷体_GB2312" w:hAnsi="宋体" w:cs="楷体_GB2312" w:hint="eastAsia"/>
                <w:color w:val="000000"/>
                <w:kern w:val="0"/>
                <w:sz w:val="20"/>
                <w:szCs w:val="20"/>
                <w:lang/>
              </w:rPr>
              <w:t>/</w:t>
            </w:r>
            <w:r>
              <w:rPr>
                <w:rFonts w:ascii="楷体_GB2312" w:eastAsia="楷体_GB2312" w:hAnsi="宋体" w:cs="楷体_GB2312" w:hint="eastAsia"/>
                <w:color w:val="000000"/>
                <w:kern w:val="0"/>
                <w:sz w:val="20"/>
                <w:szCs w:val="20"/>
                <w:lang/>
              </w:rPr>
              <w:t>计划分发人数）×</w:t>
            </w:r>
            <w:r>
              <w:rPr>
                <w:rFonts w:ascii="楷体_GB2312" w:eastAsia="楷体_GB2312" w:hAnsi="宋体" w:cs="楷体_GB2312" w:hint="eastAsia"/>
                <w:color w:val="000000"/>
                <w:kern w:val="0"/>
                <w:sz w:val="20"/>
                <w:szCs w:val="20"/>
                <w:lang/>
              </w:rPr>
              <w:t>100%</w:t>
            </w:r>
            <w:r>
              <w:rPr>
                <w:rFonts w:ascii="楷体_GB2312" w:eastAsia="楷体_GB2312" w:hAnsi="宋体" w:cs="楷体_GB2312" w:hint="eastAsia"/>
                <w:color w:val="000000"/>
                <w:kern w:val="0"/>
                <w:sz w:val="20"/>
                <w:szCs w:val="20"/>
                <w:lang/>
              </w:rPr>
              <w:t>。</w:t>
            </w:r>
            <w:r>
              <w:rPr>
                <w:rFonts w:ascii="楷体_GB2312" w:eastAsia="楷体_GB2312" w:hAnsi="宋体" w:cs="楷体_GB2312" w:hint="eastAsia"/>
                <w:color w:val="000000"/>
                <w:kern w:val="0"/>
                <w:sz w:val="20"/>
                <w:szCs w:val="20"/>
                <w:lang/>
              </w:rPr>
              <w:t xml:space="preserve"> </w:t>
            </w:r>
            <w:r>
              <w:rPr>
                <w:rFonts w:ascii="楷体_GB2312" w:eastAsia="楷体_GB2312" w:hAnsi="宋体" w:cs="楷体_GB2312" w:hint="eastAsia"/>
                <w:color w:val="000000"/>
                <w:kern w:val="0"/>
                <w:sz w:val="20"/>
                <w:szCs w:val="20"/>
                <w:lang/>
              </w:rPr>
              <w:br/>
            </w:r>
            <w:r>
              <w:rPr>
                <w:rFonts w:ascii="楷体_GB2312" w:eastAsia="楷体_GB2312" w:hAnsi="宋体" w:cs="楷体_GB2312" w:hint="eastAsia"/>
                <w:color w:val="000000"/>
                <w:kern w:val="0"/>
                <w:sz w:val="20"/>
                <w:szCs w:val="20"/>
                <w:lang/>
              </w:rPr>
              <w:t>得分</w:t>
            </w:r>
            <w:r>
              <w:rPr>
                <w:rFonts w:ascii="楷体_GB2312" w:eastAsia="楷体_GB2312" w:hAnsi="宋体" w:cs="楷体_GB2312" w:hint="eastAsia"/>
                <w:color w:val="000000"/>
                <w:kern w:val="0"/>
                <w:sz w:val="20"/>
                <w:szCs w:val="20"/>
                <w:lang/>
              </w:rPr>
              <w:t>=</w:t>
            </w:r>
            <w:r>
              <w:rPr>
                <w:rFonts w:ascii="楷体_GB2312" w:eastAsia="楷体_GB2312" w:hAnsi="宋体" w:cs="楷体_GB2312" w:hint="eastAsia"/>
                <w:color w:val="000000"/>
                <w:kern w:val="0"/>
                <w:sz w:val="20"/>
                <w:szCs w:val="20"/>
                <w:lang/>
              </w:rPr>
              <w:t>分值</w:t>
            </w:r>
            <w:r>
              <w:rPr>
                <w:rFonts w:ascii="楷体_GB2312" w:eastAsia="楷体_GB2312" w:hAnsi="宋体" w:cs="楷体_GB2312" w:hint="eastAsia"/>
                <w:color w:val="000000"/>
                <w:kern w:val="0"/>
                <w:sz w:val="20"/>
                <w:szCs w:val="20"/>
                <w:lang/>
              </w:rPr>
              <w:t>*</w:t>
            </w:r>
            <w:r>
              <w:rPr>
                <w:rFonts w:ascii="楷体_GB2312" w:eastAsia="楷体_GB2312" w:hAnsi="宋体" w:cs="楷体_GB2312" w:hint="eastAsia"/>
                <w:color w:val="000000"/>
                <w:kern w:val="0"/>
                <w:sz w:val="20"/>
                <w:szCs w:val="20"/>
                <w:lang/>
              </w:rPr>
              <w:t>实际完成率。</w:t>
            </w:r>
          </w:p>
        </w:tc>
        <w:tc>
          <w:tcPr>
            <w:tcW w:w="3336"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spacing w:line="240" w:lineRule="exact"/>
              <w:jc w:val="left"/>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截至评价时已向</w:t>
            </w:r>
            <w:r>
              <w:rPr>
                <w:rFonts w:ascii="楷体_GB2312" w:eastAsia="楷体_GB2312" w:hAnsi="宋体" w:cs="楷体_GB2312" w:hint="eastAsia"/>
                <w:color w:val="000000"/>
                <w:sz w:val="20"/>
                <w:szCs w:val="20"/>
              </w:rPr>
              <w:t>900</w:t>
            </w:r>
            <w:r>
              <w:rPr>
                <w:rFonts w:ascii="楷体_GB2312" w:eastAsia="楷体_GB2312" w:hAnsi="宋体" w:cs="楷体_GB2312" w:hint="eastAsia"/>
                <w:color w:val="000000"/>
                <w:sz w:val="20"/>
                <w:szCs w:val="20"/>
              </w:rPr>
              <w:t>名被征地村民足额发放了占地补偿，征地补偿发放完成率</w:t>
            </w:r>
            <w:r>
              <w:rPr>
                <w:rFonts w:ascii="楷体_GB2312" w:eastAsia="楷体_GB2312" w:hAnsi="宋体" w:cs="楷体_GB2312" w:hint="eastAsia"/>
                <w:color w:val="000000"/>
                <w:sz w:val="20"/>
                <w:szCs w:val="20"/>
              </w:rPr>
              <w:t>=900/900*100%=100%</w:t>
            </w:r>
            <w:r>
              <w:rPr>
                <w:rFonts w:ascii="楷体_GB2312" w:eastAsia="楷体_GB2312" w:hAnsi="宋体" w:cs="楷体_GB2312" w:hint="eastAsia"/>
                <w:color w:val="000000"/>
                <w:sz w:val="20"/>
                <w:szCs w:val="20"/>
              </w:rPr>
              <w:t>。</w:t>
            </w:r>
          </w:p>
        </w:tc>
        <w:tc>
          <w:tcPr>
            <w:tcW w:w="873"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jc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8.00</w:t>
            </w:r>
          </w:p>
        </w:tc>
      </w:tr>
      <w:tr w:rsidR="00C60756">
        <w:trPr>
          <w:trHeight w:val="1196"/>
        </w:trPr>
        <w:tc>
          <w:tcPr>
            <w:tcW w:w="78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C201</w:t>
            </w:r>
            <w:r>
              <w:rPr>
                <w:rFonts w:ascii="楷体_GB2312" w:eastAsia="楷体_GB2312" w:hAnsi="宋体" w:cs="楷体_GB2312" w:hint="eastAsia"/>
                <w:color w:val="000000"/>
                <w:kern w:val="0"/>
                <w:sz w:val="20"/>
                <w:szCs w:val="20"/>
                <w:lang/>
              </w:rPr>
              <w:t>占地补偿发放合规率</w:t>
            </w:r>
          </w:p>
        </w:tc>
        <w:tc>
          <w:tcPr>
            <w:tcW w:w="627"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jc w:val="center"/>
            </w:pPr>
            <w:r>
              <w:rPr>
                <w:rFonts w:ascii="楷体_GB2312" w:eastAsia="楷体_GB2312" w:hAnsi="宋体" w:cs="楷体_GB2312" w:hint="eastAsia"/>
                <w:color w:val="000000"/>
                <w:kern w:val="0"/>
                <w:sz w:val="20"/>
                <w:szCs w:val="20"/>
                <w:lang/>
              </w:rPr>
              <w:t>7%</w:t>
            </w:r>
          </w:p>
        </w:tc>
        <w:tc>
          <w:tcPr>
            <w:tcW w:w="271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tcPr>
          <w:p w:rsidR="00C60756" w:rsidRDefault="00B4224A">
            <w:pPr>
              <w:widowControl/>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评价要点：</w:t>
            </w:r>
            <w:r>
              <w:rPr>
                <w:rFonts w:ascii="楷体_GB2312" w:eastAsia="楷体_GB2312" w:hAnsi="宋体" w:cs="楷体_GB2312" w:hint="eastAsia"/>
                <w:color w:val="000000"/>
                <w:kern w:val="0"/>
                <w:sz w:val="20"/>
                <w:szCs w:val="20"/>
                <w:lang/>
              </w:rPr>
              <w:br/>
            </w:r>
            <w:r>
              <w:rPr>
                <w:rFonts w:ascii="楷体_GB2312" w:eastAsia="楷体_GB2312" w:hAnsi="宋体" w:cs="楷体_GB2312" w:hint="eastAsia"/>
                <w:color w:val="000000"/>
                <w:kern w:val="0"/>
                <w:sz w:val="20"/>
                <w:szCs w:val="20"/>
                <w:lang/>
              </w:rPr>
              <w:t>占地补偿发放合规率</w:t>
            </w:r>
            <w:r>
              <w:rPr>
                <w:rFonts w:ascii="楷体_GB2312" w:eastAsia="楷体_GB2312" w:hAnsi="宋体" w:cs="楷体_GB2312" w:hint="eastAsia"/>
                <w:color w:val="000000"/>
                <w:kern w:val="0"/>
                <w:sz w:val="20"/>
                <w:szCs w:val="20"/>
                <w:lang/>
              </w:rPr>
              <w:t>=</w:t>
            </w:r>
            <w:r>
              <w:rPr>
                <w:rFonts w:ascii="楷体_GB2312" w:eastAsia="楷体_GB2312" w:hAnsi="宋体" w:cs="楷体_GB2312" w:hint="eastAsia"/>
                <w:color w:val="000000"/>
                <w:kern w:val="0"/>
                <w:sz w:val="20"/>
                <w:szCs w:val="20"/>
                <w:lang/>
              </w:rPr>
              <w:t>（达标人数</w:t>
            </w:r>
            <w:r>
              <w:rPr>
                <w:rFonts w:ascii="楷体_GB2312" w:eastAsia="楷体_GB2312" w:hAnsi="宋体" w:cs="楷体_GB2312" w:hint="eastAsia"/>
                <w:color w:val="000000"/>
                <w:kern w:val="0"/>
                <w:sz w:val="20"/>
                <w:szCs w:val="20"/>
                <w:lang/>
              </w:rPr>
              <w:t>/</w:t>
            </w:r>
            <w:r>
              <w:rPr>
                <w:rFonts w:ascii="楷体_GB2312" w:eastAsia="楷体_GB2312" w:hAnsi="宋体" w:cs="楷体_GB2312" w:hint="eastAsia"/>
                <w:color w:val="000000"/>
                <w:kern w:val="0"/>
                <w:sz w:val="20"/>
                <w:szCs w:val="20"/>
                <w:lang/>
              </w:rPr>
              <w:t>应达标人数）×</w:t>
            </w:r>
            <w:r>
              <w:rPr>
                <w:rFonts w:ascii="楷体_GB2312" w:eastAsia="楷体_GB2312" w:hAnsi="宋体" w:cs="楷体_GB2312" w:hint="eastAsia"/>
                <w:color w:val="000000"/>
                <w:kern w:val="0"/>
                <w:sz w:val="20"/>
                <w:szCs w:val="20"/>
                <w:lang/>
              </w:rPr>
              <w:t>100%</w:t>
            </w:r>
          </w:p>
          <w:p w:rsidR="00C60756" w:rsidRDefault="00B4224A">
            <w:pPr>
              <w:widowControl/>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得分</w:t>
            </w:r>
            <w:r>
              <w:rPr>
                <w:rFonts w:ascii="楷体_GB2312" w:eastAsia="楷体_GB2312" w:hAnsi="宋体" w:cs="楷体_GB2312" w:hint="eastAsia"/>
                <w:color w:val="000000"/>
                <w:kern w:val="0"/>
                <w:sz w:val="20"/>
                <w:szCs w:val="20"/>
                <w:lang/>
              </w:rPr>
              <w:t>=</w:t>
            </w:r>
            <w:r>
              <w:rPr>
                <w:rFonts w:ascii="楷体_GB2312" w:eastAsia="楷体_GB2312" w:hAnsi="宋体" w:cs="楷体_GB2312" w:hint="eastAsia"/>
                <w:color w:val="000000"/>
                <w:kern w:val="0"/>
                <w:sz w:val="20"/>
                <w:szCs w:val="20"/>
                <w:lang/>
              </w:rPr>
              <w:t>分值</w:t>
            </w:r>
            <w:r>
              <w:rPr>
                <w:rFonts w:ascii="楷体_GB2312" w:eastAsia="楷体_GB2312" w:hAnsi="宋体" w:cs="楷体_GB2312" w:hint="eastAsia"/>
                <w:color w:val="000000"/>
                <w:kern w:val="0"/>
                <w:sz w:val="20"/>
                <w:szCs w:val="20"/>
                <w:lang/>
              </w:rPr>
              <w:t>*</w:t>
            </w:r>
            <w:r>
              <w:rPr>
                <w:rFonts w:ascii="楷体_GB2312" w:eastAsia="楷体_GB2312" w:hAnsi="宋体" w:cs="楷体_GB2312" w:hint="eastAsia"/>
                <w:color w:val="000000"/>
                <w:kern w:val="0"/>
                <w:sz w:val="20"/>
                <w:szCs w:val="20"/>
                <w:lang/>
              </w:rPr>
              <w:t>实际完成率。</w:t>
            </w:r>
          </w:p>
        </w:tc>
        <w:tc>
          <w:tcPr>
            <w:tcW w:w="3336"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spacing w:line="240" w:lineRule="exact"/>
              <w:jc w:val="left"/>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被征地村民共计</w:t>
            </w:r>
            <w:r>
              <w:rPr>
                <w:rFonts w:ascii="楷体_GB2312" w:eastAsia="楷体_GB2312" w:hAnsi="宋体" w:cs="楷体_GB2312" w:hint="eastAsia"/>
                <w:color w:val="000000"/>
                <w:sz w:val="20"/>
                <w:szCs w:val="20"/>
              </w:rPr>
              <w:t>900</w:t>
            </w:r>
            <w:r>
              <w:rPr>
                <w:rFonts w:ascii="楷体_GB2312" w:eastAsia="楷体_GB2312" w:hAnsi="宋体" w:cs="楷体_GB2312" w:hint="eastAsia"/>
                <w:color w:val="000000"/>
                <w:sz w:val="20"/>
                <w:szCs w:val="20"/>
              </w:rPr>
              <w:t>人，其中有</w:t>
            </w:r>
            <w:r>
              <w:rPr>
                <w:rFonts w:ascii="楷体_GB2312" w:eastAsia="楷体_GB2312" w:hAnsi="宋体" w:cs="楷体_GB2312" w:hint="eastAsia"/>
                <w:color w:val="000000"/>
                <w:sz w:val="20"/>
                <w:szCs w:val="20"/>
              </w:rPr>
              <w:t>190</w:t>
            </w:r>
            <w:r>
              <w:rPr>
                <w:rFonts w:ascii="楷体_GB2312" w:eastAsia="楷体_GB2312" w:hAnsi="宋体" w:cs="楷体_GB2312" w:hint="eastAsia"/>
                <w:color w:val="000000"/>
                <w:sz w:val="20"/>
                <w:szCs w:val="20"/>
              </w:rPr>
              <w:t>人属于非本人领取，黎城县交通局虽做出备注说明，但未提供相应的佐证资料，因此占地补偿发放合规率</w:t>
            </w:r>
            <w:r>
              <w:rPr>
                <w:rFonts w:ascii="楷体_GB2312" w:eastAsia="楷体_GB2312" w:hAnsi="宋体" w:cs="楷体_GB2312" w:hint="eastAsia"/>
                <w:color w:val="000000"/>
                <w:sz w:val="20"/>
                <w:szCs w:val="20"/>
              </w:rPr>
              <w:t>=</w:t>
            </w:r>
            <w:r>
              <w:rPr>
                <w:rFonts w:ascii="楷体_GB2312" w:eastAsia="楷体_GB2312" w:hAnsi="宋体" w:cs="楷体_GB2312" w:hint="eastAsia"/>
                <w:color w:val="000000"/>
                <w:sz w:val="20"/>
                <w:szCs w:val="20"/>
              </w:rPr>
              <w:t>（</w:t>
            </w:r>
            <w:r>
              <w:rPr>
                <w:rFonts w:ascii="楷体_GB2312" w:eastAsia="楷体_GB2312" w:hAnsi="宋体" w:cs="楷体_GB2312" w:hint="eastAsia"/>
                <w:color w:val="000000"/>
                <w:sz w:val="20"/>
                <w:szCs w:val="20"/>
              </w:rPr>
              <w:t>900-190</w:t>
            </w:r>
            <w:r>
              <w:rPr>
                <w:rFonts w:ascii="楷体_GB2312" w:eastAsia="楷体_GB2312" w:hAnsi="宋体" w:cs="楷体_GB2312" w:hint="eastAsia"/>
                <w:color w:val="000000"/>
                <w:sz w:val="20"/>
                <w:szCs w:val="20"/>
              </w:rPr>
              <w:t>）</w:t>
            </w:r>
            <w:r>
              <w:rPr>
                <w:rFonts w:ascii="楷体_GB2312" w:eastAsia="楷体_GB2312" w:hAnsi="宋体" w:cs="楷体_GB2312" w:hint="eastAsia"/>
                <w:color w:val="000000"/>
                <w:sz w:val="20"/>
                <w:szCs w:val="20"/>
              </w:rPr>
              <w:t>/900*100%=78.89%</w:t>
            </w:r>
            <w:r>
              <w:rPr>
                <w:rFonts w:ascii="楷体_GB2312" w:eastAsia="楷体_GB2312" w:hAnsi="宋体" w:cs="楷体_GB2312" w:hint="eastAsia"/>
                <w:color w:val="000000"/>
                <w:sz w:val="20"/>
                <w:szCs w:val="20"/>
              </w:rPr>
              <w:t>。</w:t>
            </w:r>
          </w:p>
        </w:tc>
        <w:tc>
          <w:tcPr>
            <w:tcW w:w="873"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jc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5.52</w:t>
            </w:r>
          </w:p>
        </w:tc>
      </w:tr>
      <w:tr w:rsidR="00C60756">
        <w:trPr>
          <w:trHeight w:val="888"/>
        </w:trPr>
        <w:tc>
          <w:tcPr>
            <w:tcW w:w="78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C301</w:t>
            </w:r>
            <w:r>
              <w:rPr>
                <w:rFonts w:ascii="楷体_GB2312" w:eastAsia="楷体_GB2312" w:hAnsi="宋体" w:cs="楷体_GB2312" w:hint="eastAsia"/>
                <w:color w:val="000000"/>
                <w:kern w:val="0"/>
                <w:sz w:val="20"/>
                <w:szCs w:val="20"/>
                <w:lang/>
              </w:rPr>
              <w:t>资金分拨及时性</w:t>
            </w:r>
          </w:p>
        </w:tc>
        <w:tc>
          <w:tcPr>
            <w:tcW w:w="627"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jc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7%</w:t>
            </w:r>
          </w:p>
        </w:tc>
        <w:tc>
          <w:tcPr>
            <w:tcW w:w="271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tcPr>
          <w:p w:rsidR="00C60756" w:rsidRDefault="00B4224A">
            <w:pPr>
              <w:widowControl/>
              <w:jc w:val="left"/>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评价要点：</w:t>
            </w:r>
          </w:p>
          <w:p w:rsidR="00C60756" w:rsidRDefault="00B4224A">
            <w:pPr>
              <w:pStyle w:val="a0"/>
            </w:pPr>
            <w:r>
              <w:rPr>
                <w:rFonts w:ascii="楷体_GB2312" w:eastAsia="楷体_GB2312" w:hAnsi="宋体" w:cs="楷体_GB2312" w:hint="eastAsia"/>
                <w:color w:val="000000"/>
                <w:sz w:val="20"/>
                <w:szCs w:val="20"/>
              </w:rPr>
              <w:t>提交补偿明细表后</w:t>
            </w:r>
            <w:r>
              <w:rPr>
                <w:rFonts w:ascii="楷体_GB2312" w:eastAsia="楷体_GB2312" w:hAnsi="宋体" w:cs="楷体_GB2312" w:hint="eastAsia"/>
                <w:color w:val="000000"/>
                <w:sz w:val="20"/>
                <w:szCs w:val="20"/>
              </w:rPr>
              <w:t>30</w:t>
            </w:r>
            <w:r>
              <w:rPr>
                <w:rFonts w:ascii="楷体_GB2312" w:eastAsia="楷体_GB2312" w:hAnsi="宋体" w:cs="楷体_GB2312" w:hint="eastAsia"/>
                <w:color w:val="000000"/>
                <w:sz w:val="20"/>
                <w:szCs w:val="20"/>
              </w:rPr>
              <w:t>天内发放完毕的得</w:t>
            </w:r>
            <w:r>
              <w:rPr>
                <w:rFonts w:ascii="楷体_GB2312" w:eastAsia="楷体_GB2312" w:hAnsi="宋体" w:cs="楷体_GB2312" w:hint="eastAsia"/>
                <w:color w:val="000000"/>
                <w:sz w:val="20"/>
                <w:szCs w:val="20"/>
              </w:rPr>
              <w:t>7</w:t>
            </w:r>
            <w:r>
              <w:rPr>
                <w:rFonts w:ascii="楷体_GB2312" w:eastAsia="楷体_GB2312" w:hAnsi="宋体" w:cs="楷体_GB2312" w:hint="eastAsia"/>
                <w:color w:val="000000"/>
                <w:sz w:val="20"/>
                <w:szCs w:val="20"/>
              </w:rPr>
              <w:t>分；提交补偿明细表后</w:t>
            </w:r>
            <w:r>
              <w:rPr>
                <w:rFonts w:ascii="楷体_GB2312" w:eastAsia="楷体_GB2312" w:hAnsi="宋体" w:cs="楷体_GB2312" w:hint="eastAsia"/>
                <w:color w:val="000000"/>
                <w:sz w:val="20"/>
                <w:szCs w:val="20"/>
              </w:rPr>
              <w:t>30-60</w:t>
            </w:r>
            <w:r>
              <w:rPr>
                <w:rFonts w:ascii="楷体_GB2312" w:eastAsia="楷体_GB2312" w:hAnsi="宋体" w:cs="楷体_GB2312" w:hint="eastAsia"/>
                <w:color w:val="000000"/>
                <w:sz w:val="20"/>
                <w:szCs w:val="20"/>
              </w:rPr>
              <w:t>天发放的得</w:t>
            </w:r>
            <w:r>
              <w:rPr>
                <w:rFonts w:ascii="楷体_GB2312" w:eastAsia="楷体_GB2312" w:hAnsi="宋体" w:cs="楷体_GB2312" w:hint="eastAsia"/>
                <w:color w:val="000000"/>
                <w:sz w:val="20"/>
                <w:szCs w:val="20"/>
              </w:rPr>
              <w:t>4</w:t>
            </w:r>
            <w:r>
              <w:rPr>
                <w:rFonts w:ascii="楷体_GB2312" w:eastAsia="楷体_GB2312" w:hAnsi="宋体" w:cs="楷体_GB2312" w:hint="eastAsia"/>
                <w:color w:val="000000"/>
                <w:sz w:val="20"/>
                <w:szCs w:val="20"/>
              </w:rPr>
              <w:t>分；提交补偿明细表后</w:t>
            </w:r>
            <w:r>
              <w:rPr>
                <w:rFonts w:ascii="楷体_GB2312" w:eastAsia="楷体_GB2312" w:hAnsi="宋体" w:cs="楷体_GB2312" w:hint="eastAsia"/>
                <w:color w:val="000000"/>
                <w:sz w:val="20"/>
                <w:szCs w:val="20"/>
              </w:rPr>
              <w:t>60</w:t>
            </w:r>
            <w:r>
              <w:rPr>
                <w:rFonts w:ascii="楷体_GB2312" w:eastAsia="楷体_GB2312" w:hAnsi="宋体" w:cs="楷体_GB2312" w:hint="eastAsia"/>
                <w:color w:val="000000"/>
                <w:sz w:val="20"/>
                <w:szCs w:val="20"/>
              </w:rPr>
              <w:t>天以上发放完毕的得</w:t>
            </w:r>
            <w:r>
              <w:rPr>
                <w:rFonts w:ascii="楷体_GB2312" w:eastAsia="楷体_GB2312" w:hAnsi="宋体" w:cs="楷体_GB2312" w:hint="eastAsia"/>
                <w:color w:val="000000"/>
                <w:sz w:val="20"/>
                <w:szCs w:val="20"/>
              </w:rPr>
              <w:t>1</w:t>
            </w:r>
            <w:r>
              <w:rPr>
                <w:rFonts w:ascii="楷体_GB2312" w:eastAsia="楷体_GB2312" w:hAnsi="宋体" w:cs="楷体_GB2312" w:hint="eastAsia"/>
                <w:color w:val="000000"/>
                <w:sz w:val="20"/>
                <w:szCs w:val="20"/>
              </w:rPr>
              <w:t>分；提交补偿明细表后</w:t>
            </w:r>
            <w:r>
              <w:rPr>
                <w:rFonts w:ascii="楷体_GB2312" w:eastAsia="楷体_GB2312" w:hAnsi="宋体" w:cs="楷体_GB2312" w:hint="eastAsia"/>
                <w:color w:val="000000"/>
                <w:sz w:val="20"/>
                <w:szCs w:val="20"/>
              </w:rPr>
              <w:t>90</w:t>
            </w:r>
            <w:r>
              <w:rPr>
                <w:rFonts w:ascii="楷体_GB2312" w:eastAsia="楷体_GB2312" w:hAnsi="宋体" w:cs="楷体_GB2312" w:hint="eastAsia"/>
                <w:color w:val="000000"/>
                <w:sz w:val="20"/>
                <w:szCs w:val="20"/>
              </w:rPr>
              <w:t>天以上发放完毕的得</w:t>
            </w:r>
            <w:r>
              <w:rPr>
                <w:rFonts w:ascii="楷体_GB2312" w:eastAsia="楷体_GB2312" w:hAnsi="宋体" w:cs="楷体_GB2312" w:hint="eastAsia"/>
                <w:color w:val="000000"/>
                <w:sz w:val="20"/>
                <w:szCs w:val="20"/>
              </w:rPr>
              <w:t>0</w:t>
            </w:r>
            <w:r>
              <w:rPr>
                <w:rFonts w:ascii="楷体_GB2312" w:eastAsia="楷体_GB2312" w:hAnsi="宋体" w:cs="楷体_GB2312" w:hint="eastAsia"/>
                <w:color w:val="000000"/>
                <w:sz w:val="20"/>
                <w:szCs w:val="20"/>
              </w:rPr>
              <w:t>分。</w:t>
            </w:r>
          </w:p>
        </w:tc>
        <w:tc>
          <w:tcPr>
            <w:tcW w:w="3336"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spacing w:line="240" w:lineRule="exact"/>
              <w:jc w:val="left"/>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经过检查项目财务资料，该笔征地补偿款于</w:t>
            </w:r>
            <w:r>
              <w:rPr>
                <w:rFonts w:ascii="楷体_GB2312" w:eastAsia="楷体_GB2312" w:hAnsi="宋体" w:cs="楷体_GB2312" w:hint="eastAsia"/>
                <w:color w:val="000000"/>
                <w:sz w:val="20"/>
                <w:szCs w:val="20"/>
              </w:rPr>
              <w:t>2020</w:t>
            </w:r>
            <w:r>
              <w:rPr>
                <w:rFonts w:ascii="楷体_GB2312" w:eastAsia="楷体_GB2312" w:hAnsi="宋体" w:cs="楷体_GB2312" w:hint="eastAsia"/>
                <w:color w:val="000000"/>
                <w:sz w:val="20"/>
                <w:szCs w:val="20"/>
              </w:rPr>
              <w:t>年</w:t>
            </w:r>
            <w:r>
              <w:rPr>
                <w:rFonts w:ascii="楷体_GB2312" w:eastAsia="楷体_GB2312" w:hAnsi="宋体" w:cs="楷体_GB2312" w:hint="eastAsia"/>
                <w:color w:val="000000"/>
                <w:sz w:val="20"/>
                <w:szCs w:val="20"/>
              </w:rPr>
              <w:t>9</w:t>
            </w:r>
            <w:r>
              <w:rPr>
                <w:rFonts w:ascii="楷体_GB2312" w:eastAsia="楷体_GB2312" w:hAnsi="宋体" w:cs="楷体_GB2312" w:hint="eastAsia"/>
                <w:color w:val="000000"/>
                <w:sz w:val="20"/>
                <w:szCs w:val="20"/>
              </w:rPr>
              <w:t>月下拨至个人，符合一般工作流程，在提交补偿明细表后</w:t>
            </w:r>
            <w:r>
              <w:rPr>
                <w:rFonts w:ascii="楷体_GB2312" w:eastAsia="楷体_GB2312" w:hAnsi="宋体" w:cs="楷体_GB2312" w:hint="eastAsia"/>
                <w:color w:val="000000"/>
                <w:sz w:val="20"/>
                <w:szCs w:val="20"/>
              </w:rPr>
              <w:t>30</w:t>
            </w:r>
            <w:r>
              <w:rPr>
                <w:rFonts w:ascii="楷体_GB2312" w:eastAsia="楷体_GB2312" w:hAnsi="宋体" w:cs="楷体_GB2312" w:hint="eastAsia"/>
                <w:color w:val="000000"/>
                <w:sz w:val="20"/>
                <w:szCs w:val="20"/>
              </w:rPr>
              <w:t>天内发放完毕。</w:t>
            </w:r>
          </w:p>
        </w:tc>
        <w:tc>
          <w:tcPr>
            <w:tcW w:w="873"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jc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7.00</w:t>
            </w:r>
          </w:p>
        </w:tc>
      </w:tr>
      <w:tr w:rsidR="00C60756">
        <w:trPr>
          <w:trHeight w:val="188"/>
        </w:trPr>
        <w:tc>
          <w:tcPr>
            <w:tcW w:w="78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jc w:val="left"/>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D101</w:t>
            </w:r>
            <w:r>
              <w:rPr>
                <w:rFonts w:ascii="楷体_GB2312" w:eastAsia="楷体_GB2312" w:hAnsi="宋体" w:cs="楷体_GB2312" w:hint="eastAsia"/>
                <w:color w:val="000000"/>
                <w:kern w:val="0"/>
                <w:sz w:val="20"/>
                <w:szCs w:val="20"/>
                <w:lang/>
              </w:rPr>
              <w:t>带动当地经济增长</w:t>
            </w:r>
          </w:p>
        </w:tc>
        <w:tc>
          <w:tcPr>
            <w:tcW w:w="627"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3%</w:t>
            </w:r>
          </w:p>
        </w:tc>
        <w:tc>
          <w:tcPr>
            <w:tcW w:w="2710"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评价要点：</w:t>
            </w:r>
            <w:r>
              <w:rPr>
                <w:rFonts w:ascii="楷体_GB2312" w:eastAsia="楷体_GB2312" w:hAnsi="宋体" w:cs="楷体_GB2312" w:hint="eastAsia"/>
                <w:color w:val="000000"/>
                <w:kern w:val="0"/>
                <w:sz w:val="20"/>
                <w:szCs w:val="20"/>
                <w:lang/>
              </w:rPr>
              <w:t xml:space="preserve">  </w:t>
            </w:r>
          </w:p>
          <w:p w:rsidR="00C60756" w:rsidRDefault="00B4224A">
            <w:pPr>
              <w:widowControl/>
              <w:spacing w:line="240" w:lineRule="exact"/>
              <w:jc w:val="left"/>
              <w:textAlignment w:val="center"/>
            </w:pPr>
            <w:r>
              <w:rPr>
                <w:rFonts w:ascii="楷体_GB2312" w:eastAsia="楷体_GB2312" w:hAnsi="宋体" w:cs="楷体_GB2312" w:hint="eastAsia"/>
                <w:color w:val="000000"/>
                <w:kern w:val="0"/>
                <w:sz w:val="20"/>
                <w:szCs w:val="20"/>
                <w:lang/>
              </w:rPr>
              <w:t>1.</w:t>
            </w:r>
            <w:r>
              <w:rPr>
                <w:rFonts w:ascii="楷体_GB2312" w:eastAsia="楷体_GB2312" w:hAnsi="宋体" w:cs="楷体_GB2312" w:hint="eastAsia"/>
                <w:color w:val="000000"/>
                <w:kern w:val="0"/>
                <w:sz w:val="20"/>
                <w:szCs w:val="20"/>
                <w:lang/>
              </w:rPr>
              <w:t>项目实施是否对当地村民增加就业机会；（</w:t>
            </w:r>
            <w:r>
              <w:rPr>
                <w:rFonts w:ascii="楷体_GB2312" w:eastAsia="楷体_GB2312" w:hAnsi="宋体" w:cs="楷体_GB2312" w:hint="eastAsia"/>
                <w:color w:val="000000"/>
                <w:kern w:val="0"/>
                <w:sz w:val="20"/>
                <w:szCs w:val="20"/>
                <w:lang/>
              </w:rPr>
              <w:t>1.5</w:t>
            </w:r>
            <w:r>
              <w:rPr>
                <w:rFonts w:ascii="楷体_GB2312" w:eastAsia="楷体_GB2312" w:hAnsi="宋体" w:cs="楷体_GB2312" w:hint="eastAsia"/>
                <w:color w:val="000000"/>
                <w:kern w:val="0"/>
                <w:sz w:val="20"/>
                <w:szCs w:val="20"/>
                <w:lang/>
              </w:rPr>
              <w:t>分）</w:t>
            </w:r>
            <w:r>
              <w:rPr>
                <w:rFonts w:ascii="楷体_GB2312" w:eastAsia="楷体_GB2312" w:hAnsi="宋体" w:cs="楷体_GB2312" w:hint="eastAsia"/>
                <w:color w:val="000000"/>
                <w:kern w:val="0"/>
                <w:sz w:val="20"/>
                <w:szCs w:val="20"/>
                <w:lang/>
              </w:rPr>
              <w:t xml:space="preserve">                                  </w:t>
            </w:r>
            <w:r>
              <w:rPr>
                <w:rFonts w:ascii="楷体_GB2312" w:eastAsia="楷体_GB2312" w:hAnsi="宋体" w:cs="楷体_GB2312" w:hint="eastAsia"/>
                <w:color w:val="000000"/>
                <w:kern w:val="0"/>
                <w:sz w:val="20"/>
                <w:szCs w:val="20"/>
                <w:lang/>
              </w:rPr>
              <w:br/>
              <w:t>2.</w:t>
            </w:r>
            <w:r>
              <w:rPr>
                <w:rFonts w:ascii="楷体_GB2312" w:eastAsia="楷体_GB2312" w:hAnsi="宋体" w:cs="楷体_GB2312" w:hint="eastAsia"/>
                <w:color w:val="000000"/>
                <w:kern w:val="0"/>
                <w:sz w:val="20"/>
                <w:szCs w:val="20"/>
                <w:lang/>
              </w:rPr>
              <w:t>是否提升当地旅游业及交通运输业发展，增加当地整体税收（</w:t>
            </w:r>
            <w:r>
              <w:rPr>
                <w:rFonts w:ascii="楷体_GB2312" w:eastAsia="楷体_GB2312" w:hAnsi="宋体" w:cs="楷体_GB2312" w:hint="eastAsia"/>
                <w:color w:val="000000"/>
                <w:kern w:val="0"/>
                <w:sz w:val="20"/>
                <w:szCs w:val="20"/>
                <w:lang/>
              </w:rPr>
              <w:t>1.5</w:t>
            </w:r>
            <w:r>
              <w:rPr>
                <w:rFonts w:ascii="楷体_GB2312" w:eastAsia="楷体_GB2312" w:hAnsi="宋体" w:cs="楷体_GB2312" w:hint="eastAsia"/>
                <w:color w:val="000000"/>
                <w:kern w:val="0"/>
                <w:sz w:val="20"/>
                <w:szCs w:val="20"/>
                <w:lang/>
              </w:rPr>
              <w:t>分）。</w:t>
            </w:r>
          </w:p>
        </w:tc>
        <w:tc>
          <w:tcPr>
            <w:tcW w:w="3336"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sz w:val="20"/>
                <w:szCs w:val="20"/>
              </w:rPr>
            </w:pPr>
            <w:r>
              <w:rPr>
                <w:rFonts w:ascii="楷体_GB2312" w:eastAsia="楷体_GB2312" w:hAnsi="宋体" w:cs="楷体_GB2312"/>
                <w:color w:val="000000"/>
                <w:sz w:val="20"/>
                <w:szCs w:val="20"/>
              </w:rPr>
              <w:t>通过落实太行红石公园旅游公路项目个人部分占地补偿，</w:t>
            </w:r>
            <w:r>
              <w:rPr>
                <w:rFonts w:ascii="楷体_GB2312" w:eastAsia="楷体_GB2312" w:hAnsi="宋体" w:cs="楷体_GB2312" w:hint="eastAsia"/>
                <w:color w:val="000000"/>
                <w:sz w:val="20"/>
                <w:szCs w:val="20"/>
              </w:rPr>
              <w:t>有力地推动</w:t>
            </w:r>
            <w:r>
              <w:rPr>
                <w:rFonts w:ascii="楷体_GB2312" w:eastAsia="楷体_GB2312" w:hAnsi="宋体" w:cs="楷体_GB2312"/>
                <w:color w:val="000000"/>
                <w:sz w:val="20"/>
                <w:szCs w:val="20"/>
              </w:rPr>
              <w:t>了太行红石公园旅游公路项目的进展，提高了当地的经济水平，有力促进了旅游公路建设</w:t>
            </w:r>
            <w:r>
              <w:rPr>
                <w:rFonts w:ascii="楷体_GB2312" w:eastAsia="楷体_GB2312" w:hAnsi="宋体" w:cs="楷体_GB2312" w:hint="eastAsia"/>
                <w:color w:val="000000"/>
                <w:sz w:val="20"/>
                <w:szCs w:val="20"/>
              </w:rPr>
              <w:t>。</w:t>
            </w:r>
          </w:p>
        </w:tc>
        <w:tc>
          <w:tcPr>
            <w:tcW w:w="873"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3.00</w:t>
            </w:r>
          </w:p>
        </w:tc>
      </w:tr>
      <w:tr w:rsidR="00C60756">
        <w:trPr>
          <w:trHeight w:val="90"/>
        </w:trPr>
        <w:tc>
          <w:tcPr>
            <w:tcW w:w="781" w:type="dxa"/>
            <w:tcBorders>
              <w:top w:val="single" w:sz="4" w:space="0" w:color="auto"/>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D102</w:t>
            </w:r>
            <w:r>
              <w:rPr>
                <w:rFonts w:ascii="楷体_GB2312" w:eastAsia="楷体_GB2312" w:hAnsi="宋体" w:cs="楷体_GB2312" w:hint="eastAsia"/>
                <w:color w:val="000000"/>
                <w:kern w:val="0"/>
                <w:sz w:val="20"/>
                <w:szCs w:val="20"/>
                <w:lang/>
              </w:rPr>
              <w:t>增加村民收入</w:t>
            </w:r>
          </w:p>
        </w:tc>
        <w:tc>
          <w:tcPr>
            <w:tcW w:w="627" w:type="dxa"/>
            <w:tcBorders>
              <w:top w:val="single" w:sz="4" w:space="0" w:color="auto"/>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3%</w:t>
            </w:r>
          </w:p>
        </w:tc>
        <w:tc>
          <w:tcPr>
            <w:tcW w:w="2710" w:type="dxa"/>
            <w:tcBorders>
              <w:top w:val="single" w:sz="4" w:space="0" w:color="auto"/>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spacing w:line="240" w:lineRule="exact"/>
              <w:jc w:val="left"/>
              <w:textAlignment w:val="center"/>
            </w:pPr>
            <w:r>
              <w:rPr>
                <w:rFonts w:ascii="楷体_GB2312" w:eastAsia="楷体_GB2312" w:hAnsi="宋体" w:cs="楷体_GB2312" w:hint="eastAsia"/>
                <w:color w:val="000000"/>
                <w:kern w:val="0"/>
                <w:sz w:val="20"/>
                <w:szCs w:val="20"/>
                <w:lang/>
              </w:rPr>
              <w:t>评价要点：</w:t>
            </w:r>
            <w:r>
              <w:rPr>
                <w:rFonts w:ascii="楷体_GB2312" w:eastAsia="楷体_GB2312" w:hAnsi="宋体" w:cs="楷体_GB2312" w:hint="eastAsia"/>
                <w:color w:val="000000"/>
                <w:kern w:val="0"/>
                <w:sz w:val="20"/>
                <w:szCs w:val="20"/>
                <w:lang/>
              </w:rPr>
              <w:br/>
            </w:r>
            <w:r>
              <w:rPr>
                <w:rFonts w:ascii="楷体_GB2312" w:eastAsia="楷体_GB2312" w:hAnsi="宋体" w:cs="楷体_GB2312" w:hint="eastAsia"/>
                <w:color w:val="000000"/>
                <w:kern w:val="0"/>
                <w:sz w:val="20"/>
                <w:szCs w:val="20"/>
                <w:lang/>
              </w:rPr>
              <w:t>项目实施是否提高了村民的整体收入（</w:t>
            </w:r>
            <w:r>
              <w:rPr>
                <w:rFonts w:ascii="楷体_GB2312" w:eastAsia="楷体_GB2312" w:hAnsi="宋体" w:cs="楷体_GB2312" w:hint="eastAsia"/>
                <w:color w:val="000000"/>
                <w:kern w:val="0"/>
                <w:sz w:val="20"/>
                <w:szCs w:val="20"/>
                <w:lang/>
              </w:rPr>
              <w:t>3</w:t>
            </w:r>
            <w:r>
              <w:rPr>
                <w:rFonts w:ascii="楷体_GB2312" w:eastAsia="楷体_GB2312" w:hAnsi="宋体" w:cs="楷体_GB2312" w:hint="eastAsia"/>
                <w:color w:val="000000"/>
                <w:kern w:val="0"/>
                <w:sz w:val="20"/>
                <w:szCs w:val="20"/>
                <w:lang/>
              </w:rPr>
              <w:t>分）。</w:t>
            </w:r>
          </w:p>
        </w:tc>
        <w:tc>
          <w:tcPr>
            <w:tcW w:w="3336" w:type="dxa"/>
            <w:tcBorders>
              <w:top w:val="single" w:sz="4" w:space="0" w:color="auto"/>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spacing w:line="240" w:lineRule="exact"/>
              <w:jc w:val="left"/>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农村旅游公路建设与确保农民群众利益息息相关。农村旅游公路建设发展的最终目标是造福农民百姓，从农民的根本利益出发谋发展、促发展，最终让发</w:t>
            </w:r>
            <w:r>
              <w:rPr>
                <w:rFonts w:ascii="楷体_GB2312" w:eastAsia="楷体_GB2312" w:hAnsi="宋体" w:cs="楷体_GB2312" w:hint="eastAsia"/>
                <w:color w:val="000000"/>
                <w:sz w:val="20"/>
                <w:szCs w:val="20"/>
              </w:rPr>
              <w:lastRenderedPageBreak/>
              <w:t>展的成果惠及全体农民。</w:t>
            </w:r>
          </w:p>
          <w:p w:rsidR="00C60756" w:rsidRDefault="00C60756">
            <w:pPr>
              <w:spacing w:line="240" w:lineRule="exact"/>
              <w:jc w:val="center"/>
              <w:rPr>
                <w:rFonts w:ascii="楷体_GB2312" w:eastAsia="楷体_GB2312" w:hAnsi="宋体" w:cs="楷体_GB2312"/>
                <w:color w:val="000000"/>
                <w:sz w:val="20"/>
                <w:szCs w:val="20"/>
              </w:rPr>
            </w:pPr>
          </w:p>
        </w:tc>
        <w:tc>
          <w:tcPr>
            <w:tcW w:w="873" w:type="dxa"/>
            <w:tcBorders>
              <w:top w:val="single" w:sz="4" w:space="0" w:color="auto"/>
              <w:left w:val="single" w:sz="4" w:space="0" w:color="000000"/>
              <w:bottom w:val="single" w:sz="4" w:space="0" w:color="000000"/>
              <w:right w:val="single" w:sz="4" w:space="0" w:color="auto"/>
            </w:tcBorders>
            <w:noWrap/>
            <w:tcMar>
              <w:top w:w="10" w:type="dxa"/>
              <w:left w:w="10" w:type="dxa"/>
              <w:right w:w="10" w:type="dxa"/>
            </w:tcMar>
            <w:vAlign w:val="center"/>
          </w:tcPr>
          <w:p w:rsidR="00C60756" w:rsidRDefault="00B4224A">
            <w:pPr>
              <w:jc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lastRenderedPageBreak/>
              <w:t>3.00</w:t>
            </w:r>
          </w:p>
        </w:tc>
      </w:tr>
      <w:tr w:rsidR="00C60756">
        <w:trPr>
          <w:trHeight w:val="2184"/>
        </w:trPr>
        <w:tc>
          <w:tcPr>
            <w:tcW w:w="781"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jc w:val="left"/>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lastRenderedPageBreak/>
              <w:t>D201</w:t>
            </w:r>
            <w:r>
              <w:rPr>
                <w:rFonts w:ascii="楷体_GB2312" w:eastAsia="楷体_GB2312" w:hAnsi="宋体" w:cs="楷体_GB2312" w:hint="eastAsia"/>
                <w:color w:val="000000"/>
                <w:kern w:val="0"/>
                <w:sz w:val="20"/>
                <w:szCs w:val="20"/>
                <w:lang/>
              </w:rPr>
              <w:t>提升黎城县形象、促进当地旅游产业发展</w:t>
            </w:r>
          </w:p>
        </w:tc>
        <w:tc>
          <w:tcPr>
            <w:tcW w:w="627"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8%</w:t>
            </w:r>
          </w:p>
        </w:tc>
        <w:tc>
          <w:tcPr>
            <w:tcW w:w="271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评价要点：</w:t>
            </w:r>
            <w:r>
              <w:rPr>
                <w:rFonts w:ascii="楷体_GB2312" w:eastAsia="楷体_GB2312" w:hAnsi="宋体" w:cs="楷体_GB2312" w:hint="eastAsia"/>
                <w:color w:val="000000"/>
                <w:kern w:val="0"/>
                <w:sz w:val="20"/>
                <w:szCs w:val="20"/>
                <w:lang/>
              </w:rPr>
              <w:br/>
              <w:t>1.</w:t>
            </w:r>
            <w:r>
              <w:rPr>
                <w:rFonts w:ascii="楷体_GB2312" w:eastAsia="楷体_GB2312" w:hAnsi="宋体" w:cs="楷体_GB2312" w:hint="eastAsia"/>
                <w:color w:val="000000"/>
                <w:kern w:val="0"/>
                <w:sz w:val="20"/>
                <w:szCs w:val="20"/>
                <w:lang/>
              </w:rPr>
              <w:t>是否提高了黎城县的知名度、整体形象；（</w:t>
            </w:r>
            <w:r>
              <w:rPr>
                <w:rFonts w:ascii="楷体_GB2312" w:eastAsia="楷体_GB2312" w:hAnsi="宋体" w:cs="楷体_GB2312" w:hint="eastAsia"/>
                <w:color w:val="000000"/>
                <w:kern w:val="0"/>
                <w:sz w:val="20"/>
                <w:szCs w:val="20"/>
                <w:lang/>
              </w:rPr>
              <w:t>4</w:t>
            </w:r>
            <w:r>
              <w:rPr>
                <w:rFonts w:ascii="楷体_GB2312" w:eastAsia="楷体_GB2312" w:hAnsi="宋体" w:cs="楷体_GB2312" w:hint="eastAsia"/>
                <w:color w:val="000000"/>
                <w:kern w:val="0"/>
                <w:sz w:val="20"/>
                <w:szCs w:val="20"/>
                <w:lang/>
              </w:rPr>
              <w:t>分）；</w:t>
            </w:r>
          </w:p>
          <w:p w:rsidR="00C60756" w:rsidRDefault="00B4224A">
            <w:pPr>
              <w:pStyle w:val="a0"/>
              <w:spacing w:line="240" w:lineRule="exact"/>
              <w:jc w:val="left"/>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2.</w:t>
            </w:r>
            <w:r>
              <w:rPr>
                <w:rFonts w:ascii="楷体_GB2312" w:eastAsia="楷体_GB2312" w:hAnsi="宋体" w:cs="楷体_GB2312" w:hint="eastAsia"/>
                <w:color w:val="000000"/>
                <w:kern w:val="0"/>
                <w:sz w:val="20"/>
                <w:szCs w:val="20"/>
                <w:lang/>
              </w:rPr>
              <w:t>是否促进了黎城县旅游业的产业发展。（</w:t>
            </w:r>
            <w:r>
              <w:rPr>
                <w:rFonts w:ascii="楷体_GB2312" w:eastAsia="楷体_GB2312" w:hAnsi="宋体" w:cs="楷体_GB2312" w:hint="eastAsia"/>
                <w:color w:val="000000"/>
                <w:kern w:val="0"/>
                <w:sz w:val="20"/>
                <w:szCs w:val="20"/>
                <w:lang/>
              </w:rPr>
              <w:t>4</w:t>
            </w:r>
            <w:r>
              <w:rPr>
                <w:rFonts w:ascii="楷体_GB2312" w:eastAsia="楷体_GB2312" w:hAnsi="宋体" w:cs="楷体_GB2312" w:hint="eastAsia"/>
                <w:color w:val="000000"/>
                <w:kern w:val="0"/>
                <w:sz w:val="20"/>
                <w:szCs w:val="20"/>
                <w:lang/>
              </w:rPr>
              <w:t>分）。</w:t>
            </w:r>
          </w:p>
        </w:tc>
        <w:tc>
          <w:tcPr>
            <w:tcW w:w="3336" w:type="dxa"/>
            <w:tcBorders>
              <w:top w:val="single" w:sz="4" w:space="0" w:color="000000"/>
              <w:left w:val="single" w:sz="4" w:space="0" w:color="000000"/>
              <w:right w:val="single" w:sz="4" w:space="0" w:color="000000"/>
            </w:tcBorders>
            <w:noWrap/>
            <w:tcMar>
              <w:top w:w="10" w:type="dxa"/>
              <w:left w:w="10" w:type="dxa"/>
              <w:right w:w="10" w:type="dxa"/>
            </w:tcMar>
            <w:vAlign w:val="center"/>
          </w:tcPr>
          <w:p w:rsidR="00C60756" w:rsidRDefault="00B4224A">
            <w:pPr>
              <w:spacing w:line="240" w:lineRule="exact"/>
              <w:jc w:val="left"/>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太行红石公园旅游公路项目的实施，强化了基础设施建设，缓解了交通矛盾，提升了黎城县的旅游形象，促进了当地旅游产业发展。</w:t>
            </w:r>
          </w:p>
          <w:p w:rsidR="00C60756" w:rsidRDefault="00C60756">
            <w:pPr>
              <w:spacing w:line="240" w:lineRule="exact"/>
              <w:jc w:val="left"/>
              <w:rPr>
                <w:rFonts w:ascii="楷体_GB2312" w:eastAsia="楷体_GB2312" w:hAnsi="宋体" w:cs="楷体_GB2312"/>
                <w:color w:val="000000"/>
                <w:sz w:val="20"/>
                <w:szCs w:val="20"/>
              </w:rPr>
            </w:pPr>
          </w:p>
        </w:tc>
        <w:tc>
          <w:tcPr>
            <w:tcW w:w="873" w:type="dxa"/>
            <w:tcBorders>
              <w:top w:val="single" w:sz="4" w:space="0" w:color="000000"/>
              <w:left w:val="single" w:sz="4" w:space="0" w:color="000000"/>
              <w:bottom w:val="single" w:sz="4" w:space="0" w:color="000000"/>
              <w:right w:val="single" w:sz="4" w:space="0" w:color="auto"/>
            </w:tcBorders>
            <w:noWrap/>
            <w:tcMar>
              <w:top w:w="10" w:type="dxa"/>
              <w:left w:w="10" w:type="dxa"/>
              <w:right w:w="10" w:type="dxa"/>
            </w:tcMar>
            <w:vAlign w:val="center"/>
          </w:tcPr>
          <w:p w:rsidR="00C60756" w:rsidRDefault="00B4224A">
            <w:pPr>
              <w:jc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8.00</w:t>
            </w:r>
          </w:p>
        </w:tc>
      </w:tr>
      <w:tr w:rsidR="00C60756">
        <w:trPr>
          <w:trHeight w:val="1872"/>
        </w:trPr>
        <w:tc>
          <w:tcPr>
            <w:tcW w:w="781"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D301</w:t>
            </w:r>
            <w:r>
              <w:rPr>
                <w:rFonts w:ascii="楷体_GB2312" w:eastAsia="楷体_GB2312" w:hAnsi="宋体" w:cs="楷体_GB2312" w:hint="eastAsia"/>
                <w:color w:val="000000"/>
                <w:kern w:val="0"/>
                <w:sz w:val="20"/>
                <w:szCs w:val="20"/>
                <w:lang/>
              </w:rPr>
              <w:t>项目实施的可持续性</w:t>
            </w:r>
          </w:p>
        </w:tc>
        <w:tc>
          <w:tcPr>
            <w:tcW w:w="627"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8%</w:t>
            </w:r>
          </w:p>
        </w:tc>
        <w:tc>
          <w:tcPr>
            <w:tcW w:w="271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tcPr>
          <w:p w:rsidR="00C60756" w:rsidRDefault="00B4224A">
            <w:pPr>
              <w:widowControl/>
              <w:spacing w:line="240" w:lineRule="exact"/>
              <w:jc w:val="left"/>
              <w:textAlignment w:val="top"/>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评价要点：</w:t>
            </w:r>
            <w:r>
              <w:rPr>
                <w:rFonts w:ascii="楷体_GB2312" w:eastAsia="楷体_GB2312" w:hAnsi="宋体" w:cs="楷体_GB2312" w:hint="eastAsia"/>
                <w:color w:val="000000"/>
                <w:kern w:val="0"/>
                <w:sz w:val="20"/>
                <w:szCs w:val="20"/>
                <w:lang/>
              </w:rPr>
              <w:br/>
              <w:t>1.</w:t>
            </w:r>
            <w:r>
              <w:rPr>
                <w:rFonts w:ascii="楷体_GB2312" w:eastAsia="楷体_GB2312" w:hAnsi="宋体" w:cs="楷体_GB2312" w:hint="eastAsia"/>
                <w:color w:val="000000"/>
                <w:kern w:val="0"/>
                <w:sz w:val="20"/>
                <w:szCs w:val="20"/>
                <w:lang/>
              </w:rPr>
              <w:t>项目实施是否为黎城县长期发展带来了良好的效益，对周边环境产生的积极影响；（</w:t>
            </w:r>
            <w:r>
              <w:rPr>
                <w:rFonts w:ascii="楷体_GB2312" w:eastAsia="楷体_GB2312" w:hAnsi="宋体" w:cs="楷体_GB2312" w:hint="eastAsia"/>
                <w:color w:val="000000"/>
                <w:kern w:val="0"/>
                <w:sz w:val="20"/>
                <w:szCs w:val="20"/>
                <w:lang/>
              </w:rPr>
              <w:t>4</w:t>
            </w:r>
            <w:r>
              <w:rPr>
                <w:rFonts w:ascii="楷体_GB2312" w:eastAsia="楷体_GB2312" w:hAnsi="宋体" w:cs="楷体_GB2312" w:hint="eastAsia"/>
                <w:color w:val="000000"/>
                <w:kern w:val="0"/>
                <w:sz w:val="20"/>
                <w:szCs w:val="20"/>
                <w:lang/>
              </w:rPr>
              <w:t>分）</w:t>
            </w:r>
          </w:p>
          <w:p w:rsidR="00C60756" w:rsidRDefault="00B4224A">
            <w:pPr>
              <w:widowControl/>
              <w:spacing w:line="240" w:lineRule="exact"/>
              <w:jc w:val="left"/>
              <w:textAlignment w:val="top"/>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2.</w:t>
            </w:r>
            <w:r>
              <w:rPr>
                <w:rFonts w:ascii="楷体_GB2312" w:eastAsia="楷体_GB2312" w:hAnsi="宋体" w:cs="楷体_GB2312" w:hint="eastAsia"/>
                <w:color w:val="000000"/>
                <w:kern w:val="0"/>
                <w:sz w:val="20"/>
                <w:szCs w:val="20"/>
                <w:lang/>
              </w:rPr>
              <w:t>是否推动了红石公园旅游公路项目的进程（</w:t>
            </w:r>
            <w:r>
              <w:rPr>
                <w:rFonts w:ascii="楷体_GB2312" w:eastAsia="楷体_GB2312" w:hAnsi="宋体" w:cs="楷体_GB2312" w:hint="eastAsia"/>
                <w:color w:val="000000"/>
                <w:kern w:val="0"/>
                <w:sz w:val="20"/>
                <w:szCs w:val="20"/>
                <w:lang/>
              </w:rPr>
              <w:t>4</w:t>
            </w:r>
            <w:r>
              <w:rPr>
                <w:rFonts w:ascii="楷体_GB2312" w:eastAsia="楷体_GB2312" w:hAnsi="宋体" w:cs="楷体_GB2312" w:hint="eastAsia"/>
                <w:color w:val="000000"/>
                <w:kern w:val="0"/>
                <w:sz w:val="20"/>
                <w:szCs w:val="20"/>
                <w:lang/>
              </w:rPr>
              <w:t>分）。</w:t>
            </w:r>
          </w:p>
        </w:tc>
        <w:tc>
          <w:tcPr>
            <w:tcW w:w="3336" w:type="dxa"/>
            <w:tcBorders>
              <w:top w:val="single" w:sz="4" w:space="0" w:color="000000"/>
              <w:left w:val="single" w:sz="4" w:space="0" w:color="000000"/>
              <w:right w:val="single" w:sz="4" w:space="0" w:color="000000"/>
            </w:tcBorders>
            <w:noWrap/>
            <w:tcMar>
              <w:top w:w="10" w:type="dxa"/>
              <w:left w:w="10" w:type="dxa"/>
              <w:right w:w="10" w:type="dxa"/>
            </w:tcMar>
            <w:vAlign w:val="center"/>
          </w:tcPr>
          <w:p w:rsidR="00C60756" w:rsidRDefault="00B4224A">
            <w:pPr>
              <w:spacing w:line="240" w:lineRule="exact"/>
              <w:jc w:val="left"/>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项目建成后，公园环境优美，风光秀丽，实现了人与自然的和谐发展。</w:t>
            </w:r>
          </w:p>
        </w:tc>
        <w:tc>
          <w:tcPr>
            <w:tcW w:w="873" w:type="dxa"/>
            <w:tcBorders>
              <w:top w:val="single" w:sz="4" w:space="0" w:color="000000"/>
              <w:left w:val="single" w:sz="4" w:space="0" w:color="000000"/>
              <w:bottom w:val="single" w:sz="4" w:space="0" w:color="000000"/>
              <w:right w:val="single" w:sz="4" w:space="0" w:color="auto"/>
            </w:tcBorders>
            <w:noWrap/>
            <w:tcMar>
              <w:top w:w="10" w:type="dxa"/>
              <w:left w:w="10" w:type="dxa"/>
              <w:right w:w="10" w:type="dxa"/>
            </w:tcMar>
            <w:vAlign w:val="center"/>
          </w:tcPr>
          <w:p w:rsidR="00C60756" w:rsidRDefault="00B4224A">
            <w:pPr>
              <w:jc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8.00</w:t>
            </w:r>
          </w:p>
        </w:tc>
      </w:tr>
      <w:tr w:rsidR="00C60756">
        <w:trPr>
          <w:trHeight w:val="1040"/>
        </w:trPr>
        <w:tc>
          <w:tcPr>
            <w:tcW w:w="781" w:type="dxa"/>
            <w:vMerge w:val="restar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D401</w:t>
            </w:r>
            <w:r>
              <w:rPr>
                <w:rFonts w:ascii="楷体_GB2312" w:eastAsia="楷体_GB2312" w:hAnsi="宋体" w:cs="楷体_GB2312" w:hint="eastAsia"/>
                <w:color w:val="000000"/>
                <w:kern w:val="0"/>
                <w:sz w:val="20"/>
                <w:szCs w:val="20"/>
                <w:lang/>
              </w:rPr>
              <w:t>受惠群众满意度</w:t>
            </w:r>
          </w:p>
        </w:tc>
        <w:tc>
          <w:tcPr>
            <w:tcW w:w="627" w:type="dxa"/>
            <w:vMerge w:val="restar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8%</w:t>
            </w:r>
          </w:p>
        </w:tc>
        <w:tc>
          <w:tcPr>
            <w:tcW w:w="2710" w:type="dxa"/>
            <w:vMerge w:val="restar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tcPr>
          <w:p w:rsidR="00C60756" w:rsidRDefault="00B4224A">
            <w:pPr>
              <w:widowControl/>
              <w:spacing w:line="240" w:lineRule="exact"/>
              <w:jc w:val="left"/>
              <w:textAlignment w:val="top"/>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评价要点：</w:t>
            </w:r>
            <w:r>
              <w:rPr>
                <w:rFonts w:ascii="楷体_GB2312" w:eastAsia="楷体_GB2312" w:hAnsi="宋体" w:cs="楷体_GB2312" w:hint="eastAsia"/>
                <w:color w:val="000000"/>
                <w:kern w:val="0"/>
                <w:sz w:val="20"/>
                <w:szCs w:val="20"/>
                <w:lang/>
              </w:rPr>
              <w:br/>
            </w:r>
            <w:r>
              <w:rPr>
                <w:rFonts w:ascii="楷体_GB2312" w:eastAsia="楷体_GB2312" w:hAnsi="宋体" w:cs="楷体_GB2312" w:hint="eastAsia"/>
                <w:color w:val="000000"/>
                <w:kern w:val="0"/>
                <w:sz w:val="20"/>
                <w:szCs w:val="20"/>
                <w:lang/>
              </w:rPr>
              <w:t>受益对象对项目实施的非常满意度达到</w:t>
            </w:r>
            <w:r>
              <w:rPr>
                <w:rFonts w:ascii="楷体_GB2312" w:eastAsia="楷体_GB2312" w:hAnsi="宋体" w:cs="楷体_GB2312" w:hint="eastAsia"/>
                <w:color w:val="000000"/>
                <w:kern w:val="0"/>
                <w:sz w:val="20"/>
                <w:szCs w:val="20"/>
                <w:lang/>
              </w:rPr>
              <w:t>90%</w:t>
            </w:r>
            <w:r>
              <w:rPr>
                <w:rFonts w:ascii="楷体_GB2312" w:eastAsia="楷体_GB2312" w:hAnsi="宋体" w:cs="楷体_GB2312" w:hint="eastAsia"/>
                <w:color w:val="000000"/>
                <w:kern w:val="0"/>
                <w:sz w:val="20"/>
                <w:szCs w:val="20"/>
                <w:lang/>
              </w:rPr>
              <w:t>为满分，每降低一个百分点扣</w:t>
            </w:r>
            <w:r>
              <w:rPr>
                <w:rFonts w:ascii="楷体_GB2312" w:eastAsia="楷体_GB2312" w:hAnsi="宋体" w:cs="楷体_GB2312" w:hint="eastAsia"/>
                <w:color w:val="000000"/>
                <w:kern w:val="0"/>
                <w:sz w:val="20"/>
                <w:szCs w:val="20"/>
                <w:lang/>
              </w:rPr>
              <w:t xml:space="preserve"> 0.2 </w:t>
            </w:r>
            <w:r>
              <w:rPr>
                <w:rFonts w:ascii="楷体_GB2312" w:eastAsia="楷体_GB2312" w:hAnsi="宋体" w:cs="楷体_GB2312" w:hint="eastAsia"/>
                <w:color w:val="000000"/>
                <w:kern w:val="0"/>
                <w:sz w:val="20"/>
                <w:szCs w:val="20"/>
                <w:lang/>
              </w:rPr>
              <w:t>分，扣完为止。</w:t>
            </w:r>
          </w:p>
        </w:tc>
        <w:tc>
          <w:tcPr>
            <w:tcW w:w="3336" w:type="dxa"/>
            <w:vMerge w:val="restar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spacing w:line="240" w:lineRule="exact"/>
              <w:jc w:val="left"/>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受访群众的平均满意度达到</w:t>
            </w:r>
            <w:r>
              <w:rPr>
                <w:rFonts w:ascii="楷体_GB2312" w:eastAsia="楷体_GB2312" w:hAnsi="宋体" w:cs="楷体_GB2312" w:hint="eastAsia"/>
                <w:color w:val="000000"/>
                <w:sz w:val="20"/>
                <w:szCs w:val="20"/>
              </w:rPr>
              <w:t>76.66%</w:t>
            </w:r>
            <w:r>
              <w:rPr>
                <w:rFonts w:ascii="楷体_GB2312" w:eastAsia="楷体_GB2312" w:hAnsi="宋体" w:cs="楷体_GB2312" w:hint="eastAsia"/>
                <w:color w:val="000000"/>
                <w:sz w:val="20"/>
                <w:szCs w:val="20"/>
              </w:rPr>
              <w:t>。满意度良好，根据指标评分规则，该项指标扣除</w:t>
            </w:r>
            <w:r>
              <w:rPr>
                <w:rFonts w:ascii="楷体_GB2312" w:eastAsia="楷体_GB2312" w:hAnsi="宋体" w:cs="楷体_GB2312" w:hint="eastAsia"/>
                <w:color w:val="000000"/>
                <w:sz w:val="20"/>
                <w:szCs w:val="20"/>
              </w:rPr>
              <w:t>2.66</w:t>
            </w:r>
            <w:r>
              <w:rPr>
                <w:rFonts w:ascii="楷体_GB2312" w:eastAsia="楷体_GB2312" w:hAnsi="宋体" w:cs="楷体_GB2312" w:hint="eastAsia"/>
                <w:color w:val="000000"/>
                <w:sz w:val="20"/>
                <w:szCs w:val="20"/>
              </w:rPr>
              <w:t>分。</w:t>
            </w:r>
          </w:p>
        </w:tc>
        <w:tc>
          <w:tcPr>
            <w:tcW w:w="873" w:type="dxa"/>
            <w:vMerge w:val="restart"/>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sz w:val="20"/>
                <w:szCs w:val="20"/>
              </w:rPr>
              <w:t>5.33</w:t>
            </w:r>
          </w:p>
        </w:tc>
      </w:tr>
      <w:tr w:rsidR="00C60756">
        <w:trPr>
          <w:trHeight w:val="312"/>
        </w:trPr>
        <w:tc>
          <w:tcPr>
            <w:tcW w:w="781" w:type="dxa"/>
            <w:vMerge/>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C60756">
            <w:pPr>
              <w:jc w:val="center"/>
              <w:rPr>
                <w:rFonts w:ascii="楷体_GB2312" w:eastAsia="楷体_GB2312" w:hAnsi="宋体" w:cs="楷体_GB2312"/>
                <w:color w:val="000000"/>
                <w:sz w:val="20"/>
                <w:szCs w:val="20"/>
              </w:rPr>
            </w:pPr>
          </w:p>
        </w:tc>
        <w:tc>
          <w:tcPr>
            <w:tcW w:w="627" w:type="dxa"/>
            <w:vMerge/>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C60756">
            <w:pPr>
              <w:jc w:val="center"/>
              <w:rPr>
                <w:rFonts w:ascii="楷体_GB2312" w:eastAsia="楷体_GB2312" w:hAnsi="宋体" w:cs="楷体_GB2312"/>
                <w:color w:val="000000"/>
                <w:sz w:val="20"/>
                <w:szCs w:val="20"/>
              </w:rPr>
            </w:pPr>
          </w:p>
        </w:tc>
        <w:tc>
          <w:tcPr>
            <w:tcW w:w="2710" w:type="dxa"/>
            <w:vMerge/>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tcPr>
          <w:p w:rsidR="00C60756" w:rsidRDefault="00C60756">
            <w:pPr>
              <w:spacing w:line="240" w:lineRule="exact"/>
              <w:jc w:val="left"/>
              <w:rPr>
                <w:rFonts w:ascii="楷体_GB2312" w:eastAsia="楷体_GB2312" w:hAnsi="宋体" w:cs="楷体_GB2312"/>
                <w:color w:val="000000"/>
                <w:sz w:val="20"/>
                <w:szCs w:val="20"/>
              </w:rPr>
            </w:pPr>
          </w:p>
        </w:tc>
        <w:tc>
          <w:tcPr>
            <w:tcW w:w="3336" w:type="dxa"/>
            <w:vMerge/>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C60756">
            <w:pPr>
              <w:spacing w:line="240" w:lineRule="exact"/>
              <w:jc w:val="left"/>
              <w:rPr>
                <w:rFonts w:ascii="楷体_GB2312" w:eastAsia="楷体_GB2312" w:hAnsi="宋体" w:cs="楷体_GB2312"/>
                <w:color w:val="000000"/>
                <w:sz w:val="20"/>
                <w:szCs w:val="20"/>
              </w:rPr>
            </w:pPr>
          </w:p>
        </w:tc>
        <w:tc>
          <w:tcPr>
            <w:tcW w:w="873" w:type="dxa"/>
            <w:vMerge/>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C60756">
            <w:pPr>
              <w:jc w:val="center"/>
              <w:rPr>
                <w:rFonts w:ascii="楷体_GB2312" w:eastAsia="楷体_GB2312" w:hAnsi="宋体" w:cs="楷体_GB2312"/>
                <w:color w:val="000000"/>
                <w:sz w:val="20"/>
                <w:szCs w:val="20"/>
              </w:rPr>
            </w:pPr>
          </w:p>
        </w:tc>
      </w:tr>
      <w:tr w:rsidR="00C60756">
        <w:trPr>
          <w:trHeight w:val="310"/>
        </w:trPr>
        <w:tc>
          <w:tcPr>
            <w:tcW w:w="781"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C60756">
            <w:pPr>
              <w:rPr>
                <w:rFonts w:ascii="楷体_GB2312" w:eastAsia="楷体_GB2312" w:hAnsi="宋体" w:cs="楷体_GB2312"/>
                <w:color w:val="000000"/>
                <w:sz w:val="20"/>
                <w:szCs w:val="20"/>
              </w:rPr>
            </w:pPr>
          </w:p>
        </w:tc>
        <w:tc>
          <w:tcPr>
            <w:tcW w:w="627"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sz w:val="20"/>
                <w:szCs w:val="20"/>
              </w:rPr>
            </w:pPr>
            <w:r>
              <w:rPr>
                <w:rFonts w:ascii="楷体_GB2312" w:eastAsia="楷体_GB2312" w:hAnsi="宋体" w:cs="楷体_GB2312" w:hint="eastAsia"/>
                <w:color w:val="000000"/>
                <w:kern w:val="0"/>
                <w:sz w:val="20"/>
                <w:szCs w:val="20"/>
                <w:lang/>
              </w:rPr>
              <w:t>100%</w:t>
            </w:r>
          </w:p>
        </w:tc>
        <w:tc>
          <w:tcPr>
            <w:tcW w:w="2710"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C60756">
            <w:pPr>
              <w:jc w:val="center"/>
              <w:rPr>
                <w:rFonts w:ascii="楷体_GB2312" w:eastAsia="楷体_GB2312" w:hAnsi="宋体" w:cs="楷体_GB2312"/>
                <w:color w:val="000000"/>
                <w:sz w:val="20"/>
                <w:szCs w:val="20"/>
              </w:rPr>
            </w:pPr>
          </w:p>
        </w:tc>
        <w:tc>
          <w:tcPr>
            <w:tcW w:w="3336"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C60756">
            <w:pPr>
              <w:rPr>
                <w:rFonts w:ascii="楷体_GB2312" w:eastAsia="楷体_GB2312" w:hAnsi="宋体" w:cs="楷体_GB2312"/>
                <w:color w:val="000000"/>
                <w:sz w:val="20"/>
                <w:szCs w:val="20"/>
              </w:rPr>
            </w:pPr>
          </w:p>
        </w:tc>
        <w:tc>
          <w:tcPr>
            <w:tcW w:w="873"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C60756" w:rsidRDefault="00B4224A">
            <w:pPr>
              <w:widowControl/>
              <w:jc w:val="center"/>
              <w:textAlignment w:val="center"/>
              <w:rPr>
                <w:rFonts w:ascii="楷体_GB2312" w:eastAsia="楷体_GB2312" w:hAnsi="宋体" w:cs="楷体_GB2312"/>
                <w:color w:val="000000"/>
                <w:kern w:val="0"/>
                <w:sz w:val="20"/>
                <w:szCs w:val="20"/>
                <w:lang/>
              </w:rPr>
            </w:pPr>
            <w:r>
              <w:rPr>
                <w:rFonts w:ascii="楷体_GB2312" w:eastAsia="楷体_GB2312" w:hAnsi="宋体" w:cs="楷体_GB2312" w:hint="eastAsia"/>
                <w:color w:val="000000"/>
                <w:kern w:val="0"/>
                <w:sz w:val="20"/>
                <w:szCs w:val="20"/>
                <w:lang/>
              </w:rPr>
              <w:t>82.85</w:t>
            </w:r>
          </w:p>
        </w:tc>
      </w:tr>
    </w:tbl>
    <w:p w:rsidR="00C60756" w:rsidRDefault="00B4224A">
      <w:pPr>
        <w:rPr>
          <w:rFonts w:ascii="仿宋_GB2312" w:eastAsia="仿宋_GB2312" w:hAnsi="仿宋_GB2312" w:cs="仿宋_GB2312"/>
          <w:sz w:val="28"/>
          <w:szCs w:val="28"/>
        </w:rPr>
        <w:sectPr w:rsidR="00C60756">
          <w:pgSz w:w="11906" w:h="16838"/>
          <w:pgMar w:top="1440" w:right="1800" w:bottom="1440" w:left="1800" w:header="964" w:footer="1361" w:gutter="0"/>
          <w:pgNumType w:fmt="numberInDash"/>
          <w:cols w:space="425"/>
          <w:docGrid w:type="lines" w:linePitch="312"/>
        </w:sectPr>
      </w:pPr>
      <w:r>
        <w:rPr>
          <w:rFonts w:ascii="仿宋_GB2312" w:eastAsia="仿宋_GB2312" w:hAnsi="仿宋_GB2312" w:cs="仿宋_GB2312"/>
          <w:sz w:val="28"/>
          <w:szCs w:val="28"/>
        </w:rPr>
        <w:br w:type="page"/>
      </w:r>
    </w:p>
    <w:p w:rsidR="00C60756" w:rsidRDefault="00B4224A">
      <w:pPr>
        <w:outlineLvl w:val="0"/>
        <w:rPr>
          <w:rFonts w:ascii="黑体" w:eastAsia="黑体" w:hAnsi="黑体" w:cs="黑体"/>
          <w:sz w:val="24"/>
        </w:rPr>
      </w:pPr>
      <w:bookmarkStart w:id="267" w:name="_Toc4598"/>
      <w:bookmarkStart w:id="268" w:name="_Toc16063"/>
      <w:bookmarkStart w:id="269" w:name="_Toc26177"/>
      <w:bookmarkStart w:id="270" w:name="_Toc11255"/>
      <w:bookmarkStart w:id="271" w:name="_Toc25287"/>
      <w:bookmarkStart w:id="272" w:name="_Toc9818"/>
      <w:bookmarkStart w:id="273" w:name="_Toc25495"/>
      <w:r>
        <w:rPr>
          <w:rFonts w:ascii="黑体" w:eastAsia="黑体" w:hAnsi="黑体" w:cs="黑体" w:hint="eastAsia"/>
          <w:sz w:val="24"/>
        </w:rPr>
        <w:lastRenderedPageBreak/>
        <w:t>附件</w:t>
      </w:r>
      <w:r>
        <w:rPr>
          <w:rFonts w:ascii="黑体" w:eastAsia="黑体" w:hAnsi="黑体" w:cs="黑体" w:hint="eastAsia"/>
          <w:sz w:val="24"/>
        </w:rPr>
        <w:t>3</w:t>
      </w:r>
      <w:r>
        <w:rPr>
          <w:rFonts w:ascii="黑体" w:eastAsia="黑体" w:hAnsi="黑体" w:cs="黑体" w:hint="eastAsia"/>
          <w:sz w:val="24"/>
        </w:rPr>
        <w:t>：</w:t>
      </w:r>
      <w:bookmarkEnd w:id="267"/>
      <w:bookmarkEnd w:id="268"/>
    </w:p>
    <w:p w:rsidR="00C60756" w:rsidRDefault="00C60756"/>
    <w:p w:rsidR="00C60756" w:rsidRDefault="00B4224A">
      <w:pPr>
        <w:pStyle w:val="a0"/>
        <w:spacing w:after="0" w:line="360" w:lineRule="auto"/>
        <w:jc w:val="center"/>
        <w:rPr>
          <w:rFonts w:ascii="仿宋_GB2312" w:eastAsia="仿宋_GB2312" w:hAnsi="仿宋_GB2312" w:cs="仿宋_GB2312"/>
          <w:b/>
          <w:bCs/>
          <w:sz w:val="28"/>
          <w:szCs w:val="36"/>
        </w:rPr>
      </w:pPr>
      <w:r>
        <w:rPr>
          <w:rFonts w:ascii="仿宋_GB2312" w:eastAsia="仿宋_GB2312" w:hAnsi="仿宋_GB2312" w:cs="仿宋_GB2312" w:hint="eastAsia"/>
          <w:b/>
          <w:bCs/>
          <w:sz w:val="28"/>
          <w:szCs w:val="36"/>
        </w:rPr>
        <w:t>问卷调查</w:t>
      </w:r>
    </w:p>
    <w:p w:rsidR="00C60756" w:rsidRDefault="00B4224A">
      <w:pPr>
        <w:pStyle w:val="a0"/>
        <w:spacing w:after="0" w:line="360" w:lineRule="auto"/>
        <w:jc w:val="left"/>
        <w:rPr>
          <w:rFonts w:ascii="仿宋_GB2312" w:eastAsia="仿宋_GB2312" w:hAnsi="仿宋_GB2312" w:cs="仿宋_GB2312"/>
          <w:sz w:val="28"/>
          <w:szCs w:val="36"/>
        </w:rPr>
      </w:pPr>
      <w:r>
        <w:rPr>
          <w:rFonts w:ascii="仿宋_GB2312" w:eastAsia="仿宋_GB2312" w:hAnsi="仿宋_GB2312" w:cs="仿宋_GB2312" w:hint="eastAsia"/>
          <w:sz w:val="28"/>
          <w:szCs w:val="36"/>
        </w:rPr>
        <w:t>尊敬的先生</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女士：</w:t>
      </w:r>
    </w:p>
    <w:p w:rsidR="00C60756" w:rsidRDefault="00B4224A">
      <w:pPr>
        <w:pStyle w:val="a0"/>
        <w:spacing w:after="0" w:line="360" w:lineRule="auto"/>
        <w:jc w:val="left"/>
        <w:rPr>
          <w:rFonts w:ascii="仿宋_GB2312" w:eastAsia="仿宋_GB2312" w:hAnsi="仿宋_GB2312" w:cs="仿宋_GB2312"/>
          <w:sz w:val="28"/>
          <w:szCs w:val="36"/>
        </w:rPr>
      </w:pPr>
      <w:r>
        <w:rPr>
          <w:rFonts w:ascii="仿宋_GB2312" w:eastAsia="仿宋_GB2312" w:hAnsi="仿宋_GB2312" w:cs="仿宋_GB2312" w:hint="eastAsia"/>
          <w:sz w:val="28"/>
          <w:szCs w:val="36"/>
        </w:rPr>
        <w:t xml:space="preserve">    </w:t>
      </w:r>
      <w:r>
        <w:rPr>
          <w:rFonts w:ascii="仿宋_GB2312" w:eastAsia="仿宋_GB2312" w:hAnsi="仿宋_GB2312" w:cs="仿宋_GB2312" w:hint="eastAsia"/>
          <w:sz w:val="28"/>
          <w:szCs w:val="36"/>
        </w:rPr>
        <w:t>您好</w:t>
      </w:r>
      <w:r>
        <w:rPr>
          <w:rFonts w:ascii="仿宋_GB2312" w:eastAsia="仿宋_GB2312" w:hAnsi="仿宋_GB2312" w:cs="仿宋_GB2312" w:hint="eastAsia"/>
          <w:sz w:val="28"/>
          <w:szCs w:val="36"/>
        </w:rPr>
        <w:t>！</w:t>
      </w:r>
    </w:p>
    <w:p w:rsidR="00C60756" w:rsidRDefault="00B4224A">
      <w:pPr>
        <w:spacing w:line="360" w:lineRule="auto"/>
        <w:rPr>
          <w:rFonts w:ascii="仿宋_GB2312" w:eastAsia="仿宋_GB2312" w:hAnsi="仿宋_GB2312" w:cs="仿宋_GB2312"/>
          <w:sz w:val="28"/>
          <w:szCs w:val="36"/>
        </w:rPr>
      </w:pPr>
      <w:r>
        <w:rPr>
          <w:rFonts w:ascii="仿宋_GB2312" w:eastAsia="仿宋_GB2312" w:hAnsi="仿宋_GB2312" w:cs="仿宋_GB2312" w:hint="eastAsia"/>
          <w:sz w:val="28"/>
          <w:szCs w:val="36"/>
        </w:rPr>
        <w:t xml:space="preserve">    </w:t>
      </w:r>
      <w:r>
        <w:rPr>
          <w:rFonts w:ascii="仿宋_GB2312" w:eastAsia="仿宋_GB2312" w:hAnsi="仿宋_GB2312" w:cs="仿宋_GB2312" w:hint="eastAsia"/>
          <w:sz w:val="28"/>
          <w:szCs w:val="36"/>
        </w:rPr>
        <w:t>我们受</w:t>
      </w:r>
      <w:r>
        <w:rPr>
          <w:rFonts w:ascii="仿宋_GB2312" w:eastAsia="仿宋_GB2312" w:hAnsi="仿宋_GB2312" w:cs="仿宋_GB2312" w:hint="eastAsia"/>
          <w:sz w:val="28"/>
          <w:szCs w:val="36"/>
        </w:rPr>
        <w:t>黎城县</w:t>
      </w:r>
      <w:r>
        <w:rPr>
          <w:rFonts w:ascii="仿宋_GB2312" w:eastAsia="仿宋_GB2312" w:hAnsi="仿宋_GB2312" w:cs="仿宋_GB2312" w:hint="eastAsia"/>
          <w:sz w:val="28"/>
          <w:szCs w:val="36"/>
        </w:rPr>
        <w:t>财政局的委托，对</w:t>
      </w:r>
      <w:r>
        <w:rPr>
          <w:rFonts w:ascii="仿宋_GB2312" w:eastAsia="仿宋_GB2312" w:hAnsi="仿宋_GB2312" w:cs="仿宋_GB2312" w:hint="eastAsia"/>
          <w:sz w:val="28"/>
          <w:szCs w:val="36"/>
        </w:rPr>
        <w:t>太行红石公园旅游公路个人部分占地补偿财政资金的使用情况</w:t>
      </w:r>
      <w:r>
        <w:rPr>
          <w:rFonts w:ascii="仿宋_GB2312" w:eastAsia="仿宋_GB2312" w:hAnsi="仿宋_GB2312" w:cs="仿宋_GB2312" w:hint="eastAsia"/>
          <w:sz w:val="28"/>
          <w:szCs w:val="36"/>
        </w:rPr>
        <w:t>进行绩效评价，在评价过程中需要对有关事项做问卷调查，请根据您个人的真实感受填写，本次问卷数据仅限于统计分析，感谢您的配合和支持！</w:t>
      </w:r>
    </w:p>
    <w:p w:rsidR="00C60756" w:rsidRDefault="00B4224A">
      <w:pPr>
        <w:pStyle w:val="a0"/>
        <w:spacing w:after="0" w:line="360" w:lineRule="auto"/>
        <w:jc w:val="left"/>
        <w:rPr>
          <w:rFonts w:ascii="仿宋_GB2312" w:eastAsia="仿宋_GB2312" w:hAnsi="仿宋_GB2312" w:cs="仿宋_GB2312"/>
          <w:sz w:val="28"/>
          <w:szCs w:val="36"/>
        </w:rPr>
      </w:pPr>
      <w:r>
        <w:rPr>
          <w:rFonts w:ascii="仿宋_GB2312" w:eastAsia="仿宋_GB2312" w:hAnsi="仿宋_GB2312" w:cs="仿宋_GB2312" w:hint="eastAsia"/>
          <w:sz w:val="28"/>
          <w:szCs w:val="36"/>
        </w:rPr>
        <w:t xml:space="preserve">                               </w:t>
      </w:r>
      <w:r>
        <w:rPr>
          <w:rFonts w:ascii="仿宋_GB2312" w:eastAsia="仿宋_GB2312" w:hAnsi="仿宋_GB2312" w:cs="仿宋_GB2312" w:hint="eastAsia"/>
          <w:sz w:val="28"/>
          <w:szCs w:val="36"/>
        </w:rPr>
        <w:t>长治</w:t>
      </w:r>
      <w:r>
        <w:rPr>
          <w:rFonts w:ascii="仿宋_GB2312" w:eastAsia="仿宋_GB2312" w:hAnsi="仿宋_GB2312" w:cs="仿宋_GB2312" w:hint="eastAsia"/>
          <w:sz w:val="28"/>
          <w:szCs w:val="36"/>
        </w:rPr>
        <w:t>**</w:t>
      </w:r>
      <w:r>
        <w:rPr>
          <w:rFonts w:ascii="仿宋_GB2312" w:eastAsia="仿宋_GB2312" w:hAnsi="仿宋_GB2312" w:cs="仿宋_GB2312" w:hint="eastAsia"/>
          <w:sz w:val="28"/>
          <w:szCs w:val="36"/>
        </w:rPr>
        <w:t>会计师事务所有限公司</w:t>
      </w:r>
    </w:p>
    <w:p w:rsidR="00C60756" w:rsidRDefault="00B4224A">
      <w:pPr>
        <w:rPr>
          <w:rFonts w:ascii="仿宋_GB2312" w:eastAsia="仿宋_GB2312" w:hAnsi="仿宋_GB2312" w:cs="仿宋_GB2312"/>
          <w:sz w:val="28"/>
          <w:szCs w:val="36"/>
        </w:rPr>
      </w:pPr>
      <w:r>
        <w:rPr>
          <w:rFonts w:ascii="仿宋_GB2312" w:eastAsia="仿宋_GB2312" w:hAnsi="仿宋_GB2312" w:cs="仿宋_GB2312" w:hint="eastAsia"/>
          <w:sz w:val="28"/>
          <w:szCs w:val="36"/>
        </w:rPr>
        <w:t xml:space="preserve">                                           20</w:t>
      </w:r>
      <w:r>
        <w:rPr>
          <w:rFonts w:ascii="仿宋_GB2312" w:eastAsia="仿宋_GB2312" w:hAnsi="仿宋_GB2312" w:cs="仿宋_GB2312" w:hint="eastAsia"/>
          <w:sz w:val="28"/>
          <w:szCs w:val="36"/>
        </w:rPr>
        <w:t>21</w:t>
      </w:r>
      <w:r>
        <w:rPr>
          <w:rFonts w:ascii="仿宋_GB2312" w:eastAsia="仿宋_GB2312" w:hAnsi="仿宋_GB2312" w:cs="仿宋_GB2312" w:hint="eastAsia"/>
          <w:sz w:val="28"/>
          <w:szCs w:val="36"/>
        </w:rPr>
        <w:t>年</w:t>
      </w:r>
      <w:r>
        <w:rPr>
          <w:rFonts w:ascii="仿宋_GB2312" w:eastAsia="仿宋_GB2312" w:hAnsi="仿宋_GB2312" w:cs="仿宋_GB2312" w:hint="eastAsia"/>
          <w:sz w:val="28"/>
          <w:szCs w:val="36"/>
        </w:rPr>
        <w:t>10</w:t>
      </w:r>
      <w:r>
        <w:rPr>
          <w:rFonts w:ascii="仿宋_GB2312" w:eastAsia="仿宋_GB2312" w:hAnsi="仿宋_GB2312" w:cs="仿宋_GB2312" w:hint="eastAsia"/>
          <w:sz w:val="28"/>
          <w:szCs w:val="36"/>
        </w:rPr>
        <w:t>月</w:t>
      </w:r>
    </w:p>
    <w:p w:rsidR="00C60756" w:rsidRDefault="00B4224A">
      <w:pPr>
        <w:pStyle w:val="a0"/>
        <w:numPr>
          <w:ilvl w:val="0"/>
          <w:numId w:val="5"/>
        </w:numPr>
        <w:tabs>
          <w:tab w:val="clear" w:pos="312"/>
        </w:tabs>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您是否了解</w:t>
      </w:r>
      <w:r>
        <w:rPr>
          <w:rFonts w:ascii="仿宋_GB2312" w:eastAsia="仿宋_GB2312" w:hAnsi="仿宋_GB2312" w:cs="仿宋_GB2312" w:hint="eastAsia"/>
          <w:sz w:val="28"/>
          <w:szCs w:val="36"/>
        </w:rPr>
        <w:t>太行红石公园旅游公路项目</w:t>
      </w:r>
      <w:r>
        <w:rPr>
          <w:rFonts w:ascii="仿宋_GB2312" w:eastAsia="仿宋_GB2312" w:hAnsi="仿宋_GB2312" w:cs="仿宋_GB2312" w:hint="eastAsia"/>
          <w:sz w:val="28"/>
          <w:szCs w:val="28"/>
        </w:rPr>
        <w:t>？</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十分清楚</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听说过</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没有了解</w:t>
      </w:r>
      <w:r>
        <w:rPr>
          <w:rFonts w:ascii="仿宋_GB2312" w:eastAsia="仿宋_GB2312" w:hAnsi="仿宋_GB2312" w:cs="仿宋_GB2312" w:hint="eastAsia"/>
          <w:sz w:val="28"/>
          <w:szCs w:val="28"/>
        </w:rPr>
        <w:t xml:space="preserve"> </w:t>
      </w:r>
    </w:p>
    <w:p w:rsidR="00C60756" w:rsidRDefault="00B4224A">
      <w:pPr>
        <w:pStyle w:val="a0"/>
        <w:numPr>
          <w:ilvl w:val="0"/>
          <w:numId w:val="5"/>
        </w:numPr>
        <w:tabs>
          <w:tab w:val="clear" w:pos="312"/>
        </w:tabs>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您是从哪里知道这一项目的？</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交通运输局宣传</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村级领导通知</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他人介绍</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您是否了解占地补偿标准？</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了解</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不了解</w:t>
      </w:r>
      <w:r>
        <w:rPr>
          <w:rFonts w:ascii="仿宋_GB2312" w:eastAsia="仿宋_GB2312" w:hAnsi="仿宋_GB2312" w:cs="仿宋_GB2312" w:hint="eastAsia"/>
          <w:sz w:val="28"/>
          <w:szCs w:val="28"/>
        </w:rPr>
        <w:t xml:space="preserve">       </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您认为交通运输局是否按照标准进行了占地补偿金的支付？</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是</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否</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您是否及时、足额收到占地补偿金？</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足额收到</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收到不及时</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收到金额不对</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sz w:val="28"/>
          <w:szCs w:val="28"/>
        </w:rPr>
        <w:t>不清楚</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6.</w:t>
      </w:r>
      <w:r>
        <w:rPr>
          <w:rFonts w:ascii="仿宋_GB2312" w:eastAsia="仿宋_GB2312" w:hAnsi="仿宋_GB2312" w:cs="仿宋_GB2312" w:hint="eastAsia"/>
          <w:sz w:val="28"/>
          <w:szCs w:val="28"/>
        </w:rPr>
        <w:t>您是如何收到占地补偿金的？</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通过黎城县信用社银行卡</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现金</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没有收到</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您认为太行红石公园旅游公路是否会促进黎城县旅游业的发展？</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是</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否</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不清楚</w:t>
      </w:r>
      <w:r>
        <w:rPr>
          <w:rFonts w:ascii="仿宋_GB2312" w:eastAsia="仿宋_GB2312" w:hAnsi="仿宋_GB2312" w:cs="仿宋_GB2312" w:hint="eastAsia"/>
          <w:sz w:val="28"/>
          <w:szCs w:val="28"/>
        </w:rPr>
        <w:t xml:space="preserve">       </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“占地修路”是否对您的家庭产生影响？</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不利影响</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有利影响</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没有影响</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您对此次太行红石公园旅游公路占地补偿发放的满意程度？</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非常满意</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比较满意</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一般</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sz w:val="28"/>
          <w:szCs w:val="28"/>
        </w:rPr>
        <w:t>不满意</w:t>
      </w:r>
    </w:p>
    <w:p w:rsidR="00C60756" w:rsidRDefault="00B4224A">
      <w:pPr>
        <w:pStyle w:val="a0"/>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对本次修建旅游公路有什么建议、意见？（简答题，选答）</w:t>
      </w: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C60756">
      <w:pPr>
        <w:pStyle w:val="a0"/>
        <w:rPr>
          <w:rFonts w:ascii="仿宋_GB2312" w:eastAsia="仿宋_GB2312" w:hAnsi="仿宋_GB2312" w:cs="仿宋_GB2312"/>
          <w:sz w:val="28"/>
          <w:szCs w:val="28"/>
        </w:rPr>
      </w:pPr>
    </w:p>
    <w:p w:rsidR="00C60756" w:rsidRDefault="00B4224A">
      <w:pPr>
        <w:pStyle w:val="a0"/>
        <w:spacing w:after="0" w:line="360" w:lineRule="auto"/>
        <w:jc w:val="center"/>
        <w:rPr>
          <w:rFonts w:ascii="黑体" w:eastAsia="黑体" w:hAnsi="黑体" w:cs="黑体"/>
          <w:b/>
          <w:bCs/>
          <w:sz w:val="28"/>
          <w:szCs w:val="28"/>
        </w:rPr>
      </w:pPr>
      <w:r>
        <w:rPr>
          <w:rFonts w:ascii="黑体" w:eastAsia="黑体" w:hAnsi="黑体" w:cs="黑体" w:hint="eastAsia"/>
          <w:b/>
          <w:bCs/>
          <w:sz w:val="28"/>
          <w:szCs w:val="28"/>
        </w:rPr>
        <w:t>太行红石公园旅游公路个人部分占地补偿财政资金</w:t>
      </w:r>
    </w:p>
    <w:p w:rsidR="00C60756" w:rsidRDefault="00B4224A">
      <w:pPr>
        <w:pStyle w:val="a0"/>
        <w:spacing w:after="0" w:line="360" w:lineRule="auto"/>
        <w:jc w:val="center"/>
        <w:rPr>
          <w:rFonts w:ascii="黑体" w:eastAsia="黑体" w:hAnsi="黑体" w:cs="黑体"/>
          <w:b/>
          <w:bCs/>
          <w:sz w:val="28"/>
          <w:szCs w:val="28"/>
        </w:rPr>
      </w:pPr>
      <w:r>
        <w:rPr>
          <w:rFonts w:ascii="黑体" w:eastAsia="黑体" w:hAnsi="黑体" w:cs="黑体" w:hint="eastAsia"/>
          <w:b/>
          <w:bCs/>
          <w:sz w:val="28"/>
          <w:szCs w:val="28"/>
        </w:rPr>
        <w:t>绩效评价满意度问卷调查报告</w:t>
      </w:r>
    </w:p>
    <w:p w:rsidR="00C60756" w:rsidRDefault="00B4224A">
      <w:pPr>
        <w:pStyle w:val="a0"/>
        <w:spacing w:after="0" w:line="360" w:lineRule="auto"/>
        <w:rPr>
          <w:rFonts w:ascii="黑体" w:eastAsia="黑体" w:hAnsi="黑体" w:cs="黑体"/>
          <w:sz w:val="28"/>
          <w:szCs w:val="28"/>
        </w:rPr>
      </w:pPr>
      <w:r>
        <w:rPr>
          <w:rFonts w:ascii="黑体" w:eastAsia="黑体" w:hAnsi="黑体" w:cs="黑体" w:hint="eastAsia"/>
          <w:sz w:val="28"/>
          <w:szCs w:val="28"/>
        </w:rPr>
        <w:t>一、调查对象与调查内容</w:t>
      </w:r>
    </w:p>
    <w:p w:rsidR="00C60756" w:rsidRDefault="00B4224A">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（一）调查对象</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本次社会调查的对象为周边村民</w:t>
      </w:r>
      <w:r>
        <w:rPr>
          <w:rFonts w:ascii="仿宋_GB2312" w:eastAsia="仿宋_GB2312" w:hAnsi="仿宋_GB2312" w:cs="仿宋_GB2312" w:hint="eastAsia"/>
          <w:sz w:val="28"/>
          <w:szCs w:val="28"/>
        </w:rPr>
        <w:t>。</w:t>
      </w:r>
    </w:p>
    <w:p w:rsidR="00C60756" w:rsidRDefault="00B4224A">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（二）调查目的</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本次问卷调查的目的是通过对调查结果的汇总分析，评价项目在管理和过程中存在的问题，衡量项目的可持续性。</w:t>
      </w:r>
    </w:p>
    <w:p w:rsidR="00C60756" w:rsidRDefault="00B4224A">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（三）调查内容</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本次问卷调查的内容主要围绕调查对象对征地补偿的满意度展开。</w:t>
      </w:r>
    </w:p>
    <w:p w:rsidR="00C60756" w:rsidRDefault="00B4224A">
      <w:pPr>
        <w:pStyle w:val="a0"/>
        <w:spacing w:after="0" w:line="360" w:lineRule="auto"/>
        <w:rPr>
          <w:rFonts w:ascii="黑体" w:eastAsia="黑体" w:hAnsi="黑体" w:cs="黑体"/>
          <w:sz w:val="28"/>
          <w:szCs w:val="28"/>
        </w:rPr>
      </w:pPr>
      <w:r>
        <w:rPr>
          <w:rFonts w:ascii="黑体" w:eastAsia="黑体" w:hAnsi="黑体" w:cs="黑体" w:hint="eastAsia"/>
          <w:sz w:val="28"/>
          <w:szCs w:val="28"/>
        </w:rPr>
        <w:t>二、调查方法与调查方式</w:t>
      </w:r>
    </w:p>
    <w:p w:rsidR="00C60756" w:rsidRDefault="00B4224A">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（一）调查方法</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针对上述问卷调查对象开展问卷调查，在调查全面开展之前，首先按照抽样原则对抽取样本的信度和效度进行论证，依据论证结果对问卷进行修改和调整以保证调研切合实际，顺利进行。</w:t>
      </w:r>
    </w:p>
    <w:p w:rsidR="00C60756" w:rsidRDefault="00B4224A">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（二）调查方法</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采用现场发放问卷方式，针对特定调查对象发</w:t>
      </w:r>
      <w:r>
        <w:rPr>
          <w:rFonts w:ascii="仿宋_GB2312" w:eastAsia="仿宋_GB2312" w:hAnsi="仿宋_GB2312" w:cs="仿宋_GB2312" w:hint="eastAsia"/>
          <w:sz w:val="28"/>
          <w:szCs w:val="28"/>
        </w:rPr>
        <w:t>放问卷</w:t>
      </w:r>
      <w:r>
        <w:rPr>
          <w:rFonts w:ascii="仿宋_GB2312" w:hAnsi="仿宋_GB2312" w:cs="仿宋_GB2312" w:hint="eastAsia"/>
          <w:sz w:val="28"/>
          <w:szCs w:val="28"/>
        </w:rPr>
        <w:t>30</w:t>
      </w:r>
      <w:r>
        <w:rPr>
          <w:rFonts w:ascii="仿宋_GB2312" w:eastAsia="仿宋_GB2312" w:hAnsi="仿宋_GB2312" w:cs="仿宋_GB2312" w:hint="eastAsia"/>
          <w:sz w:val="28"/>
          <w:szCs w:val="28"/>
        </w:rPr>
        <w:t>份。</w:t>
      </w:r>
    </w:p>
    <w:p w:rsidR="00C60756" w:rsidRDefault="00B4224A">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（三）问卷的发放和回收。</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安排专业调查人员，组织安排问卷</w:t>
      </w:r>
      <w:r>
        <w:rPr>
          <w:rFonts w:ascii="仿宋_GB2312" w:eastAsia="仿宋_GB2312" w:hAnsi="仿宋_GB2312" w:cs="仿宋_GB2312" w:hint="eastAsia"/>
          <w:sz w:val="28"/>
          <w:szCs w:val="28"/>
        </w:rPr>
        <w:t>调查工作。共收回问卷</w:t>
      </w:r>
      <w:r>
        <w:rPr>
          <w:rFonts w:ascii="仿宋_GB2312" w:hAnsi="仿宋_GB2312" w:cs="仿宋_GB2312" w:hint="eastAsia"/>
          <w:sz w:val="28"/>
          <w:szCs w:val="28"/>
        </w:rPr>
        <w:t>30</w:t>
      </w:r>
      <w:r>
        <w:rPr>
          <w:rFonts w:ascii="仿宋_GB2312" w:eastAsia="仿宋_GB2312" w:hAnsi="仿宋_GB2312" w:cs="仿宋_GB2312" w:hint="eastAsia"/>
          <w:sz w:val="28"/>
          <w:szCs w:val="28"/>
        </w:rPr>
        <w:t>份，有效问卷为</w:t>
      </w:r>
      <w:r>
        <w:rPr>
          <w:rFonts w:ascii="仿宋_GB2312" w:hAnsi="仿宋_GB2312" w:cs="仿宋_GB2312" w:hint="eastAsia"/>
          <w:sz w:val="28"/>
          <w:szCs w:val="28"/>
        </w:rPr>
        <w:t>30</w:t>
      </w:r>
      <w:r>
        <w:rPr>
          <w:rFonts w:ascii="仿宋_GB2312" w:eastAsia="仿宋_GB2312" w:hAnsi="仿宋_GB2312" w:cs="仿宋_GB2312" w:hint="eastAsia"/>
          <w:sz w:val="28"/>
          <w:szCs w:val="28"/>
        </w:rPr>
        <w:t>份。在此过程中，维持着良好的问卷作答环境，保证了调研的科学性和严谨性。</w:t>
      </w:r>
    </w:p>
    <w:p w:rsidR="00C60756" w:rsidRDefault="00B4224A">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（四）调研安排</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根据项目进度安排，于</w:t>
      </w:r>
      <w:r>
        <w:rPr>
          <w:rFonts w:ascii="仿宋_GB2312" w:eastAsia="仿宋_GB2312" w:hAnsi="仿宋_GB2312" w:cs="仿宋_GB2312" w:hint="eastAsia"/>
          <w:sz w:val="28"/>
          <w:szCs w:val="28"/>
        </w:rPr>
        <w:t>20</w:t>
      </w:r>
      <w:r>
        <w:rPr>
          <w:rFonts w:ascii="仿宋_GB2312" w:hAnsi="仿宋_GB2312" w:cs="仿宋_GB2312" w:hint="eastAsia"/>
          <w:sz w:val="28"/>
          <w:szCs w:val="28"/>
        </w:rPr>
        <w:t>21</w:t>
      </w:r>
      <w:r>
        <w:rPr>
          <w:rFonts w:ascii="仿宋_GB2312" w:eastAsia="仿宋_GB2312" w:hAnsi="仿宋_GB2312" w:cs="仿宋_GB2312" w:hint="eastAsia"/>
          <w:sz w:val="28"/>
          <w:szCs w:val="28"/>
        </w:rPr>
        <w:t>年</w:t>
      </w:r>
      <w:r>
        <w:rPr>
          <w:rFonts w:ascii="仿宋_GB2312" w:hAnsi="仿宋_GB2312" w:cs="仿宋_GB2312" w:hint="eastAsia"/>
          <w:sz w:val="28"/>
          <w:szCs w:val="28"/>
        </w:rPr>
        <w:t>10</w:t>
      </w:r>
      <w:r>
        <w:rPr>
          <w:rFonts w:ascii="仿宋_GB2312" w:hAnsi="仿宋_GB2312" w:cs="仿宋_GB2312" w:hint="eastAsia"/>
          <w:sz w:val="28"/>
          <w:szCs w:val="28"/>
        </w:rPr>
        <w:t>月</w:t>
      </w:r>
      <w:r>
        <w:rPr>
          <w:rFonts w:ascii="仿宋_GB2312" w:hAnsi="仿宋_GB2312" w:cs="仿宋_GB2312" w:hint="eastAsia"/>
          <w:sz w:val="28"/>
          <w:szCs w:val="28"/>
        </w:rPr>
        <w:t>8</w:t>
      </w:r>
      <w:r>
        <w:rPr>
          <w:rFonts w:ascii="仿宋_GB2312" w:eastAsia="仿宋_GB2312" w:hAnsi="仿宋_GB2312" w:cs="仿宋_GB2312" w:hint="eastAsia"/>
          <w:sz w:val="28"/>
          <w:szCs w:val="28"/>
        </w:rPr>
        <w:t>日对调查对象开展问卷调查、回收并分析。</w:t>
      </w:r>
    </w:p>
    <w:p w:rsidR="00C60756" w:rsidRDefault="00B4224A">
      <w:pPr>
        <w:pStyle w:val="a0"/>
        <w:spacing w:after="0" w:line="360" w:lineRule="auto"/>
        <w:rPr>
          <w:rFonts w:ascii="黑体" w:eastAsia="黑体" w:hAnsi="黑体" w:cs="黑体"/>
          <w:sz w:val="28"/>
          <w:szCs w:val="28"/>
        </w:rPr>
      </w:pPr>
      <w:r>
        <w:rPr>
          <w:rFonts w:ascii="黑体" w:eastAsia="黑体" w:hAnsi="黑体" w:cs="黑体" w:hint="eastAsia"/>
          <w:sz w:val="28"/>
          <w:szCs w:val="28"/>
        </w:rPr>
        <w:t>三、调查问卷的信度与效度分析</w:t>
      </w:r>
    </w:p>
    <w:p w:rsidR="00C60756" w:rsidRDefault="00B4224A">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（一）信度分析。</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信度（</w:t>
      </w:r>
      <w:r>
        <w:rPr>
          <w:rFonts w:ascii="仿宋_GB2312" w:eastAsia="仿宋_GB2312" w:hAnsi="仿宋_GB2312" w:cs="仿宋_GB2312" w:hint="eastAsia"/>
          <w:sz w:val="28"/>
          <w:szCs w:val="28"/>
        </w:rPr>
        <w:t xml:space="preserve"> Reliability</w:t>
      </w:r>
      <w:r>
        <w:rPr>
          <w:rFonts w:ascii="仿宋_GB2312" w:eastAsia="仿宋_GB2312" w:hAnsi="仿宋_GB2312" w:cs="仿宋_GB2312" w:hint="eastAsia"/>
          <w:sz w:val="28"/>
          <w:szCs w:val="28"/>
        </w:rPr>
        <w:t>）是指测量结果的一致性、稳定性及可靠性。其目的是控制和减少随机误差。本次问卷调查运用克朗巴哈信度系数法（</w:t>
      </w:r>
      <w:r>
        <w:rPr>
          <w:rFonts w:ascii="仿宋_GB2312" w:eastAsia="仿宋_GB2312" w:hAnsi="仿宋_GB2312" w:cs="仿宋_GB2312" w:hint="eastAsia"/>
          <w:sz w:val="28"/>
          <w:szCs w:val="28"/>
        </w:rPr>
        <w:t xml:space="preserve"> Cronbacha</w:t>
      </w:r>
      <w:r>
        <w:rPr>
          <w:rFonts w:ascii="仿宋_GB2312" w:eastAsia="仿宋_GB2312" w:hAnsi="仿宋_GB2312" w:cs="仿宋_GB2312" w:hint="eastAsia"/>
          <w:sz w:val="28"/>
          <w:szCs w:val="28"/>
        </w:rPr>
        <w:t>）对满意度问题的信度进行测量，其计算公式为：</w:t>
      </w:r>
    </w:p>
    <w:p w:rsidR="00C60756" w:rsidRDefault="00C60756">
      <w:pPr>
        <w:spacing w:line="360" w:lineRule="auto"/>
        <w:jc w:val="center"/>
        <w:rPr>
          <w:rFonts w:ascii="仿宋_GB2312" w:eastAsia="仿宋_GB2312" w:hAnsi="仿宋_GB2312" w:cs="仿宋_GB2312"/>
          <w:sz w:val="28"/>
          <w:szCs w:val="28"/>
        </w:rPr>
      </w:pPr>
      <w:r w:rsidRPr="00C60756">
        <w:rPr>
          <w:rFonts w:hint="eastAsia"/>
          <w:position w:val="-62"/>
        </w:rPr>
        <w:object w:dxaOrig="2140" w:dyaOrig="1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45pt;height:67.7pt" o:ole="">
            <v:imagedata r:id="rId24" o:title=""/>
          </v:shape>
          <o:OLEObject Type="Embed" ProgID="Equation.3" ShapeID="_x0000_i1025" DrawAspect="Content" ObjectID="_1690529649" r:id="rId25"/>
        </w:object>
      </w:r>
    </w:p>
    <w:p w:rsidR="00C60756" w:rsidRDefault="00B4224A">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其中</w:t>
      </w:r>
      <w:r>
        <w:rPr>
          <w:rFonts w:ascii="仿宋_GB2312" w:eastAsia="仿宋_GB2312" w:hAnsi="仿宋_GB2312" w:cs="仿宋_GB2312" w:hint="eastAsia"/>
          <w:sz w:val="28"/>
          <w:szCs w:val="28"/>
        </w:rPr>
        <w:t>K</w:t>
      </w:r>
      <w:r>
        <w:rPr>
          <w:rFonts w:ascii="仿宋_GB2312" w:eastAsia="仿宋_GB2312" w:hAnsi="仿宋_GB2312" w:cs="仿宋_GB2312" w:hint="eastAsia"/>
          <w:sz w:val="28"/>
          <w:szCs w:val="28"/>
        </w:rPr>
        <w:t>表示问卷中问题的数目，</w:t>
      </w:r>
      <w:r w:rsidR="00C60756" w:rsidRPr="00C60756">
        <w:rPr>
          <w:rFonts w:hint="eastAsia"/>
          <w:position w:val="-12"/>
        </w:rPr>
        <w:object w:dxaOrig="320" w:dyaOrig="380">
          <v:shape id="_x0000_i1026" type="#_x0000_t75" style="width:16.1pt;height:19.35pt" o:ole="">
            <v:imagedata r:id="rId26" o:title=""/>
          </v:shape>
          <o:OLEObject Type="Embed" ProgID="Equation.3" ShapeID="_x0000_i1026" DrawAspect="Content" ObjectID="_1690529650" r:id="rId27"/>
        </w:object>
      </w:r>
      <w:r>
        <w:rPr>
          <w:rFonts w:ascii="仿宋_GB2312" w:eastAsia="仿宋_GB2312" w:hAnsi="仿宋_GB2312" w:cs="仿宋_GB2312" w:hint="eastAsia"/>
          <w:sz w:val="28"/>
          <w:szCs w:val="28"/>
        </w:rPr>
        <w:t>为第</w:t>
      </w:r>
      <w:r>
        <w:rPr>
          <w:rFonts w:ascii="仿宋_GB2312" w:eastAsia="仿宋_GB2312" w:hAnsi="仿宋_GB2312" w:cs="仿宋_GB2312" w:hint="eastAsia"/>
          <w:sz w:val="28"/>
          <w:szCs w:val="28"/>
        </w:rPr>
        <w:t>i</w:t>
      </w:r>
      <w:r>
        <w:rPr>
          <w:rFonts w:ascii="仿宋_GB2312" w:eastAsia="仿宋_GB2312" w:hAnsi="仿宋_GB2312" w:cs="仿宋_GB2312" w:hint="eastAsia"/>
          <w:sz w:val="28"/>
          <w:szCs w:val="28"/>
        </w:rPr>
        <w:t>个问题得分的方差，</w:t>
      </w:r>
      <w:r w:rsidR="00C60756" w:rsidRPr="00C60756">
        <w:rPr>
          <w:rFonts w:ascii="仿宋_GB2312" w:eastAsia="仿宋_GB2312" w:hAnsi="仿宋_GB2312" w:cs="仿宋_GB2312" w:hint="eastAsia"/>
          <w:sz w:val="28"/>
          <w:szCs w:val="28"/>
        </w:rPr>
        <w:object w:dxaOrig="320" w:dyaOrig="360">
          <v:shape id="_x0000_i1027" type="#_x0000_t75" style="width:16.1pt;height:18.25pt" o:ole="">
            <v:imagedata r:id="rId28" o:title=""/>
          </v:shape>
          <o:OLEObject Type="Embed" ProgID="Equation.3" ShapeID="_x0000_i1027" DrawAspect="Content" ObjectID="_1690529651" r:id="rId29"/>
        </w:object>
      </w:r>
      <w:r>
        <w:rPr>
          <w:rFonts w:ascii="仿宋_GB2312" w:eastAsia="仿宋_GB2312" w:hAnsi="仿宋_GB2312" w:cs="仿宋_GB2312" w:hint="eastAsia"/>
          <w:sz w:val="28"/>
          <w:szCs w:val="28"/>
        </w:rPr>
        <w:t>为总得分的方差。</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通常，克朗巴哈系数的值在</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和</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之间。通常情况下，信度系数在</w:t>
      </w:r>
      <w:r>
        <w:rPr>
          <w:rFonts w:ascii="仿宋_GB2312" w:eastAsia="仿宋_GB2312" w:hAnsi="仿宋_GB2312" w:cs="仿宋_GB2312" w:hint="eastAsia"/>
          <w:sz w:val="28"/>
          <w:szCs w:val="28"/>
        </w:rPr>
        <w:t>0.9</w:t>
      </w:r>
      <w:r>
        <w:rPr>
          <w:rFonts w:ascii="仿宋_GB2312" w:eastAsia="仿宋_GB2312" w:hAnsi="仿宋_GB2312" w:cs="仿宋_GB2312" w:hint="eastAsia"/>
          <w:sz w:val="28"/>
          <w:szCs w:val="28"/>
        </w:rPr>
        <w:t>以上，则认为量表的内在信度高；信度系数在</w:t>
      </w:r>
      <w:r>
        <w:rPr>
          <w:rFonts w:ascii="仿宋_GB2312" w:eastAsia="仿宋_GB2312" w:hAnsi="仿宋_GB2312" w:cs="仿宋_GB2312" w:hint="eastAsia"/>
          <w:sz w:val="28"/>
          <w:szCs w:val="28"/>
        </w:rPr>
        <w:t>0.8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0.9</w:t>
      </w:r>
      <w:r>
        <w:rPr>
          <w:rFonts w:ascii="仿宋_GB2312" w:eastAsia="仿宋_GB2312" w:hAnsi="仿宋_GB2312" w:cs="仿宋_GB2312" w:hint="eastAsia"/>
          <w:sz w:val="28"/>
          <w:szCs w:val="28"/>
        </w:rPr>
        <w:t>之间，则表示量表信度较高；信度系数在</w:t>
      </w:r>
      <w:r>
        <w:rPr>
          <w:rFonts w:ascii="仿宋_GB2312" w:eastAsia="仿宋_GB2312" w:hAnsi="仿宋_GB2312" w:cs="仿宋_GB2312" w:hint="eastAsia"/>
          <w:sz w:val="28"/>
          <w:szCs w:val="28"/>
        </w:rPr>
        <w:t>0.7</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0.8</w:t>
      </w:r>
      <w:r>
        <w:rPr>
          <w:rFonts w:ascii="仿宋_GB2312" w:eastAsia="仿宋_GB2312" w:hAnsi="仿宋_GB2312" w:cs="仿宋_GB2312" w:hint="eastAsia"/>
          <w:sz w:val="28"/>
          <w:szCs w:val="28"/>
        </w:rPr>
        <w:t>之间，表示量表具有相当的信度；信度系数不超过</w:t>
      </w:r>
      <w:r>
        <w:rPr>
          <w:rFonts w:ascii="仿宋_GB2312" w:eastAsia="仿宋_GB2312" w:hAnsi="仿宋_GB2312" w:cs="仿宋_GB2312" w:hint="eastAsia"/>
          <w:sz w:val="28"/>
          <w:szCs w:val="28"/>
        </w:rPr>
        <w:t>0.7</w:t>
      </w:r>
      <w:r>
        <w:rPr>
          <w:rFonts w:ascii="仿宋_GB2312" w:eastAsia="仿宋_GB2312" w:hAnsi="仿宋_GB2312" w:cs="仿宋_GB2312" w:hint="eastAsia"/>
          <w:sz w:val="28"/>
          <w:szCs w:val="28"/>
        </w:rPr>
        <w:t>，一般认为内部一致信度太低，不宜采用。</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经分析样本问卷结果显示，满意度问卷的信度为</w:t>
      </w:r>
      <w:r>
        <w:rPr>
          <w:rFonts w:ascii="仿宋_GB2312" w:eastAsia="仿宋_GB2312" w:hAnsi="仿宋_GB2312" w:cs="仿宋_GB2312" w:hint="eastAsia"/>
          <w:sz w:val="28"/>
          <w:szCs w:val="28"/>
        </w:rPr>
        <w:t>0.94</w:t>
      </w:r>
      <w:r>
        <w:rPr>
          <w:rFonts w:ascii="仿宋_GB2312" w:eastAsia="仿宋_GB2312" w:hAnsi="仿宋_GB2312" w:cs="仿宋_GB2312" w:hint="eastAsia"/>
          <w:sz w:val="28"/>
          <w:szCs w:val="28"/>
        </w:rPr>
        <w:t>，表明问卷整体可信度高，基于问</w:t>
      </w:r>
      <w:r>
        <w:rPr>
          <w:rFonts w:ascii="仿宋_GB2312" w:eastAsia="仿宋_GB2312" w:hAnsi="仿宋_GB2312" w:cs="仿宋_GB2312" w:hint="eastAsia"/>
          <w:sz w:val="28"/>
          <w:szCs w:val="28"/>
        </w:rPr>
        <w:t>卷进行的数据统计分析结果也较为可靠。</w:t>
      </w:r>
    </w:p>
    <w:p w:rsidR="00C60756" w:rsidRDefault="00B4224A">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（二）效度分析</w:t>
      </w:r>
    </w:p>
    <w:p w:rsidR="00C60756" w:rsidRDefault="00B4224A">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效度（</w:t>
      </w:r>
      <w:r>
        <w:rPr>
          <w:rFonts w:ascii="仿宋_GB2312" w:eastAsia="仿宋_GB2312" w:hAnsi="仿宋_GB2312" w:cs="仿宋_GB2312" w:hint="eastAsia"/>
          <w:sz w:val="28"/>
          <w:szCs w:val="28"/>
        </w:rPr>
        <w:t xml:space="preserve"> Validity</w:t>
      </w:r>
      <w:r>
        <w:rPr>
          <w:rFonts w:ascii="仿宋_GB2312" w:eastAsia="仿宋_GB2312" w:hAnsi="仿宋_GB2312" w:cs="仿宋_GB2312" w:hint="eastAsia"/>
          <w:sz w:val="28"/>
          <w:szCs w:val="28"/>
        </w:rPr>
        <w:t>）用于评价量表的准确度、有效性和正确性，即检验问卷是否能简洁、准确地描述抽样数据的属性和特征以及它们之间的复杂关系。效度越高则表示该问卷检测的结果所代表的要检测的行为的真实度越高，就越能达到问卷检测的目的。本次问卷调查运用相关系数来估算满意度问题的信度。其计算公式为：</w:t>
      </w:r>
    </w:p>
    <w:p w:rsidR="00C60756" w:rsidRDefault="00C60756">
      <w:pPr>
        <w:pStyle w:val="a0"/>
        <w:spacing w:line="360" w:lineRule="auto"/>
        <w:jc w:val="center"/>
        <w:rPr>
          <w:rFonts w:ascii="仿宋_GB2312" w:eastAsia="仿宋_GB2312" w:hAnsi="仿宋_GB2312" w:cs="仿宋_GB2312"/>
          <w:sz w:val="28"/>
          <w:szCs w:val="28"/>
        </w:rPr>
      </w:pPr>
      <w:r w:rsidRPr="00C60756">
        <w:rPr>
          <w:rFonts w:eastAsia="仿宋_GB2312" w:hAnsi="仿宋_GB2312" w:cs="仿宋_GB2312" w:hint="eastAsia"/>
          <w:sz w:val="28"/>
          <w:szCs w:val="28"/>
        </w:rPr>
        <w:object w:dxaOrig="1380" w:dyaOrig="639">
          <v:shape id="_x0000_i1028" type="#_x0000_t75" style="width:68.8pt;height:32.25pt" o:ole="">
            <v:imagedata r:id="rId30" o:title=""/>
          </v:shape>
          <o:OLEObject Type="Embed" ProgID="Equation.3" ShapeID="_x0000_i1028" DrawAspect="Content" ObjectID="_1690529652" r:id="rId31"/>
        </w:object>
      </w:r>
    </w:p>
    <w:p w:rsidR="00C60756" w:rsidRDefault="00B4224A">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其中，</w:t>
      </w:r>
      <w:r w:rsidR="00C60756" w:rsidRPr="00C60756">
        <w:rPr>
          <w:rFonts w:ascii="仿宋_GB2312" w:eastAsia="仿宋_GB2312" w:hAnsi="仿宋_GB2312" w:cs="仿宋_GB2312" w:hint="eastAsia"/>
          <w:sz w:val="28"/>
          <w:szCs w:val="28"/>
        </w:rPr>
        <w:object w:dxaOrig="1080" w:dyaOrig="499">
          <v:shape id="_x0000_i1029" type="#_x0000_t75" style="width:53.75pt;height:24.7pt" o:ole="">
            <v:imagedata r:id="rId32" o:title=""/>
          </v:shape>
          <o:OLEObject Type="Embed" ProgID="Equation.3" ShapeID="_x0000_i1029" DrawAspect="Content" ObjectID="_1690529653" r:id="rId33"/>
        </w:object>
      </w:r>
      <w:r>
        <w:rPr>
          <w:rFonts w:ascii="仿宋_GB2312" w:eastAsia="仿宋_GB2312" w:hAnsi="仿宋_GB2312" w:cs="仿宋_GB2312" w:hint="eastAsia"/>
          <w:sz w:val="28"/>
          <w:szCs w:val="28"/>
        </w:rPr>
        <w:t>，表示题目得分偏差；</w:t>
      </w:r>
      <w:r w:rsidR="00C60756" w:rsidRPr="00C60756">
        <w:rPr>
          <w:rFonts w:hint="eastAsia"/>
          <w:position w:val="-12"/>
        </w:rPr>
        <w:object w:dxaOrig="999" w:dyaOrig="400">
          <v:shape id="_x0000_i1030" type="#_x0000_t75" style="width:49.45pt;height:20.4pt" o:ole="">
            <v:imagedata r:id="rId34" o:title=""/>
          </v:shape>
          <o:OLEObject Type="Embed" ProgID="Equation.3" ShapeID="_x0000_i1030" DrawAspect="Content" ObjectID="_1690529654" r:id="rId35"/>
        </w:object>
      </w:r>
      <w:r>
        <w:rPr>
          <w:rFonts w:hint="eastAsia"/>
          <w:position w:val="-12"/>
        </w:rPr>
        <w:t>，</w:t>
      </w:r>
      <w:r>
        <w:rPr>
          <w:rFonts w:ascii="仿宋_GB2312" w:eastAsia="仿宋_GB2312" w:hAnsi="仿宋_GB2312" w:cs="仿宋_GB2312" w:hint="eastAsia"/>
          <w:sz w:val="28"/>
          <w:szCs w:val="28"/>
        </w:rPr>
        <w:t>表示问卷得分偏差。</w:t>
      </w:r>
    </w:p>
    <w:p w:rsidR="00C60756" w:rsidRDefault="00B4224A">
      <w:pPr>
        <w:pStyle w:val="a0"/>
        <w:spacing w:after="0" w:line="360" w:lineRule="auto"/>
        <w:ind w:firstLineChars="200" w:firstLine="560"/>
        <w:rPr>
          <w:sz w:val="24"/>
        </w:rPr>
        <w:sectPr w:rsidR="00C60756">
          <w:footerReference w:type="default" r:id="rId36"/>
          <w:pgSz w:w="11906" w:h="16838"/>
          <w:pgMar w:top="1440" w:right="1800" w:bottom="1440" w:left="1800" w:header="851" w:footer="737" w:gutter="0"/>
          <w:pgNumType w:fmt="numberInDash"/>
          <w:cols w:space="425"/>
          <w:docGrid w:type="lines" w:linePitch="312"/>
        </w:sectPr>
      </w:pPr>
      <w:r>
        <w:rPr>
          <w:rFonts w:ascii="仿宋_GB2312" w:eastAsia="仿宋_GB2312" w:hAnsi="仿宋_GB2312" w:cs="仿宋_GB2312" w:hint="eastAsia"/>
          <w:sz w:val="28"/>
          <w:szCs w:val="28"/>
        </w:rPr>
        <w:t>通常，相关系数的值介于－</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与</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之间，即－</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。其中，</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表示两变量正相关；</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表示两变量负相关；</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表示两变量之间不存在相关关系；</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表示两变量完全线性相关；</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表示两变量存在一定程度的线性相关，其中</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0.3</w:t>
      </w:r>
      <w:r>
        <w:rPr>
          <w:rFonts w:ascii="仿宋_GB2312" w:eastAsia="仿宋_GB2312" w:hAnsi="仿宋_GB2312" w:cs="仿宋_GB2312" w:hint="eastAsia"/>
          <w:sz w:val="28"/>
          <w:szCs w:val="28"/>
        </w:rPr>
        <w:t>为微弱相关，</w:t>
      </w:r>
      <w:r>
        <w:rPr>
          <w:rFonts w:ascii="仿宋_GB2312" w:eastAsia="仿宋_GB2312" w:hAnsi="仿宋_GB2312" w:cs="仿宋_GB2312" w:hint="eastAsia"/>
          <w:sz w:val="28"/>
          <w:szCs w:val="28"/>
        </w:rPr>
        <w:t>0.3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0.5</w:t>
      </w:r>
      <w:r>
        <w:rPr>
          <w:rFonts w:ascii="仿宋_GB2312" w:eastAsia="仿宋_GB2312" w:hAnsi="仿宋_GB2312" w:cs="仿宋_GB2312" w:hint="eastAsia"/>
          <w:sz w:val="28"/>
          <w:szCs w:val="28"/>
        </w:rPr>
        <w:t>为低度相关，</w:t>
      </w:r>
      <w:r>
        <w:rPr>
          <w:rFonts w:ascii="仿宋_GB2312" w:eastAsia="仿宋_GB2312" w:hAnsi="仿宋_GB2312" w:cs="仿宋_GB2312" w:hint="eastAsia"/>
          <w:sz w:val="28"/>
          <w:szCs w:val="28"/>
        </w:rPr>
        <w:t>0.5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0.8</w:t>
      </w:r>
      <w:r>
        <w:rPr>
          <w:rFonts w:ascii="仿宋_GB2312" w:eastAsia="仿宋_GB2312" w:hAnsi="仿宋_GB2312" w:cs="仿宋_GB2312" w:hint="eastAsia"/>
          <w:sz w:val="28"/>
          <w:szCs w:val="28"/>
        </w:rPr>
        <w:t>为显著相关，</w:t>
      </w:r>
      <w:r>
        <w:rPr>
          <w:rFonts w:ascii="仿宋_GB2312" w:eastAsia="仿宋_GB2312" w:hAnsi="仿宋_GB2312" w:cs="仿宋_GB2312" w:hint="eastAsia"/>
          <w:sz w:val="28"/>
          <w:szCs w:val="28"/>
        </w:rPr>
        <w:t>0.8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为高度相关。调查数据计算结果表明，此次问卷效度较</w:t>
      </w:r>
      <w:r>
        <w:rPr>
          <w:rFonts w:ascii="仿宋_GB2312" w:hAnsi="仿宋_GB2312" w:cs="仿宋_GB2312" w:hint="eastAsia"/>
          <w:sz w:val="28"/>
          <w:szCs w:val="28"/>
        </w:rPr>
        <w:t>高。</w:t>
      </w:r>
    </w:p>
    <w:tbl>
      <w:tblPr>
        <w:tblW w:w="5000" w:type="pct"/>
        <w:tblLook w:val="04A0"/>
      </w:tblPr>
      <w:tblGrid>
        <w:gridCol w:w="704"/>
        <w:gridCol w:w="3566"/>
        <w:gridCol w:w="1807"/>
        <w:gridCol w:w="1220"/>
        <w:gridCol w:w="1225"/>
      </w:tblGrid>
      <w:tr w:rsidR="00C60756">
        <w:trPr>
          <w:trHeight w:val="365"/>
          <w:tblHeader/>
        </w:trPr>
        <w:tc>
          <w:tcPr>
            <w:tcW w:w="5000" w:type="pct"/>
            <w:gridSpan w:val="5"/>
            <w:tcBorders>
              <w:top w:val="nil"/>
              <w:left w:val="nil"/>
              <w:bottom w:val="single" w:sz="4" w:space="0" w:color="auto"/>
              <w:right w:val="nil"/>
            </w:tcBorders>
            <w:shd w:val="clear" w:color="auto" w:fill="auto"/>
            <w:noWrap/>
            <w:vAlign w:val="center"/>
          </w:tcPr>
          <w:p w:rsidR="00C60756" w:rsidRDefault="00B4224A">
            <w:pPr>
              <w:widowControl/>
              <w:jc w:val="center"/>
              <w:textAlignment w:val="center"/>
              <w:rPr>
                <w:rFonts w:ascii="楷体_GB2312" w:eastAsia="楷体_GB2312" w:hAnsi="宋体" w:cs="楷体_GB2312"/>
                <w:b/>
                <w:bCs/>
                <w:color w:val="000000"/>
                <w:sz w:val="28"/>
                <w:szCs w:val="28"/>
              </w:rPr>
            </w:pPr>
            <w:r>
              <w:rPr>
                <w:rFonts w:ascii="楷体_GB2312" w:eastAsia="楷体_GB2312" w:hAnsi="宋体" w:cs="楷体_GB2312" w:hint="eastAsia"/>
                <w:b/>
                <w:bCs/>
                <w:color w:val="000000"/>
                <w:kern w:val="0"/>
                <w:sz w:val="28"/>
                <w:szCs w:val="28"/>
                <w:lang/>
              </w:rPr>
              <w:lastRenderedPageBreak/>
              <w:t>调查问卷统计表</w:t>
            </w:r>
          </w:p>
        </w:tc>
      </w:tr>
      <w:tr w:rsidR="00C60756">
        <w:trPr>
          <w:trHeight w:val="630"/>
          <w:tblHeader/>
        </w:trPr>
        <w:tc>
          <w:tcPr>
            <w:tcW w:w="413" w:type="pct"/>
            <w:tcBorders>
              <w:top w:val="single" w:sz="4" w:space="0" w:color="auto"/>
              <w:left w:val="single" w:sz="4" w:space="0" w:color="auto"/>
              <w:bottom w:val="single" w:sz="4" w:space="0" w:color="auto"/>
              <w:right w:val="single" w:sz="4" w:space="0" w:color="auto"/>
            </w:tcBorders>
            <w:shd w:val="clear" w:color="auto" w:fill="D7D7D7"/>
            <w:vAlign w:val="center"/>
          </w:tcPr>
          <w:p w:rsidR="00C60756" w:rsidRDefault="00B4224A">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序号</w:t>
            </w:r>
          </w:p>
        </w:tc>
        <w:tc>
          <w:tcPr>
            <w:tcW w:w="2092" w:type="pct"/>
            <w:tcBorders>
              <w:top w:val="single" w:sz="4" w:space="0" w:color="auto"/>
              <w:left w:val="single" w:sz="4" w:space="0" w:color="auto"/>
              <w:bottom w:val="single" w:sz="4" w:space="0" w:color="auto"/>
              <w:right w:val="single" w:sz="4" w:space="0" w:color="auto"/>
            </w:tcBorders>
            <w:shd w:val="clear" w:color="auto" w:fill="D7D7D7"/>
            <w:vAlign w:val="center"/>
          </w:tcPr>
          <w:p w:rsidR="00C60756" w:rsidRDefault="00B4224A">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题目内容</w:t>
            </w:r>
          </w:p>
        </w:tc>
        <w:tc>
          <w:tcPr>
            <w:tcW w:w="1060" w:type="pct"/>
            <w:tcBorders>
              <w:top w:val="single" w:sz="4" w:space="0" w:color="auto"/>
              <w:left w:val="single" w:sz="4" w:space="0" w:color="auto"/>
              <w:bottom w:val="single" w:sz="4" w:space="0" w:color="auto"/>
              <w:right w:val="single" w:sz="4" w:space="0" w:color="auto"/>
            </w:tcBorders>
            <w:shd w:val="clear" w:color="auto" w:fill="D7D7D7"/>
            <w:vAlign w:val="center"/>
          </w:tcPr>
          <w:p w:rsidR="00C60756" w:rsidRDefault="00B4224A">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选项</w:t>
            </w:r>
          </w:p>
        </w:tc>
        <w:tc>
          <w:tcPr>
            <w:tcW w:w="716" w:type="pct"/>
            <w:tcBorders>
              <w:top w:val="single" w:sz="4" w:space="0" w:color="auto"/>
              <w:left w:val="single" w:sz="4" w:space="0" w:color="auto"/>
              <w:bottom w:val="single" w:sz="4" w:space="0" w:color="auto"/>
              <w:right w:val="single" w:sz="4" w:space="0" w:color="auto"/>
            </w:tcBorders>
            <w:shd w:val="clear" w:color="auto" w:fill="D7D7D7"/>
            <w:vAlign w:val="center"/>
          </w:tcPr>
          <w:p w:rsidR="00C60756" w:rsidRDefault="00B4224A">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选择个数</w:t>
            </w:r>
          </w:p>
        </w:tc>
        <w:tc>
          <w:tcPr>
            <w:tcW w:w="716" w:type="pct"/>
            <w:tcBorders>
              <w:top w:val="single" w:sz="4" w:space="0" w:color="auto"/>
              <w:left w:val="single" w:sz="4" w:space="0" w:color="auto"/>
              <w:bottom w:val="single" w:sz="4" w:space="0" w:color="auto"/>
              <w:right w:val="single" w:sz="4" w:space="0" w:color="auto"/>
            </w:tcBorders>
            <w:shd w:val="clear" w:color="auto" w:fill="D7D7D7"/>
            <w:vAlign w:val="center"/>
          </w:tcPr>
          <w:p w:rsidR="00C60756" w:rsidRDefault="00B4224A">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百分比</w:t>
            </w:r>
          </w:p>
        </w:tc>
      </w:tr>
      <w:tr w:rsidR="00C60756">
        <w:trPr>
          <w:trHeight w:val="567"/>
        </w:trPr>
        <w:tc>
          <w:tcPr>
            <w:tcW w:w="41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1</w:t>
            </w:r>
          </w:p>
        </w:tc>
        <w:tc>
          <w:tcPr>
            <w:tcW w:w="209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您是否了解太行红石公园旅游公路项目？</w:t>
            </w:r>
          </w:p>
        </w:tc>
        <w:tc>
          <w:tcPr>
            <w:tcW w:w="10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十分清楚</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sz w:val="24"/>
              </w:rPr>
              <w:t>6</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20.00%</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听说过</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19</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63.33%</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没有了解</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5</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16.67%</w:t>
            </w:r>
          </w:p>
        </w:tc>
      </w:tr>
      <w:tr w:rsidR="00C60756">
        <w:trPr>
          <w:trHeight w:val="567"/>
        </w:trPr>
        <w:tc>
          <w:tcPr>
            <w:tcW w:w="41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2</w:t>
            </w:r>
          </w:p>
        </w:tc>
        <w:tc>
          <w:tcPr>
            <w:tcW w:w="209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left"/>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2.</w:t>
            </w:r>
            <w:r>
              <w:rPr>
                <w:rFonts w:ascii="楷体_GB2312" w:eastAsia="楷体_GB2312" w:hAnsi="宋体" w:cs="楷体_GB2312" w:hint="eastAsia"/>
                <w:b/>
                <w:bCs/>
                <w:color w:val="000000"/>
                <w:kern w:val="0"/>
                <w:sz w:val="24"/>
                <w:lang/>
              </w:rPr>
              <w:t>您是从哪里知道这一项目的？</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交通局宣传</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20.00%</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left"/>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村级领导通知</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16</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53.33%</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left"/>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别人介绍</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8</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26.67%</w:t>
            </w:r>
          </w:p>
        </w:tc>
      </w:tr>
      <w:tr w:rsidR="00C60756">
        <w:trPr>
          <w:trHeight w:val="567"/>
        </w:trPr>
        <w:tc>
          <w:tcPr>
            <w:tcW w:w="41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3</w:t>
            </w:r>
          </w:p>
        </w:tc>
        <w:tc>
          <w:tcPr>
            <w:tcW w:w="209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left"/>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您是否了解占地补偿标准？</w:t>
            </w:r>
          </w:p>
        </w:tc>
        <w:tc>
          <w:tcPr>
            <w:tcW w:w="1060" w:type="pct"/>
            <w:tcBorders>
              <w:top w:val="single" w:sz="4" w:space="0" w:color="auto"/>
              <w:left w:val="single" w:sz="4" w:space="0" w:color="auto"/>
              <w:bottom w:val="single" w:sz="4" w:space="0" w:color="auto"/>
              <w:right w:val="single" w:sz="4" w:space="0" w:color="auto"/>
            </w:tcBorders>
            <w:shd w:val="clear" w:color="auto" w:fill="auto"/>
            <w:noWrap/>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了解</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19</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63.33%</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left"/>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不了解</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11</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36.67%</w:t>
            </w:r>
          </w:p>
        </w:tc>
      </w:tr>
      <w:tr w:rsidR="00C60756">
        <w:trPr>
          <w:trHeight w:val="567"/>
        </w:trPr>
        <w:tc>
          <w:tcPr>
            <w:tcW w:w="41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4</w:t>
            </w:r>
          </w:p>
        </w:tc>
        <w:tc>
          <w:tcPr>
            <w:tcW w:w="209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left"/>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您认为交通运输局是否按照标准进行了占地补偿金的支付？</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是</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30</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100.00%</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left"/>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否</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0</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0.00%</w:t>
            </w:r>
          </w:p>
        </w:tc>
      </w:tr>
      <w:tr w:rsidR="00C60756">
        <w:trPr>
          <w:trHeight w:val="567"/>
        </w:trPr>
        <w:tc>
          <w:tcPr>
            <w:tcW w:w="41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5</w:t>
            </w:r>
          </w:p>
        </w:tc>
        <w:tc>
          <w:tcPr>
            <w:tcW w:w="209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left"/>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您是否及时、足额收到占地补偿金？</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足额</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23</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76.67%</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left"/>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支付不及时</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10.00%</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left"/>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收到金额不对</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0</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0.00%</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left"/>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不清楚</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4</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13.33%</w:t>
            </w:r>
          </w:p>
        </w:tc>
      </w:tr>
      <w:tr w:rsidR="00C60756">
        <w:trPr>
          <w:trHeight w:val="567"/>
        </w:trPr>
        <w:tc>
          <w:tcPr>
            <w:tcW w:w="41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6</w:t>
            </w:r>
          </w:p>
        </w:tc>
        <w:tc>
          <w:tcPr>
            <w:tcW w:w="209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left"/>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您是如何收到占地补偿金的？</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通过黎城县信用社银行卡</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30</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100.00%</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left"/>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现金</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0</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0.00%</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left"/>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没有收到</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0</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0.00%</w:t>
            </w:r>
          </w:p>
        </w:tc>
      </w:tr>
      <w:tr w:rsidR="00C60756">
        <w:trPr>
          <w:trHeight w:val="567"/>
        </w:trPr>
        <w:tc>
          <w:tcPr>
            <w:tcW w:w="41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7</w:t>
            </w:r>
          </w:p>
        </w:tc>
        <w:tc>
          <w:tcPr>
            <w:tcW w:w="209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left"/>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您认为太行红石公园旅游公路是否会促进黎城县旅游业的发展？</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是</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19</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63.33%</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left"/>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否</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20.00%</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left"/>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不清楚</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5</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16.67%</w:t>
            </w:r>
          </w:p>
        </w:tc>
      </w:tr>
      <w:tr w:rsidR="00C60756">
        <w:trPr>
          <w:trHeight w:val="567"/>
        </w:trPr>
        <w:tc>
          <w:tcPr>
            <w:tcW w:w="41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8</w:t>
            </w:r>
          </w:p>
        </w:tc>
        <w:tc>
          <w:tcPr>
            <w:tcW w:w="209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left"/>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“占地修路”是否对您的家庭产</w:t>
            </w:r>
            <w:r>
              <w:rPr>
                <w:rFonts w:ascii="楷体_GB2312" w:eastAsia="楷体_GB2312" w:hAnsi="宋体" w:cs="楷体_GB2312" w:hint="eastAsia"/>
                <w:b/>
                <w:bCs/>
                <w:color w:val="000000"/>
                <w:kern w:val="0"/>
                <w:sz w:val="24"/>
                <w:lang/>
              </w:rPr>
              <w:lastRenderedPageBreak/>
              <w:t>生影响？</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lastRenderedPageBreak/>
              <w:t>不利影响</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5</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16.67%</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left"/>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有利影响</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12</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40.00%</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left"/>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没有影响</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13</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43.33%</w:t>
            </w:r>
          </w:p>
        </w:tc>
      </w:tr>
      <w:tr w:rsidR="00C60756">
        <w:trPr>
          <w:trHeight w:val="567"/>
        </w:trPr>
        <w:tc>
          <w:tcPr>
            <w:tcW w:w="41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9</w:t>
            </w:r>
          </w:p>
        </w:tc>
        <w:tc>
          <w:tcPr>
            <w:tcW w:w="209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left"/>
              <w:textAlignment w:val="center"/>
              <w:rPr>
                <w:rFonts w:ascii="楷体_GB2312" w:eastAsia="楷体_GB2312" w:hAnsi="宋体" w:cs="楷体_GB2312"/>
                <w:b/>
                <w:bCs/>
                <w:color w:val="000000"/>
                <w:sz w:val="24"/>
              </w:rPr>
            </w:pPr>
            <w:r>
              <w:rPr>
                <w:rFonts w:ascii="楷体_GB2312" w:eastAsia="楷体_GB2312" w:hAnsi="宋体" w:cs="楷体_GB2312" w:hint="eastAsia"/>
                <w:b/>
                <w:bCs/>
                <w:color w:val="000000"/>
                <w:kern w:val="0"/>
                <w:sz w:val="24"/>
                <w:lang/>
              </w:rPr>
              <w:t>您对此次太行红石公园旅游公路占地补偿发放的满意程度？</w:t>
            </w: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非常满意</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19</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63.33%</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left"/>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比较满意</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4</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13.33%</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left"/>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一般</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5</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16.67%</w:t>
            </w:r>
          </w:p>
        </w:tc>
      </w:tr>
      <w:tr w:rsidR="00C60756">
        <w:trPr>
          <w:trHeight w:val="567"/>
        </w:trPr>
        <w:tc>
          <w:tcPr>
            <w:tcW w:w="413"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center"/>
              <w:rPr>
                <w:rFonts w:ascii="楷体_GB2312" w:eastAsia="楷体_GB2312" w:hAnsi="宋体" w:cs="楷体_GB2312"/>
                <w:b/>
                <w:bCs/>
                <w:color w:val="000000"/>
                <w:sz w:val="24"/>
              </w:rPr>
            </w:pPr>
          </w:p>
        </w:tc>
        <w:tc>
          <w:tcPr>
            <w:tcW w:w="2092" w:type="pct"/>
            <w:vMerge/>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C60756">
            <w:pPr>
              <w:jc w:val="left"/>
              <w:rPr>
                <w:rFonts w:ascii="楷体_GB2312" w:eastAsia="楷体_GB2312" w:hAnsi="宋体" w:cs="楷体_GB2312"/>
                <w:b/>
                <w:bCs/>
                <w:color w:val="000000"/>
                <w:sz w:val="24"/>
              </w:rPr>
            </w:pPr>
          </w:p>
        </w:tc>
        <w:tc>
          <w:tcPr>
            <w:tcW w:w="1060"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不满意</w:t>
            </w:r>
          </w:p>
        </w:tc>
        <w:tc>
          <w:tcPr>
            <w:tcW w:w="716" w:type="pct"/>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2</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C60756" w:rsidRDefault="00B4224A">
            <w:pPr>
              <w:widowControl/>
              <w:jc w:val="center"/>
              <w:textAlignment w:val="center"/>
              <w:rPr>
                <w:rFonts w:ascii="楷体_GB2312" w:eastAsia="楷体_GB2312" w:hAnsi="宋体" w:cs="楷体_GB2312"/>
                <w:color w:val="000000"/>
                <w:sz w:val="24"/>
              </w:rPr>
            </w:pPr>
            <w:r>
              <w:rPr>
                <w:rFonts w:ascii="楷体_GB2312" w:eastAsia="楷体_GB2312" w:hAnsi="宋体" w:cs="楷体_GB2312" w:hint="eastAsia"/>
                <w:color w:val="000000"/>
                <w:kern w:val="0"/>
                <w:sz w:val="24"/>
                <w:lang/>
              </w:rPr>
              <w:t>6.67%</w:t>
            </w:r>
          </w:p>
        </w:tc>
      </w:tr>
    </w:tbl>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p>
    <w:p w:rsidR="00C60756" w:rsidRDefault="00B4224A">
      <w:pPr>
        <w:pStyle w:val="a0"/>
        <w:outlineLvl w:val="0"/>
        <w:rPr>
          <w:rStyle w:val="1Char"/>
          <w:rFonts w:ascii="黑体" w:eastAsia="黑体" w:hAnsi="黑体" w:cs="黑体"/>
          <w:b w:val="0"/>
          <w:bCs/>
          <w:sz w:val="24"/>
          <w:szCs w:val="24"/>
        </w:rPr>
      </w:pPr>
      <w:bookmarkStart w:id="274" w:name="_Toc32505"/>
      <w:r>
        <w:rPr>
          <w:rStyle w:val="1Char"/>
          <w:rFonts w:ascii="黑体" w:eastAsia="黑体" w:hAnsi="黑体" w:cs="黑体" w:hint="eastAsia"/>
          <w:b w:val="0"/>
          <w:bCs/>
          <w:sz w:val="24"/>
          <w:szCs w:val="24"/>
        </w:rPr>
        <w:lastRenderedPageBreak/>
        <w:t>附件</w:t>
      </w:r>
      <w:r>
        <w:rPr>
          <w:rStyle w:val="1Char"/>
          <w:rFonts w:ascii="黑体" w:eastAsia="黑体" w:hAnsi="黑体" w:cs="黑体" w:hint="eastAsia"/>
          <w:b w:val="0"/>
          <w:bCs/>
          <w:sz w:val="24"/>
          <w:szCs w:val="24"/>
        </w:rPr>
        <w:t>4</w:t>
      </w:r>
      <w:r>
        <w:rPr>
          <w:rStyle w:val="1Char"/>
          <w:rFonts w:ascii="黑体" w:eastAsia="黑体" w:hAnsi="黑体" w:cs="黑体" w:hint="eastAsia"/>
          <w:b w:val="0"/>
          <w:bCs/>
          <w:sz w:val="24"/>
          <w:szCs w:val="24"/>
        </w:rPr>
        <w:t>：</w:t>
      </w:r>
      <w:bookmarkEnd w:id="269"/>
      <w:bookmarkEnd w:id="270"/>
      <w:bookmarkEnd w:id="271"/>
      <w:bookmarkEnd w:id="272"/>
      <w:bookmarkEnd w:id="273"/>
      <w:bookmarkEnd w:id="274"/>
    </w:p>
    <w:p w:rsidR="00C60756" w:rsidRDefault="00B4224A">
      <w:pPr>
        <w:pStyle w:val="a0"/>
        <w:jc w:val="center"/>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访谈报告</w:t>
      </w:r>
    </w:p>
    <w:tbl>
      <w:tblPr>
        <w:tblStyle w:val="a9"/>
        <w:tblW w:w="8235" w:type="dxa"/>
        <w:tblInd w:w="144" w:type="dxa"/>
        <w:tblLayout w:type="fixed"/>
        <w:tblLook w:val="04A0"/>
      </w:tblPr>
      <w:tblGrid>
        <w:gridCol w:w="1515"/>
        <w:gridCol w:w="6720"/>
      </w:tblGrid>
      <w:tr w:rsidR="00C60756">
        <w:trPr>
          <w:trHeight w:val="571"/>
        </w:trPr>
        <w:tc>
          <w:tcPr>
            <w:tcW w:w="1515" w:type="dxa"/>
            <w:vAlign w:val="center"/>
          </w:tcPr>
          <w:p w:rsidR="00C60756" w:rsidRDefault="00B4224A">
            <w:pPr>
              <w:pStyle w:val="a0"/>
              <w:spacing w:after="0" w:line="2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项目名称</w:t>
            </w:r>
          </w:p>
        </w:tc>
        <w:tc>
          <w:tcPr>
            <w:tcW w:w="6720" w:type="dxa"/>
            <w:vAlign w:val="center"/>
          </w:tcPr>
          <w:p w:rsidR="00C60756" w:rsidRDefault="00B4224A">
            <w:pPr>
              <w:pStyle w:val="a0"/>
              <w:spacing w:after="0" w:line="280" w:lineRule="exact"/>
              <w:rPr>
                <w:rFonts w:ascii="仿宋_GB2312" w:eastAsia="仿宋_GB2312" w:hAnsi="仿宋_GB2312" w:cs="仿宋_GB2312"/>
                <w:b/>
                <w:bCs/>
                <w:sz w:val="24"/>
              </w:rPr>
            </w:pPr>
            <w:r>
              <w:rPr>
                <w:rFonts w:ascii="仿宋_GB2312" w:eastAsia="仿宋_GB2312" w:hAnsi="仿宋_GB2312" w:cs="仿宋_GB2312" w:hint="eastAsia"/>
                <w:b/>
                <w:bCs/>
                <w:sz w:val="24"/>
              </w:rPr>
              <w:t>太行红石公园旅游公路个人部分占地补偿财政资金</w:t>
            </w:r>
          </w:p>
        </w:tc>
      </w:tr>
      <w:tr w:rsidR="00C60756">
        <w:trPr>
          <w:trHeight w:val="558"/>
        </w:trPr>
        <w:tc>
          <w:tcPr>
            <w:tcW w:w="1515" w:type="dxa"/>
            <w:vAlign w:val="center"/>
          </w:tcPr>
          <w:p w:rsidR="00C60756" w:rsidRDefault="00B4224A">
            <w:pPr>
              <w:pStyle w:val="a0"/>
              <w:spacing w:after="0" w:line="2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时间</w:t>
            </w:r>
          </w:p>
        </w:tc>
        <w:tc>
          <w:tcPr>
            <w:tcW w:w="6720" w:type="dxa"/>
            <w:vAlign w:val="center"/>
          </w:tcPr>
          <w:p w:rsidR="00C60756" w:rsidRDefault="00B4224A">
            <w:pPr>
              <w:pStyle w:val="a0"/>
              <w:spacing w:after="0" w:line="280" w:lineRule="exact"/>
              <w:rPr>
                <w:rFonts w:ascii="仿宋_GB2312" w:eastAsia="仿宋_GB2312" w:hAnsi="仿宋_GB2312" w:cs="仿宋_GB2312"/>
                <w:b/>
                <w:bCs/>
                <w:sz w:val="24"/>
              </w:rPr>
            </w:pPr>
            <w:r>
              <w:rPr>
                <w:rFonts w:ascii="仿宋_GB2312" w:eastAsia="仿宋_GB2312" w:hAnsi="仿宋_GB2312" w:cs="仿宋_GB2312" w:hint="eastAsia"/>
                <w:b/>
                <w:bCs/>
                <w:sz w:val="24"/>
              </w:rPr>
              <w:t>20</w:t>
            </w:r>
            <w:r>
              <w:rPr>
                <w:rFonts w:ascii="仿宋_GB2312" w:eastAsia="仿宋_GB2312" w:hAnsi="仿宋_GB2312" w:cs="仿宋_GB2312" w:hint="eastAsia"/>
                <w:b/>
                <w:bCs/>
                <w:sz w:val="24"/>
              </w:rPr>
              <w:t>21</w:t>
            </w:r>
            <w:r>
              <w:rPr>
                <w:rFonts w:ascii="仿宋_GB2312" w:eastAsia="仿宋_GB2312" w:hAnsi="仿宋_GB2312" w:cs="仿宋_GB2312" w:hint="eastAsia"/>
                <w:b/>
                <w:bCs/>
                <w:sz w:val="24"/>
              </w:rPr>
              <w:t>年</w:t>
            </w:r>
            <w:r>
              <w:rPr>
                <w:rFonts w:ascii="仿宋_GB2312" w:eastAsia="仿宋_GB2312" w:hAnsi="仿宋_GB2312" w:cs="仿宋_GB2312" w:hint="eastAsia"/>
                <w:b/>
                <w:bCs/>
                <w:sz w:val="24"/>
              </w:rPr>
              <w:t>10</w:t>
            </w:r>
            <w:r>
              <w:rPr>
                <w:rFonts w:ascii="仿宋_GB2312" w:eastAsia="仿宋_GB2312" w:hAnsi="仿宋_GB2312" w:cs="仿宋_GB2312" w:hint="eastAsia"/>
                <w:b/>
                <w:bCs/>
                <w:sz w:val="24"/>
              </w:rPr>
              <w:t>月</w:t>
            </w:r>
            <w:r>
              <w:rPr>
                <w:rFonts w:ascii="仿宋_GB2312" w:eastAsia="仿宋_GB2312" w:hAnsi="仿宋_GB2312" w:cs="仿宋_GB2312" w:hint="eastAsia"/>
                <w:b/>
                <w:bCs/>
                <w:sz w:val="24"/>
              </w:rPr>
              <w:t>1</w:t>
            </w:r>
            <w:r>
              <w:rPr>
                <w:rFonts w:ascii="仿宋_GB2312" w:eastAsia="仿宋_GB2312" w:hAnsi="仿宋_GB2312" w:cs="仿宋_GB2312" w:hint="eastAsia"/>
                <w:b/>
                <w:bCs/>
                <w:sz w:val="24"/>
              </w:rPr>
              <w:t>0</w:t>
            </w:r>
            <w:r>
              <w:rPr>
                <w:rFonts w:ascii="仿宋_GB2312" w:eastAsia="仿宋_GB2312" w:hAnsi="仿宋_GB2312" w:cs="仿宋_GB2312" w:hint="eastAsia"/>
                <w:b/>
                <w:bCs/>
                <w:sz w:val="24"/>
              </w:rPr>
              <w:t>日</w:t>
            </w:r>
          </w:p>
        </w:tc>
      </w:tr>
      <w:tr w:rsidR="00C60756">
        <w:trPr>
          <w:trHeight w:val="658"/>
        </w:trPr>
        <w:tc>
          <w:tcPr>
            <w:tcW w:w="1515" w:type="dxa"/>
            <w:vAlign w:val="center"/>
          </w:tcPr>
          <w:p w:rsidR="00C60756" w:rsidRDefault="00B4224A">
            <w:pPr>
              <w:pStyle w:val="a0"/>
              <w:spacing w:after="0" w:line="2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访问对象</w:t>
            </w:r>
          </w:p>
        </w:tc>
        <w:tc>
          <w:tcPr>
            <w:tcW w:w="6720" w:type="dxa"/>
            <w:vAlign w:val="center"/>
          </w:tcPr>
          <w:p w:rsidR="00C60756" w:rsidRDefault="00B4224A">
            <w:pPr>
              <w:pStyle w:val="a0"/>
              <w:spacing w:after="0" w:line="280" w:lineRule="exact"/>
              <w:rPr>
                <w:rFonts w:ascii="仿宋_GB2312" w:eastAsia="仿宋_GB2312" w:hAnsi="仿宋_GB2312" w:cs="仿宋_GB2312"/>
                <w:b/>
                <w:bCs/>
                <w:sz w:val="24"/>
              </w:rPr>
            </w:pPr>
            <w:r>
              <w:rPr>
                <w:rFonts w:ascii="仿宋_GB2312" w:eastAsia="仿宋_GB2312" w:hAnsi="仿宋_GB2312" w:cs="仿宋_GB2312" w:hint="eastAsia"/>
                <w:b/>
                <w:bCs/>
                <w:sz w:val="24"/>
              </w:rPr>
              <w:t>黎城县交通局相关负责人</w:t>
            </w:r>
          </w:p>
        </w:tc>
      </w:tr>
      <w:tr w:rsidR="00C60756">
        <w:trPr>
          <w:trHeight w:val="709"/>
        </w:trPr>
        <w:tc>
          <w:tcPr>
            <w:tcW w:w="1515" w:type="dxa"/>
            <w:vAlign w:val="center"/>
          </w:tcPr>
          <w:p w:rsidR="00C60756" w:rsidRDefault="00B4224A">
            <w:pPr>
              <w:pStyle w:val="a0"/>
              <w:spacing w:after="0" w:line="2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主要内容</w:t>
            </w:r>
          </w:p>
        </w:tc>
        <w:tc>
          <w:tcPr>
            <w:tcW w:w="6720" w:type="dxa"/>
            <w:vAlign w:val="center"/>
          </w:tcPr>
          <w:p w:rsidR="00C60756" w:rsidRDefault="00B4224A">
            <w:pPr>
              <w:pStyle w:val="a0"/>
              <w:numPr>
                <w:ilvl w:val="0"/>
                <w:numId w:val="6"/>
              </w:numPr>
              <w:spacing w:after="0" w:line="280" w:lineRule="exact"/>
              <w:rPr>
                <w:rFonts w:ascii="仿宋_GB2312" w:eastAsia="仿宋_GB2312" w:hAnsi="仿宋_GB2312" w:cs="仿宋_GB2312"/>
                <w:b/>
                <w:bCs/>
                <w:sz w:val="24"/>
              </w:rPr>
            </w:pPr>
            <w:r>
              <w:rPr>
                <w:rFonts w:ascii="仿宋_GB2312" w:eastAsia="仿宋_GB2312" w:hAnsi="仿宋_GB2312" w:cs="仿宋_GB2312" w:hint="eastAsia"/>
                <w:b/>
                <w:bCs/>
                <w:sz w:val="24"/>
              </w:rPr>
              <w:t>收集项目相关资料</w:t>
            </w:r>
          </w:p>
          <w:p w:rsidR="00C60756" w:rsidRDefault="00B4224A">
            <w:pPr>
              <w:pStyle w:val="a0"/>
              <w:spacing w:after="0" w:line="280" w:lineRule="exact"/>
              <w:rPr>
                <w:rFonts w:ascii="仿宋_GB2312" w:eastAsia="仿宋_GB2312" w:hAnsi="仿宋_GB2312" w:cs="仿宋_GB2312"/>
                <w:b/>
                <w:bCs/>
                <w:sz w:val="24"/>
              </w:rPr>
            </w:pPr>
            <w:r>
              <w:rPr>
                <w:rFonts w:ascii="仿宋_GB2312" w:eastAsia="仿宋_GB2312" w:hAnsi="仿宋_GB2312" w:cs="仿宋_GB2312" w:hint="eastAsia"/>
                <w:b/>
                <w:bCs/>
                <w:sz w:val="24"/>
              </w:rPr>
              <w:t>2.</w:t>
            </w:r>
            <w:r>
              <w:rPr>
                <w:rFonts w:ascii="仿宋_GB2312" w:eastAsia="仿宋_GB2312" w:hAnsi="仿宋_GB2312" w:cs="仿宋_GB2312" w:hint="eastAsia"/>
                <w:b/>
                <w:bCs/>
                <w:sz w:val="24"/>
              </w:rPr>
              <w:t>了解</w:t>
            </w:r>
            <w:r>
              <w:rPr>
                <w:rFonts w:ascii="仿宋_GB2312" w:eastAsia="仿宋_GB2312" w:hAnsi="仿宋_GB2312" w:cs="仿宋_GB2312" w:hint="eastAsia"/>
                <w:b/>
                <w:bCs/>
                <w:sz w:val="24"/>
              </w:rPr>
              <w:t>项目建设情况</w:t>
            </w:r>
            <w:r>
              <w:rPr>
                <w:rFonts w:ascii="仿宋_GB2312" w:eastAsia="仿宋_GB2312" w:hAnsi="仿宋_GB2312" w:cs="仿宋_GB2312" w:hint="eastAsia"/>
                <w:b/>
                <w:bCs/>
                <w:sz w:val="24"/>
              </w:rPr>
              <w:t>，</w:t>
            </w:r>
            <w:r>
              <w:rPr>
                <w:rFonts w:ascii="仿宋_GB2312" w:eastAsia="仿宋_GB2312" w:hAnsi="仿宋_GB2312" w:cs="仿宋_GB2312" w:hint="eastAsia"/>
                <w:b/>
                <w:bCs/>
                <w:sz w:val="24"/>
              </w:rPr>
              <w:t>资金</w:t>
            </w:r>
            <w:r>
              <w:rPr>
                <w:rFonts w:ascii="仿宋_GB2312" w:eastAsia="仿宋_GB2312" w:hAnsi="仿宋_GB2312" w:cs="仿宋_GB2312" w:hint="eastAsia"/>
                <w:b/>
                <w:bCs/>
                <w:sz w:val="24"/>
              </w:rPr>
              <w:t>使用情况，完成情况</w:t>
            </w:r>
          </w:p>
        </w:tc>
      </w:tr>
      <w:tr w:rsidR="00C60756">
        <w:trPr>
          <w:trHeight w:val="7550"/>
        </w:trPr>
        <w:tc>
          <w:tcPr>
            <w:tcW w:w="1515" w:type="dxa"/>
            <w:vAlign w:val="center"/>
          </w:tcPr>
          <w:p w:rsidR="00C60756" w:rsidRDefault="00B4224A">
            <w:pPr>
              <w:pStyle w:val="a0"/>
              <w:spacing w:after="0" w:line="280" w:lineRule="exact"/>
              <w:jc w:val="center"/>
              <w:rPr>
                <w:rFonts w:ascii="仿宋_GB2312" w:eastAsia="仿宋_GB2312" w:hAnsi="仿宋_GB2312" w:cs="仿宋_GB2312"/>
                <w:b/>
                <w:bCs/>
                <w:sz w:val="24"/>
              </w:rPr>
            </w:pPr>
            <w:r>
              <w:rPr>
                <w:rFonts w:ascii="仿宋_GB2312" w:eastAsia="仿宋_GB2312" w:hAnsi="仿宋_GB2312" w:cs="仿宋_GB2312" w:hint="eastAsia"/>
                <w:b/>
                <w:bCs/>
                <w:sz w:val="24"/>
              </w:rPr>
              <w:t>访谈记录</w:t>
            </w:r>
          </w:p>
        </w:tc>
        <w:tc>
          <w:tcPr>
            <w:tcW w:w="6720" w:type="dxa"/>
            <w:vAlign w:val="center"/>
          </w:tcPr>
          <w:p w:rsidR="00C60756" w:rsidRDefault="00B4224A">
            <w:pPr>
              <w:pStyle w:val="a0"/>
              <w:numPr>
                <w:ilvl w:val="0"/>
                <w:numId w:val="7"/>
              </w:numPr>
              <w:spacing w:after="0" w:line="3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请您介绍一下黎城县红石公园旅游公园项目的整体情况？</w:t>
            </w:r>
          </w:p>
          <w:p w:rsidR="00C60756" w:rsidRDefault="00B4224A">
            <w:pPr>
              <w:pStyle w:val="a0"/>
              <w:spacing w:after="0" w:line="340" w:lineRule="exact"/>
              <w:ind w:firstLineChars="100" w:firstLine="280"/>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“黎城县太行红石公园位于黎城县</w:t>
            </w:r>
            <w:r>
              <w:rPr>
                <w:rFonts w:ascii="仿宋_GB2312" w:eastAsia="仿宋_GB2312" w:hAnsi="仿宋_GB2312" w:cs="仿宋_GB2312" w:hint="eastAsia"/>
                <w:sz w:val="28"/>
                <w:szCs w:val="28"/>
              </w:rPr>
              <w:t>207</w:t>
            </w:r>
            <w:r>
              <w:rPr>
                <w:rFonts w:ascii="仿宋_GB2312" w:eastAsia="仿宋_GB2312" w:hAnsi="仿宋_GB2312" w:cs="仿宋_GB2312" w:hint="eastAsia"/>
                <w:sz w:val="28"/>
                <w:szCs w:val="28"/>
              </w:rPr>
              <w:t>国道以西，横跨西井镇、上遥镇、黄崖洞镇、洪井乡，为了给太行红石公园的开发提供良好的交通设施条件，创造良好的外部环境，促进公园的开发，黎城县委县政府决定修建太行红石公园旅游公路。”</w:t>
            </w:r>
          </w:p>
          <w:p w:rsidR="00C60756" w:rsidRDefault="00B4224A">
            <w:pPr>
              <w:pStyle w:val="a0"/>
              <w:numPr>
                <w:ilvl w:val="0"/>
                <w:numId w:val="7"/>
              </w:numPr>
              <w:spacing w:after="0" w:line="3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请问</w:t>
            </w:r>
            <w:r>
              <w:rPr>
                <w:rFonts w:ascii="仿宋_GB2312" w:eastAsia="仿宋_GB2312" w:hAnsi="仿宋_GB2312" w:cs="仿宋_GB2312" w:hint="eastAsia"/>
                <w:sz w:val="28"/>
                <w:szCs w:val="28"/>
              </w:rPr>
              <w:t>个人部分的占地补偿标准是如何确定的</w:t>
            </w:r>
            <w:r>
              <w:rPr>
                <w:rFonts w:ascii="仿宋_GB2312" w:eastAsia="仿宋_GB2312" w:hAnsi="仿宋_GB2312" w:cs="仿宋_GB2312" w:hint="eastAsia"/>
                <w:sz w:val="28"/>
                <w:szCs w:val="28"/>
              </w:rPr>
              <w:t>？</w:t>
            </w:r>
          </w:p>
          <w:p w:rsidR="00C60756" w:rsidRDefault="00B4224A">
            <w:pPr>
              <w:pStyle w:val="a0"/>
              <w:spacing w:after="0" w:line="3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“我们是依据《黎城县交通建设地面附着物和建（构）筑物补偿标准》确定具体占地补偿金额的。”</w:t>
            </w:r>
          </w:p>
          <w:p w:rsidR="00C60756" w:rsidRDefault="00B4224A">
            <w:pPr>
              <w:pStyle w:val="a0"/>
              <w:numPr>
                <w:ilvl w:val="0"/>
                <w:numId w:val="7"/>
              </w:numPr>
              <w:spacing w:after="0" w:line="3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请您介绍一下是如何确定占地补偿明细表中是否有遗漏人员</w:t>
            </w:r>
            <w:r>
              <w:rPr>
                <w:rFonts w:ascii="仿宋_GB2312" w:eastAsia="仿宋_GB2312" w:hAnsi="仿宋_GB2312" w:cs="仿宋_GB2312" w:hint="eastAsia"/>
                <w:sz w:val="28"/>
                <w:szCs w:val="28"/>
              </w:rPr>
              <w:t>？</w:t>
            </w:r>
          </w:p>
          <w:p w:rsidR="00C60756" w:rsidRDefault="00B4224A">
            <w:pPr>
              <w:pStyle w:val="a0"/>
              <w:spacing w:after="0" w:line="3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“通过走访项目涉及的村庄，与村委会相关人员进行沟通，核实明细表是否有遗漏。”</w:t>
            </w:r>
          </w:p>
          <w:p w:rsidR="00C60756" w:rsidRDefault="00B4224A">
            <w:pPr>
              <w:pStyle w:val="a0"/>
              <w:numPr>
                <w:ilvl w:val="0"/>
                <w:numId w:val="7"/>
              </w:numPr>
              <w:spacing w:after="0" w:line="3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请问对于他人代领占地补偿的情况，是如何进行确认的？</w:t>
            </w:r>
          </w:p>
          <w:p w:rsidR="00C60756" w:rsidRDefault="00B4224A">
            <w:pPr>
              <w:pStyle w:val="a0"/>
              <w:spacing w:after="0" w:line="3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“通过身份证、户口本确认相关当事人之间的关系，通过向本人或其近亲属访谈了解，或向村委会主任等人员确定。”</w:t>
            </w:r>
          </w:p>
          <w:p w:rsidR="00C60756" w:rsidRDefault="00B4224A">
            <w:pPr>
              <w:pStyle w:val="a0"/>
              <w:numPr>
                <w:ilvl w:val="0"/>
                <w:numId w:val="7"/>
              </w:numPr>
              <w:spacing w:after="0" w:line="3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村民对于占地补偿的满意度如何？</w:t>
            </w:r>
          </w:p>
          <w:p w:rsidR="00C60756" w:rsidRDefault="00B4224A">
            <w:pPr>
              <w:pStyle w:val="a0"/>
              <w:spacing w:after="0" w:line="340" w:lineRule="exact"/>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“从我们了解的状况来看，村民们对占地补偿还是比较满意的。”</w:t>
            </w:r>
          </w:p>
        </w:tc>
      </w:tr>
    </w:tbl>
    <w:p w:rsidR="00C60756" w:rsidRDefault="00C60756">
      <w:pPr>
        <w:pStyle w:val="a0"/>
        <w:outlineLvl w:val="0"/>
        <w:rPr>
          <w:rStyle w:val="1Char"/>
          <w:rFonts w:ascii="黑体" w:eastAsia="黑体" w:hAnsi="黑体" w:cs="黑体"/>
          <w:b w:val="0"/>
          <w:bCs/>
          <w:sz w:val="24"/>
          <w:szCs w:val="24"/>
        </w:rPr>
      </w:pPr>
    </w:p>
    <w:p w:rsidR="00C60756" w:rsidRDefault="00C60756">
      <w:pPr>
        <w:pStyle w:val="a0"/>
        <w:outlineLvl w:val="0"/>
        <w:rPr>
          <w:rStyle w:val="1Char"/>
          <w:rFonts w:ascii="黑体" w:eastAsia="黑体" w:hAnsi="黑体" w:cs="黑体"/>
          <w:b w:val="0"/>
          <w:bCs/>
          <w:sz w:val="24"/>
          <w:szCs w:val="24"/>
        </w:rPr>
      </w:pPr>
      <w:bookmarkStart w:id="275" w:name="_Toc28828"/>
      <w:bookmarkEnd w:id="275"/>
    </w:p>
    <w:sectPr w:rsidR="00C60756" w:rsidSect="00C60756">
      <w:headerReference w:type="default" r:id="rId37"/>
      <w:footerReference w:type="default" r:id="rId38"/>
      <w:pgSz w:w="11906" w:h="16838"/>
      <w:pgMar w:top="1440" w:right="1800" w:bottom="1440" w:left="1800" w:header="851" w:footer="964"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24A" w:rsidRDefault="00B4224A" w:rsidP="00C60756">
      <w:r>
        <w:separator/>
      </w:r>
    </w:p>
  </w:endnote>
  <w:endnote w:type="continuationSeparator" w:id="1">
    <w:p w:rsidR="00B4224A" w:rsidRDefault="00B4224A" w:rsidP="00C607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10" w:usb3="00000000" w:csb0="00040000" w:csb1="00000000"/>
  </w:font>
  <w:font w:name="方正小标宋简体">
    <w:altName w:val="宋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BB7" w:rsidRDefault="00F23BB7">
    <w:pPr>
      <w:pStyle w:val="a5"/>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756" w:rsidRDefault="00C60756">
    <w:pPr>
      <w:pBdr>
        <w:top w:val="single" w:sz="4" w:space="0" w:color="auto"/>
      </w:pBdr>
      <w:rPr>
        <w:sz w:val="18"/>
        <w:szCs w:val="18"/>
      </w:rPr>
    </w:pPr>
    <w:r w:rsidRPr="00C60756">
      <w:rPr>
        <w:sz w:val="18"/>
      </w:rPr>
      <w:pict>
        <v:shapetype id="_x0000_t202" coordsize="21600,21600" o:spt="202" path="m,l,21600r21600,l21600,xe">
          <v:stroke joinstyle="miter"/>
          <v:path gradientshapeok="t" o:connecttype="rect"/>
        </v:shapetype>
        <v:shape id="_x0000_s1029" type="#_x0000_t202" style="position:absolute;left:0;text-align:left;margin-left:0;margin-top:0;width:2in;height:2in;z-index:251661312;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6pebnPAAAABQEAAA8AAAAAAAAAAQAgAAAAIgAAAGRycy9k&#10;b3ducmV2LnhtbFBLAQIUABQAAAAIAIdO4kAvM+gl0gEAAKMDAAAOAAAAAAAAAAEAIAAAAB4BAABk&#10;cnMvZTJvRG9jLnhtbFBLBQYAAAAABgAGAFkBAABiBQAAAAA=&#10;" filled="f" stroked="f">
          <v:textbox style="mso-fit-shape-to-text:t" inset="0,0,0,0">
            <w:txbxContent>
              <w:p w:rsidR="00C60756" w:rsidRDefault="00C60756">
                <w:pPr>
                  <w:snapToGrid w:val="0"/>
                  <w:rPr>
                    <w:sz w:val="18"/>
                  </w:rPr>
                </w:pPr>
                <w:r>
                  <w:rPr>
                    <w:rFonts w:hint="eastAsia"/>
                    <w:sz w:val="18"/>
                  </w:rPr>
                  <w:fldChar w:fldCharType="begin"/>
                </w:r>
                <w:r w:rsidR="00B4224A">
                  <w:rPr>
                    <w:rFonts w:hint="eastAsia"/>
                    <w:sz w:val="18"/>
                  </w:rPr>
                  <w:instrText xml:space="preserve"> PAGE  \* MERGEFORMAT </w:instrText>
                </w:r>
                <w:r>
                  <w:rPr>
                    <w:rFonts w:hint="eastAsia"/>
                    <w:sz w:val="18"/>
                  </w:rPr>
                  <w:fldChar w:fldCharType="separate"/>
                </w:r>
                <w:r w:rsidR="00F23BB7">
                  <w:rPr>
                    <w:noProof/>
                    <w:sz w:val="18"/>
                  </w:rPr>
                  <w:t>- 24 -</w:t>
                </w:r>
                <w:r>
                  <w:rPr>
                    <w:rFonts w:hint="eastAsia"/>
                    <w:sz w:val="18"/>
                  </w:rPr>
                  <w:fldChar w:fldCharType="end"/>
                </w:r>
              </w:p>
            </w:txbxContent>
          </v:textbox>
          <w10:wrap anchorx="margin"/>
        </v:shape>
      </w:pict>
    </w:r>
    <w:r w:rsidR="00B4224A">
      <w:rPr>
        <w:rFonts w:hint="eastAsia"/>
        <w:sz w:val="18"/>
      </w:rPr>
      <w:t>长治</w:t>
    </w:r>
    <w:r w:rsidR="00B4224A">
      <w:rPr>
        <w:rFonts w:hint="eastAsia"/>
        <w:sz w:val="18"/>
      </w:rPr>
      <w:t>**</w:t>
    </w:r>
    <w:r w:rsidR="00B4224A">
      <w:rPr>
        <w:rFonts w:hint="eastAsia"/>
        <w:sz w:val="18"/>
      </w:rPr>
      <w:t>会计师事务所有限公司</w:t>
    </w:r>
    <w:r w:rsidR="00B4224A">
      <w:rPr>
        <w:rFonts w:hint="eastAsia"/>
        <w:sz w:val="18"/>
      </w:rPr>
      <w:t xml:space="preserve">                                              </w:t>
    </w:r>
    <w:r w:rsidR="00B4224A">
      <w:rPr>
        <w:rFonts w:hint="eastAsia"/>
        <w:sz w:val="18"/>
      </w:rPr>
      <w:t>电话：</w:t>
    </w:r>
    <w:r w:rsidR="00B4224A">
      <w:rPr>
        <w:rFonts w:hint="eastAsia"/>
        <w:sz w:val="18"/>
      </w:rPr>
      <w:t>0355-2046252</w:t>
    </w:r>
  </w:p>
  <w:p w:rsidR="00C60756" w:rsidRDefault="00C60756">
    <w:pPr>
      <w:pStyle w:val="a5"/>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756" w:rsidRDefault="00C60756">
    <w:pPr>
      <w:pBdr>
        <w:top w:val="single" w:sz="4" w:space="0" w:color="auto"/>
      </w:pBdr>
      <w:jc w:val="left"/>
      <w:rPr>
        <w:sz w:val="18"/>
        <w:szCs w:val="18"/>
      </w:rPr>
    </w:pPr>
    <w:r w:rsidRPr="00C60756">
      <w:rPr>
        <w:sz w:val="18"/>
      </w:rPr>
      <w:pict>
        <v:shapetype id="_x0000_t202" coordsize="21600,21600" o:spt="202" path="m,l,21600r21600,l21600,xe">
          <v:stroke joinstyle="miter"/>
          <v:path gradientshapeok="t" o:connecttype="rect"/>
        </v:shapetype>
        <v:shape id="_x0000_s1028" type="#_x0000_t202" style="position:absolute;margin-left:0;margin-top:0;width:2in;height:2in;z-index:251662336;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JZOaWrRAQAAowMAAA4AAAAAAAAAAQAgAAAAHgEAAGRy&#10;cy9lMm9Eb2MueG1sUEsFBgAAAAAGAAYAWQEAAGEFAAAAAA==&#10;" filled="f" stroked="f">
          <v:textbox style="mso-fit-shape-to-text:t" inset="0,0,0,0">
            <w:txbxContent>
              <w:p w:rsidR="00C60756" w:rsidRDefault="00C60756">
                <w:pPr>
                  <w:snapToGrid w:val="0"/>
                  <w:rPr>
                    <w:sz w:val="18"/>
                  </w:rPr>
                </w:pPr>
                <w:r>
                  <w:rPr>
                    <w:rFonts w:hint="eastAsia"/>
                    <w:sz w:val="18"/>
                  </w:rPr>
                  <w:fldChar w:fldCharType="begin"/>
                </w:r>
                <w:r w:rsidR="00B4224A">
                  <w:rPr>
                    <w:rFonts w:hint="eastAsia"/>
                    <w:sz w:val="18"/>
                  </w:rPr>
                  <w:instrText xml:space="preserve"> PAGE  \* MERGEFORMAT </w:instrText>
                </w:r>
                <w:r>
                  <w:rPr>
                    <w:rFonts w:hint="eastAsia"/>
                    <w:sz w:val="18"/>
                  </w:rPr>
                  <w:fldChar w:fldCharType="separate"/>
                </w:r>
                <w:r w:rsidR="00F23BB7">
                  <w:rPr>
                    <w:noProof/>
                    <w:sz w:val="18"/>
                  </w:rPr>
                  <w:t>- 29 -</w:t>
                </w:r>
                <w:r>
                  <w:rPr>
                    <w:rFonts w:hint="eastAsia"/>
                    <w:sz w:val="18"/>
                  </w:rPr>
                  <w:fldChar w:fldCharType="end"/>
                </w:r>
              </w:p>
            </w:txbxContent>
          </v:textbox>
          <w10:wrap anchorx="margin"/>
        </v:shape>
      </w:pict>
    </w:r>
    <w:r w:rsidR="00B4224A">
      <w:rPr>
        <w:rFonts w:hint="eastAsia"/>
        <w:sz w:val="18"/>
      </w:rPr>
      <w:t>长治</w:t>
    </w:r>
    <w:r w:rsidR="00B4224A">
      <w:rPr>
        <w:rFonts w:hint="eastAsia"/>
        <w:sz w:val="18"/>
      </w:rPr>
      <w:t>**</w:t>
    </w:r>
    <w:r w:rsidR="00B4224A">
      <w:rPr>
        <w:rFonts w:hint="eastAsia"/>
        <w:sz w:val="18"/>
      </w:rPr>
      <w:t>会计师事务所有限公司</w:t>
    </w:r>
    <w:r w:rsidR="00B4224A">
      <w:rPr>
        <w:rFonts w:hint="eastAsia"/>
        <w:sz w:val="18"/>
      </w:rPr>
      <w:t xml:space="preserve">                                             </w:t>
    </w:r>
    <w:r w:rsidR="00B4224A">
      <w:rPr>
        <w:rFonts w:hint="eastAsia"/>
        <w:sz w:val="18"/>
      </w:rPr>
      <w:t>电话：</w:t>
    </w:r>
    <w:r w:rsidR="00B4224A">
      <w:rPr>
        <w:rFonts w:hint="eastAsia"/>
        <w:sz w:val="18"/>
      </w:rPr>
      <w:t>0355-2046252</w:t>
    </w:r>
  </w:p>
  <w:p w:rsidR="00C60756" w:rsidRDefault="00C60756">
    <w:pPr>
      <w:pBdr>
        <w:top w:val="single" w:sz="4" w:space="0" w:color="auto"/>
      </w:pBdr>
      <w:jc w:val="left"/>
      <w:rPr>
        <w:sz w:val="18"/>
        <w:szCs w:val="18"/>
      </w:rPr>
    </w:pPr>
  </w:p>
  <w:p w:rsidR="00C60756" w:rsidRDefault="00C60756">
    <w:pPr>
      <w:pStyle w:val="a5"/>
    </w:pP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756" w:rsidRDefault="00C60756">
    <w:pPr>
      <w:pBdr>
        <w:top w:val="single" w:sz="4" w:space="0" w:color="auto"/>
      </w:pBdr>
      <w:rPr>
        <w:sz w:val="18"/>
        <w:szCs w:val="18"/>
      </w:rPr>
    </w:pPr>
    <w:r w:rsidRPr="00C60756">
      <w:rPr>
        <w:sz w:val="18"/>
      </w:rPr>
      <w:pict>
        <v:shapetype id="_x0000_t202" coordsize="21600,21600" o:spt="202" path="m,l,21600r21600,l21600,xe">
          <v:stroke joinstyle="miter"/>
          <v:path gradientshapeok="t" o:connecttype="rect"/>
        </v:shapetype>
        <v:shape id="文本框 1" o:spid="_x0000_s1027" type="#_x0000_t202" style="position:absolute;left:0;text-align:left;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A5nUh3RAQAAogMAAA4AAAAAAAAAAQAgAAAAHgEAAGRy&#10;cy9lMm9Eb2MueG1sUEsFBgAAAAAGAAYAWQEAAGEFAAAAAA==&#10;" filled="f" stroked="f">
          <v:textbox style="mso-fit-shape-to-text:t" inset="0,0,0,0">
            <w:txbxContent>
              <w:p w:rsidR="00C60756" w:rsidRDefault="00C60756">
                <w:pPr>
                  <w:snapToGrid w:val="0"/>
                  <w:rPr>
                    <w:sz w:val="18"/>
                  </w:rPr>
                </w:pPr>
                <w:r>
                  <w:rPr>
                    <w:rFonts w:hint="eastAsia"/>
                    <w:sz w:val="18"/>
                  </w:rPr>
                  <w:fldChar w:fldCharType="begin"/>
                </w:r>
                <w:r w:rsidR="00B4224A">
                  <w:rPr>
                    <w:rFonts w:hint="eastAsia"/>
                    <w:sz w:val="18"/>
                  </w:rPr>
                  <w:instrText xml:space="preserve"> PAGE  \* MERGEFORMAT </w:instrText>
                </w:r>
                <w:r>
                  <w:rPr>
                    <w:rFonts w:hint="eastAsia"/>
                    <w:sz w:val="18"/>
                  </w:rPr>
                  <w:fldChar w:fldCharType="separate"/>
                </w:r>
                <w:r w:rsidR="00F23BB7">
                  <w:rPr>
                    <w:noProof/>
                    <w:sz w:val="18"/>
                  </w:rPr>
                  <w:t>- 32 -</w:t>
                </w:r>
                <w:r>
                  <w:rPr>
                    <w:rFonts w:hint="eastAsia"/>
                    <w:sz w:val="18"/>
                  </w:rPr>
                  <w:fldChar w:fldCharType="end"/>
                </w:r>
              </w:p>
            </w:txbxContent>
          </v:textbox>
          <w10:wrap anchorx="margin"/>
        </v:shape>
      </w:pict>
    </w:r>
    <w:r w:rsidR="00B4224A">
      <w:rPr>
        <w:rFonts w:hint="eastAsia"/>
        <w:sz w:val="18"/>
      </w:rPr>
      <w:t>长治</w:t>
    </w:r>
    <w:r w:rsidR="00B4224A">
      <w:rPr>
        <w:rFonts w:hint="eastAsia"/>
        <w:sz w:val="18"/>
      </w:rPr>
      <w:t>**</w:t>
    </w:r>
    <w:r w:rsidR="00B4224A">
      <w:rPr>
        <w:rFonts w:hint="eastAsia"/>
        <w:sz w:val="18"/>
      </w:rPr>
      <w:t>会计师事务所有限公司</w:t>
    </w:r>
    <w:r w:rsidR="00B4224A">
      <w:rPr>
        <w:rFonts w:hint="eastAsia"/>
        <w:sz w:val="18"/>
      </w:rPr>
      <w:t xml:space="preserve">                                              </w:t>
    </w:r>
    <w:r w:rsidR="00B4224A">
      <w:rPr>
        <w:rFonts w:hint="eastAsia"/>
        <w:sz w:val="18"/>
      </w:rPr>
      <w:t>电话：</w:t>
    </w:r>
    <w:r w:rsidR="00B4224A">
      <w:rPr>
        <w:rFonts w:hint="eastAsia"/>
        <w:sz w:val="18"/>
      </w:rPr>
      <w:t>0355-2046252</w:t>
    </w:r>
  </w:p>
  <w:p w:rsidR="00C60756" w:rsidRDefault="00C60756">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756" w:rsidRDefault="00C60756">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BB7" w:rsidRDefault="00F23BB7">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756" w:rsidRDefault="00B4224A">
    <w:pPr>
      <w:pBdr>
        <w:top w:val="single" w:sz="4" w:space="0" w:color="auto"/>
      </w:pBdr>
      <w:rPr>
        <w:sz w:val="18"/>
        <w:szCs w:val="18"/>
      </w:rPr>
    </w:pPr>
    <w:r>
      <w:rPr>
        <w:rFonts w:hint="eastAsia"/>
        <w:sz w:val="18"/>
      </w:rPr>
      <w:t>长治</w:t>
    </w:r>
    <w:r>
      <w:rPr>
        <w:rFonts w:hint="eastAsia"/>
        <w:sz w:val="18"/>
      </w:rPr>
      <w:t>**</w:t>
    </w:r>
    <w:r>
      <w:rPr>
        <w:rFonts w:hint="eastAsia"/>
        <w:sz w:val="18"/>
      </w:rPr>
      <w:t>会计师事务所有限公司</w:t>
    </w:r>
    <w:r>
      <w:rPr>
        <w:rFonts w:hint="eastAsia"/>
        <w:sz w:val="18"/>
      </w:rPr>
      <w:t xml:space="preserve">                                              </w:t>
    </w:r>
    <w:r>
      <w:rPr>
        <w:rFonts w:hint="eastAsia"/>
        <w:sz w:val="18"/>
      </w:rPr>
      <w:t>电话：</w:t>
    </w:r>
    <w:r>
      <w:rPr>
        <w:rFonts w:hint="eastAsia"/>
        <w:sz w:val="18"/>
      </w:rPr>
      <w:t>0355-2046252</w:t>
    </w:r>
  </w:p>
  <w:p w:rsidR="00C60756" w:rsidRDefault="00C60756">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756" w:rsidRDefault="00C60756">
    <w:pPr>
      <w:pStyle w:val="a5"/>
    </w:pPr>
  </w:p>
  <w:p w:rsidR="00C60756" w:rsidRDefault="00C60756">
    <w:pPr>
      <w:pStyle w:val="a5"/>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756" w:rsidRDefault="00B4224A">
    <w:pPr>
      <w:pBdr>
        <w:top w:val="single" w:sz="4" w:space="0" w:color="auto"/>
      </w:pBdr>
      <w:rPr>
        <w:sz w:val="18"/>
        <w:szCs w:val="18"/>
      </w:rPr>
    </w:pPr>
    <w:r>
      <w:rPr>
        <w:rFonts w:hint="eastAsia"/>
        <w:sz w:val="18"/>
      </w:rPr>
      <w:t>长治</w:t>
    </w:r>
    <w:r>
      <w:rPr>
        <w:rFonts w:hint="eastAsia"/>
        <w:sz w:val="18"/>
      </w:rPr>
      <w:t>**</w:t>
    </w:r>
    <w:r>
      <w:rPr>
        <w:rFonts w:hint="eastAsia"/>
        <w:sz w:val="18"/>
      </w:rPr>
      <w:t>会计师事务所有限公司</w:t>
    </w:r>
    <w:r>
      <w:rPr>
        <w:rFonts w:hint="eastAsia"/>
        <w:sz w:val="18"/>
      </w:rPr>
      <w:t xml:space="preserve">                                              </w:t>
    </w:r>
    <w:r>
      <w:rPr>
        <w:rFonts w:hint="eastAsia"/>
        <w:sz w:val="18"/>
      </w:rPr>
      <w:t>电话：</w:t>
    </w:r>
    <w:r>
      <w:rPr>
        <w:rFonts w:hint="eastAsia"/>
        <w:sz w:val="18"/>
      </w:rPr>
      <w:t>0355-2046252</w:t>
    </w:r>
  </w:p>
  <w:p w:rsidR="00C60756" w:rsidRDefault="00C60756">
    <w:pPr>
      <w:pStyle w:val="a5"/>
    </w:pPr>
  </w:p>
  <w:p w:rsidR="00C60756" w:rsidRDefault="00C60756">
    <w:pPr>
      <w:pStyle w:val="a5"/>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756" w:rsidRDefault="00B4224A">
    <w:pPr>
      <w:pBdr>
        <w:top w:val="single" w:sz="4" w:space="0" w:color="auto"/>
      </w:pBdr>
      <w:rPr>
        <w:sz w:val="18"/>
        <w:szCs w:val="18"/>
      </w:rPr>
    </w:pPr>
    <w:r>
      <w:rPr>
        <w:rFonts w:hint="eastAsia"/>
        <w:sz w:val="18"/>
      </w:rPr>
      <w:t>长治</w:t>
    </w:r>
    <w:r>
      <w:rPr>
        <w:rFonts w:hint="eastAsia"/>
        <w:sz w:val="18"/>
      </w:rPr>
      <w:t>**</w:t>
    </w:r>
    <w:r>
      <w:rPr>
        <w:rFonts w:hint="eastAsia"/>
        <w:sz w:val="18"/>
      </w:rPr>
      <w:t>会计师事务所有限公司</w:t>
    </w:r>
    <w:r>
      <w:rPr>
        <w:rFonts w:hint="eastAsia"/>
        <w:sz w:val="18"/>
      </w:rPr>
      <w:t xml:space="preserve">                                              </w:t>
    </w:r>
    <w:r>
      <w:rPr>
        <w:rFonts w:hint="eastAsia"/>
        <w:sz w:val="18"/>
      </w:rPr>
      <w:t>电话：</w:t>
    </w:r>
    <w:r>
      <w:rPr>
        <w:rFonts w:hint="eastAsia"/>
        <w:sz w:val="18"/>
      </w:rPr>
      <w:t>0</w:t>
    </w:r>
    <w:r>
      <w:rPr>
        <w:rFonts w:hint="eastAsia"/>
        <w:sz w:val="18"/>
      </w:rPr>
      <w:t>355-2046252</w:t>
    </w:r>
  </w:p>
  <w:p w:rsidR="00C60756" w:rsidRDefault="00C60756">
    <w:pPr>
      <w:pStyle w:val="a5"/>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756" w:rsidRDefault="00B4224A">
    <w:pPr>
      <w:pBdr>
        <w:top w:val="single" w:sz="4" w:space="0" w:color="auto"/>
      </w:pBdr>
      <w:rPr>
        <w:sz w:val="18"/>
        <w:szCs w:val="18"/>
      </w:rPr>
    </w:pPr>
    <w:r>
      <w:rPr>
        <w:rFonts w:hint="eastAsia"/>
        <w:sz w:val="18"/>
      </w:rPr>
      <w:t>长治</w:t>
    </w:r>
    <w:r>
      <w:rPr>
        <w:rFonts w:hint="eastAsia"/>
        <w:sz w:val="18"/>
      </w:rPr>
      <w:t>**</w:t>
    </w:r>
    <w:r>
      <w:rPr>
        <w:rFonts w:hint="eastAsia"/>
        <w:sz w:val="18"/>
      </w:rPr>
      <w:t>会计师事务所有限公司</w:t>
    </w:r>
    <w:r>
      <w:rPr>
        <w:rFonts w:hint="eastAsia"/>
        <w:sz w:val="18"/>
      </w:rPr>
      <w:t xml:space="preserve">                                              </w:t>
    </w:r>
    <w:r>
      <w:rPr>
        <w:rFonts w:hint="eastAsia"/>
        <w:sz w:val="18"/>
      </w:rPr>
      <w:t>电话：</w:t>
    </w:r>
    <w:r>
      <w:rPr>
        <w:rFonts w:hint="eastAsia"/>
        <w:sz w:val="18"/>
      </w:rPr>
      <w:t>0355-2046252</w:t>
    </w:r>
  </w:p>
  <w:p w:rsidR="00C60756" w:rsidRDefault="00C60756">
    <w:pPr>
      <w:pStyle w:val="a5"/>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756" w:rsidRDefault="00C60756">
    <w:pPr>
      <w:pBdr>
        <w:top w:val="single" w:sz="4" w:space="0" w:color="auto"/>
      </w:pBdr>
      <w:rPr>
        <w:sz w:val="18"/>
        <w:szCs w:val="18"/>
      </w:rPr>
    </w:pPr>
    <w:r w:rsidRPr="00C60756">
      <w:rPr>
        <w:sz w:val="18"/>
      </w:rP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6pebnPAAAABQEAAA8AAAAAAAAAAQAgAAAAIgAAAGRycy9k&#10;b3ducmV2LnhtbFBLAQIUABQAAAAIAIdO4kBALPa30gEAAKMDAAAOAAAAAAAAAAEAIAAAAB4BAABk&#10;cnMvZTJvRG9jLnhtbFBLBQYAAAAABgAGAFkBAABiBQAAAAA=&#10;" filled="f" stroked="f">
          <v:textbox style="mso-fit-shape-to-text:t" inset="0,0,0,0">
            <w:txbxContent>
              <w:p w:rsidR="00C60756" w:rsidRDefault="00C60756">
                <w:pPr>
                  <w:snapToGrid w:val="0"/>
                  <w:rPr>
                    <w:sz w:val="18"/>
                  </w:rPr>
                </w:pPr>
                <w:r>
                  <w:rPr>
                    <w:rFonts w:hint="eastAsia"/>
                    <w:sz w:val="18"/>
                  </w:rPr>
                  <w:fldChar w:fldCharType="begin"/>
                </w:r>
                <w:r w:rsidR="00B4224A">
                  <w:rPr>
                    <w:rFonts w:hint="eastAsia"/>
                    <w:sz w:val="18"/>
                  </w:rPr>
                  <w:instrText xml:space="preserve"> PAGE  \* MERGEFORMAT </w:instrText>
                </w:r>
                <w:r>
                  <w:rPr>
                    <w:rFonts w:hint="eastAsia"/>
                    <w:sz w:val="18"/>
                  </w:rPr>
                  <w:fldChar w:fldCharType="separate"/>
                </w:r>
                <w:r w:rsidR="00B4224A">
                  <w:rPr>
                    <w:sz w:val="18"/>
                  </w:rPr>
                  <w:t>2</w:t>
                </w:r>
                <w:r>
                  <w:rPr>
                    <w:rFonts w:hint="eastAsia"/>
                    <w:sz w:val="18"/>
                  </w:rPr>
                  <w:fldChar w:fldCharType="end"/>
                </w:r>
              </w:p>
            </w:txbxContent>
          </v:textbox>
          <w10:wrap anchorx="margin"/>
        </v:shape>
      </w:pict>
    </w:r>
    <w:r w:rsidR="00B4224A">
      <w:rPr>
        <w:rFonts w:hint="eastAsia"/>
        <w:sz w:val="18"/>
      </w:rPr>
      <w:t>长治</w:t>
    </w:r>
    <w:r w:rsidR="00B4224A">
      <w:rPr>
        <w:rFonts w:hint="eastAsia"/>
        <w:sz w:val="18"/>
      </w:rPr>
      <w:t>**</w:t>
    </w:r>
    <w:r w:rsidR="00B4224A">
      <w:rPr>
        <w:rFonts w:hint="eastAsia"/>
        <w:sz w:val="18"/>
      </w:rPr>
      <w:t>会计师事务所有限公司</w:t>
    </w:r>
    <w:r w:rsidR="00B4224A">
      <w:rPr>
        <w:rFonts w:hint="eastAsia"/>
        <w:sz w:val="18"/>
      </w:rPr>
      <w:t xml:space="preserve">                                              </w:t>
    </w:r>
    <w:r w:rsidR="00B4224A">
      <w:rPr>
        <w:rFonts w:hint="eastAsia"/>
        <w:sz w:val="18"/>
      </w:rPr>
      <w:t>电话：</w:t>
    </w:r>
    <w:r w:rsidR="00B4224A">
      <w:rPr>
        <w:rFonts w:hint="eastAsia"/>
        <w:sz w:val="18"/>
      </w:rPr>
      <w:t>0355-2046252</w:t>
    </w:r>
  </w:p>
  <w:p w:rsidR="00C60756" w:rsidRDefault="00B4224A">
    <w:pPr>
      <w:pStyle w:val="a5"/>
      <w:tabs>
        <w:tab w:val="clear" w:pos="4153"/>
        <w:tab w:val="left" w:pos="2908"/>
      </w:tabs>
    </w:pPr>
    <w:r>
      <w:rPr>
        <w:rFonts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24A" w:rsidRDefault="00B4224A" w:rsidP="00C60756">
      <w:r>
        <w:separator/>
      </w:r>
    </w:p>
  </w:footnote>
  <w:footnote w:type="continuationSeparator" w:id="1">
    <w:p w:rsidR="00B4224A" w:rsidRDefault="00B4224A" w:rsidP="00C607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BB7" w:rsidRDefault="00F23BB7">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756" w:rsidRDefault="00C60756">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756" w:rsidRDefault="00C60756">
    <w:pPr>
      <w:pStyle w:val="a6"/>
      <w:pBdr>
        <w:bottom w:val="none" w:sz="0" w:space="0" w:color="auto"/>
      </w:pBdr>
      <w:rPr>
        <w:rFonts w:ascii="楷体_GB2312" w:eastAsia="楷体_GB2312" w:hAnsi="楷体_GB2312" w:cs="楷体_GB2312"/>
        <w:sz w:val="30"/>
        <w:szCs w:val="3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756" w:rsidRDefault="00B4224A">
    <w:pPr>
      <w:pStyle w:val="a6"/>
      <w:pBdr>
        <w:bottom w:val="single" w:sz="4" w:space="1" w:color="auto"/>
      </w:pBdr>
    </w:pPr>
    <w:r>
      <w:rPr>
        <w:rFonts w:hint="eastAsia"/>
      </w:rPr>
      <w:t xml:space="preserve">                                                                              </w:t>
    </w:r>
    <w:r>
      <w:rPr>
        <w:rFonts w:hint="eastAsia"/>
      </w:rPr>
      <w:t>绩效评价报告</w:t>
    </w:r>
    <w:r>
      <w:rPr>
        <w:rFonts w:hint="eastAsia"/>
      </w:rPr>
      <w:t xml:space="preserv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756" w:rsidRDefault="00C60756">
    <w:pPr>
      <w:pStyle w:val="a6"/>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756" w:rsidRDefault="00B4224A">
    <w:pPr>
      <w:pStyle w:val="a6"/>
      <w:pBdr>
        <w:bottom w:val="single" w:sz="4" w:space="1" w:color="auto"/>
      </w:pBdr>
      <w:ind w:firstLineChars="1100" w:firstLine="1980"/>
    </w:pPr>
    <w:r>
      <w:rPr>
        <w:rFonts w:hint="eastAsia"/>
      </w:rPr>
      <w:t xml:space="preserve">                                                          </w:t>
    </w:r>
    <w:r>
      <w:rPr>
        <w:rFonts w:hint="eastAsia"/>
      </w:rPr>
      <w:t>绩效评价报告</w:t>
    </w:r>
  </w:p>
  <w:p w:rsidR="00C60756" w:rsidRDefault="00C60756">
    <w:pPr>
      <w:pStyle w:val="a6"/>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0756" w:rsidRDefault="00B4224A">
    <w:pPr>
      <w:pStyle w:val="a6"/>
      <w:pBdr>
        <w:bottom w:val="single" w:sz="4" w:space="1" w:color="auto"/>
      </w:pBdr>
      <w:tabs>
        <w:tab w:val="clear" w:pos="4153"/>
        <w:tab w:val="left" w:pos="211"/>
        <w:tab w:val="left" w:pos="6911"/>
      </w:tabs>
      <w:jc w:val="left"/>
    </w:pPr>
    <w:r>
      <w:rPr>
        <w:rFonts w:hint="eastAsia"/>
        <w:noProof/>
      </w:rPr>
      <w:drawing>
        <wp:inline distT="0" distB="0" distL="114300" distR="114300">
          <wp:extent cx="1261745" cy="247015"/>
          <wp:effectExtent l="0" t="0" r="8255" b="6985"/>
          <wp:docPr id="1" name="图片 1" descr="QQ图片2018020608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图片20180206081823"/>
                  <pic:cNvPicPr>
                    <a:picLocks noChangeAspect="1"/>
                  </pic:cNvPicPr>
                </pic:nvPicPr>
                <pic:blipFill>
                  <a:blip r:embed="rId1"/>
                  <a:stretch>
                    <a:fillRect/>
                  </a:stretch>
                </pic:blipFill>
                <pic:spPr>
                  <a:xfrm>
                    <a:off x="0" y="0"/>
                    <a:ext cx="1261745" cy="247015"/>
                  </a:xfrm>
                  <a:prstGeom prst="rect">
                    <a:avLst/>
                  </a:prstGeom>
                  <a:noFill/>
                  <a:ln w="9525">
                    <a:noFill/>
                  </a:ln>
                </pic:spPr>
              </pic:pic>
            </a:graphicData>
          </a:graphic>
        </wp:inline>
      </w:drawing>
    </w:r>
    <w:r>
      <w:rPr>
        <w:rFonts w:hint="eastAsia"/>
      </w:rPr>
      <w:t xml:space="preserve">                                                     </w:t>
    </w:r>
    <w:r>
      <w:rPr>
        <w:rFonts w:hint="eastAsia"/>
      </w:rPr>
      <w:t>绩效评价工作底稿</w:t>
    </w:r>
    <w:r>
      <w:rPr>
        <w:rFonts w:hint="eastAsia"/>
      </w:rPr>
      <w:t xml:space="preserve">                                                              </w:t>
    </w:r>
    <w:r>
      <w:rPr>
        <w:rFonts w:hint="eastAsi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86D1C0C"/>
    <w:multiLevelType w:val="singleLevel"/>
    <w:tmpl w:val="886D1C0C"/>
    <w:lvl w:ilvl="0">
      <w:start w:val="1"/>
      <w:numFmt w:val="decimal"/>
      <w:suff w:val="nothing"/>
      <w:lvlText w:val="（%1）"/>
      <w:lvlJc w:val="left"/>
    </w:lvl>
  </w:abstractNum>
  <w:abstractNum w:abstractNumId="1">
    <w:nsid w:val="8FA4C875"/>
    <w:multiLevelType w:val="singleLevel"/>
    <w:tmpl w:val="8FA4C875"/>
    <w:lvl w:ilvl="0">
      <w:start w:val="1"/>
      <w:numFmt w:val="decimal"/>
      <w:lvlText w:val="%1."/>
      <w:lvlJc w:val="left"/>
      <w:pPr>
        <w:tabs>
          <w:tab w:val="left" w:pos="312"/>
        </w:tabs>
      </w:pPr>
    </w:lvl>
  </w:abstractNum>
  <w:abstractNum w:abstractNumId="2">
    <w:nsid w:val="D477F528"/>
    <w:multiLevelType w:val="singleLevel"/>
    <w:tmpl w:val="D477F528"/>
    <w:lvl w:ilvl="0">
      <w:start w:val="1"/>
      <w:numFmt w:val="decimal"/>
      <w:suff w:val="nothing"/>
      <w:lvlText w:val="%1、"/>
      <w:lvlJc w:val="left"/>
    </w:lvl>
  </w:abstractNum>
  <w:abstractNum w:abstractNumId="3">
    <w:nsid w:val="E0CBF977"/>
    <w:multiLevelType w:val="singleLevel"/>
    <w:tmpl w:val="E0CBF977"/>
    <w:lvl w:ilvl="0">
      <w:start w:val="2"/>
      <w:numFmt w:val="decimal"/>
      <w:suff w:val="nothing"/>
      <w:lvlText w:val="%1、"/>
      <w:lvlJc w:val="left"/>
    </w:lvl>
  </w:abstractNum>
  <w:abstractNum w:abstractNumId="4">
    <w:nsid w:val="15F5770C"/>
    <w:multiLevelType w:val="singleLevel"/>
    <w:tmpl w:val="15F5770C"/>
    <w:lvl w:ilvl="0">
      <w:start w:val="1"/>
      <w:numFmt w:val="decimal"/>
      <w:lvlText w:val="%1."/>
      <w:lvlJc w:val="left"/>
      <w:pPr>
        <w:tabs>
          <w:tab w:val="left" w:pos="312"/>
        </w:tabs>
      </w:pPr>
    </w:lvl>
  </w:abstractNum>
  <w:abstractNum w:abstractNumId="5">
    <w:nsid w:val="4C84BB15"/>
    <w:multiLevelType w:val="singleLevel"/>
    <w:tmpl w:val="4C84BB15"/>
    <w:lvl w:ilvl="0">
      <w:start w:val="4"/>
      <w:numFmt w:val="chineseCounting"/>
      <w:suff w:val="nothing"/>
      <w:lvlText w:val="（%1）"/>
      <w:lvlJc w:val="left"/>
      <w:rPr>
        <w:rFonts w:hint="eastAsia"/>
      </w:rPr>
    </w:lvl>
  </w:abstractNum>
  <w:abstractNum w:abstractNumId="6">
    <w:nsid w:val="5A51DECB"/>
    <w:multiLevelType w:val="singleLevel"/>
    <w:tmpl w:val="5A51DECB"/>
    <w:lvl w:ilvl="0">
      <w:start w:val="1"/>
      <w:numFmt w:val="decimal"/>
      <w:suff w:val="nothing"/>
      <w:lvlText w:val="（%1）"/>
      <w:lvlJc w:val="left"/>
    </w:lvl>
  </w:abstractNum>
  <w:num w:numId="1">
    <w:abstractNumId w:val="5"/>
  </w:num>
  <w:num w:numId="2">
    <w:abstractNumId w:val="3"/>
  </w:num>
  <w:num w:numId="3">
    <w:abstractNumId w:val="0"/>
  </w:num>
  <w:num w:numId="4">
    <w:abstractNumId w:val="6"/>
  </w:num>
  <w:num w:numId="5">
    <w:abstractNumId w:val="1"/>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defaultTabStop w:val="420"/>
  <w:drawingGridHorizontalSpacing w:val="105"/>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E26C25"/>
    <w:rsid w:val="00070605"/>
    <w:rsid w:val="00131C5E"/>
    <w:rsid w:val="00134820"/>
    <w:rsid w:val="00164C98"/>
    <w:rsid w:val="00224505"/>
    <w:rsid w:val="00226169"/>
    <w:rsid w:val="002B1729"/>
    <w:rsid w:val="002D6E39"/>
    <w:rsid w:val="002F447D"/>
    <w:rsid w:val="003A056D"/>
    <w:rsid w:val="00664E81"/>
    <w:rsid w:val="006B58C5"/>
    <w:rsid w:val="006F7407"/>
    <w:rsid w:val="00734592"/>
    <w:rsid w:val="00743E32"/>
    <w:rsid w:val="007A79C8"/>
    <w:rsid w:val="007D0FB4"/>
    <w:rsid w:val="007D40EC"/>
    <w:rsid w:val="007D6B25"/>
    <w:rsid w:val="008E3F2F"/>
    <w:rsid w:val="009F5027"/>
    <w:rsid w:val="00AB177D"/>
    <w:rsid w:val="00B163AD"/>
    <w:rsid w:val="00B4224A"/>
    <w:rsid w:val="00B819A7"/>
    <w:rsid w:val="00C13889"/>
    <w:rsid w:val="00C60756"/>
    <w:rsid w:val="00C872F7"/>
    <w:rsid w:val="00E26C25"/>
    <w:rsid w:val="00E402BB"/>
    <w:rsid w:val="00F23BB7"/>
    <w:rsid w:val="00FB5CB3"/>
    <w:rsid w:val="00FC2147"/>
    <w:rsid w:val="01891950"/>
    <w:rsid w:val="01B275E3"/>
    <w:rsid w:val="01B83D3F"/>
    <w:rsid w:val="01CC6443"/>
    <w:rsid w:val="022A215B"/>
    <w:rsid w:val="02463369"/>
    <w:rsid w:val="02AE08FF"/>
    <w:rsid w:val="02B5393F"/>
    <w:rsid w:val="02B6723D"/>
    <w:rsid w:val="02DD7A27"/>
    <w:rsid w:val="031C3C72"/>
    <w:rsid w:val="033E01AF"/>
    <w:rsid w:val="03417019"/>
    <w:rsid w:val="03651ED1"/>
    <w:rsid w:val="03B636F7"/>
    <w:rsid w:val="03C25CAB"/>
    <w:rsid w:val="03CF3305"/>
    <w:rsid w:val="03DD1D9B"/>
    <w:rsid w:val="03EA6387"/>
    <w:rsid w:val="03F94ADD"/>
    <w:rsid w:val="040F5E12"/>
    <w:rsid w:val="04136F07"/>
    <w:rsid w:val="048253ED"/>
    <w:rsid w:val="04C71997"/>
    <w:rsid w:val="051122BE"/>
    <w:rsid w:val="05595DF2"/>
    <w:rsid w:val="05596916"/>
    <w:rsid w:val="05853EB2"/>
    <w:rsid w:val="058B1EAF"/>
    <w:rsid w:val="05A52801"/>
    <w:rsid w:val="05B253C8"/>
    <w:rsid w:val="05C921D6"/>
    <w:rsid w:val="05F77E81"/>
    <w:rsid w:val="060319A0"/>
    <w:rsid w:val="061112A5"/>
    <w:rsid w:val="061F6126"/>
    <w:rsid w:val="06737982"/>
    <w:rsid w:val="068670F3"/>
    <w:rsid w:val="069870F8"/>
    <w:rsid w:val="06B9505C"/>
    <w:rsid w:val="06C63198"/>
    <w:rsid w:val="06D40485"/>
    <w:rsid w:val="06F04EF0"/>
    <w:rsid w:val="070E299E"/>
    <w:rsid w:val="074B4166"/>
    <w:rsid w:val="07787691"/>
    <w:rsid w:val="07BA1473"/>
    <w:rsid w:val="07F5279E"/>
    <w:rsid w:val="07FD01E2"/>
    <w:rsid w:val="082A46E3"/>
    <w:rsid w:val="08555F7F"/>
    <w:rsid w:val="086825C8"/>
    <w:rsid w:val="086E1B98"/>
    <w:rsid w:val="08A52200"/>
    <w:rsid w:val="08C43CB0"/>
    <w:rsid w:val="08FB4539"/>
    <w:rsid w:val="0910190B"/>
    <w:rsid w:val="092B38EF"/>
    <w:rsid w:val="0971133F"/>
    <w:rsid w:val="09897081"/>
    <w:rsid w:val="099E435E"/>
    <w:rsid w:val="09B82BBD"/>
    <w:rsid w:val="09BF531E"/>
    <w:rsid w:val="09C15DA5"/>
    <w:rsid w:val="09C415F1"/>
    <w:rsid w:val="0A1E6230"/>
    <w:rsid w:val="0A372655"/>
    <w:rsid w:val="0AC337D1"/>
    <w:rsid w:val="0B0E4D10"/>
    <w:rsid w:val="0B151B60"/>
    <w:rsid w:val="0B16606A"/>
    <w:rsid w:val="0B3D14FD"/>
    <w:rsid w:val="0B4A32D6"/>
    <w:rsid w:val="0B546E2A"/>
    <w:rsid w:val="0B6818B2"/>
    <w:rsid w:val="0B735721"/>
    <w:rsid w:val="0B8E194C"/>
    <w:rsid w:val="0BA60F47"/>
    <w:rsid w:val="0C061FEA"/>
    <w:rsid w:val="0C0867A8"/>
    <w:rsid w:val="0C145853"/>
    <w:rsid w:val="0C56055F"/>
    <w:rsid w:val="0C5839C2"/>
    <w:rsid w:val="0C793715"/>
    <w:rsid w:val="0C7C27B1"/>
    <w:rsid w:val="0CA308C0"/>
    <w:rsid w:val="0CA92194"/>
    <w:rsid w:val="0CD45975"/>
    <w:rsid w:val="0CFA683B"/>
    <w:rsid w:val="0D220436"/>
    <w:rsid w:val="0D35568D"/>
    <w:rsid w:val="0D595C45"/>
    <w:rsid w:val="0D5F3154"/>
    <w:rsid w:val="0D6922B0"/>
    <w:rsid w:val="0DB05674"/>
    <w:rsid w:val="0DD43656"/>
    <w:rsid w:val="0E156C40"/>
    <w:rsid w:val="0E420821"/>
    <w:rsid w:val="0E5D7F79"/>
    <w:rsid w:val="0EA57040"/>
    <w:rsid w:val="0EA90A92"/>
    <w:rsid w:val="0EAF56D7"/>
    <w:rsid w:val="0ED02C25"/>
    <w:rsid w:val="0EEE6EF7"/>
    <w:rsid w:val="0EF7564A"/>
    <w:rsid w:val="0F301454"/>
    <w:rsid w:val="0F5B54DB"/>
    <w:rsid w:val="0FB068F8"/>
    <w:rsid w:val="0FB8375C"/>
    <w:rsid w:val="0FD86B70"/>
    <w:rsid w:val="106979C6"/>
    <w:rsid w:val="10702D7D"/>
    <w:rsid w:val="108D6641"/>
    <w:rsid w:val="10944108"/>
    <w:rsid w:val="10BF4D15"/>
    <w:rsid w:val="10C27976"/>
    <w:rsid w:val="10C61F9B"/>
    <w:rsid w:val="10D552B6"/>
    <w:rsid w:val="10D623F6"/>
    <w:rsid w:val="10F21D32"/>
    <w:rsid w:val="11051992"/>
    <w:rsid w:val="11070816"/>
    <w:rsid w:val="1109602F"/>
    <w:rsid w:val="110C4D84"/>
    <w:rsid w:val="111206FB"/>
    <w:rsid w:val="111E464B"/>
    <w:rsid w:val="11612850"/>
    <w:rsid w:val="11731180"/>
    <w:rsid w:val="11940448"/>
    <w:rsid w:val="11A80621"/>
    <w:rsid w:val="11BF1B8F"/>
    <w:rsid w:val="11C23DFC"/>
    <w:rsid w:val="11D678A2"/>
    <w:rsid w:val="11E670A7"/>
    <w:rsid w:val="11F610F3"/>
    <w:rsid w:val="11FB52B8"/>
    <w:rsid w:val="11FD1ED6"/>
    <w:rsid w:val="12090864"/>
    <w:rsid w:val="120F33C5"/>
    <w:rsid w:val="12A53E92"/>
    <w:rsid w:val="12F65293"/>
    <w:rsid w:val="13620C4C"/>
    <w:rsid w:val="136D0401"/>
    <w:rsid w:val="1393487C"/>
    <w:rsid w:val="13A84D14"/>
    <w:rsid w:val="13C856B9"/>
    <w:rsid w:val="13CF4391"/>
    <w:rsid w:val="13E23268"/>
    <w:rsid w:val="14AE5C47"/>
    <w:rsid w:val="14BF030F"/>
    <w:rsid w:val="152A552F"/>
    <w:rsid w:val="15456B0D"/>
    <w:rsid w:val="15713F8C"/>
    <w:rsid w:val="15E50634"/>
    <w:rsid w:val="160858A7"/>
    <w:rsid w:val="161E7A29"/>
    <w:rsid w:val="1623376D"/>
    <w:rsid w:val="16475E38"/>
    <w:rsid w:val="16730484"/>
    <w:rsid w:val="1677230C"/>
    <w:rsid w:val="168862FE"/>
    <w:rsid w:val="16CB7A76"/>
    <w:rsid w:val="16EB7CF3"/>
    <w:rsid w:val="17103ACD"/>
    <w:rsid w:val="1742244D"/>
    <w:rsid w:val="17883F7C"/>
    <w:rsid w:val="179C4D25"/>
    <w:rsid w:val="17EB01B5"/>
    <w:rsid w:val="18145192"/>
    <w:rsid w:val="1834429F"/>
    <w:rsid w:val="18424B05"/>
    <w:rsid w:val="18555235"/>
    <w:rsid w:val="18562636"/>
    <w:rsid w:val="18981339"/>
    <w:rsid w:val="18E640DA"/>
    <w:rsid w:val="18EC588B"/>
    <w:rsid w:val="19124596"/>
    <w:rsid w:val="1915483C"/>
    <w:rsid w:val="19236B91"/>
    <w:rsid w:val="199654BD"/>
    <w:rsid w:val="19AE53CA"/>
    <w:rsid w:val="19BA5E0E"/>
    <w:rsid w:val="19EA2FB4"/>
    <w:rsid w:val="1A033C4C"/>
    <w:rsid w:val="1A18352F"/>
    <w:rsid w:val="1A201B48"/>
    <w:rsid w:val="1A20410C"/>
    <w:rsid w:val="1A55222F"/>
    <w:rsid w:val="1A6B6E7B"/>
    <w:rsid w:val="1A6E0D0B"/>
    <w:rsid w:val="1A745773"/>
    <w:rsid w:val="1AD22AC1"/>
    <w:rsid w:val="1AD627C2"/>
    <w:rsid w:val="1B0A7CD9"/>
    <w:rsid w:val="1B632588"/>
    <w:rsid w:val="1BD315AD"/>
    <w:rsid w:val="1BE84771"/>
    <w:rsid w:val="1BFC0F76"/>
    <w:rsid w:val="1C013963"/>
    <w:rsid w:val="1C061946"/>
    <w:rsid w:val="1C240AB7"/>
    <w:rsid w:val="1C2B3EEE"/>
    <w:rsid w:val="1C4A39BF"/>
    <w:rsid w:val="1C6C5F5D"/>
    <w:rsid w:val="1C781386"/>
    <w:rsid w:val="1CC970EE"/>
    <w:rsid w:val="1CD029C7"/>
    <w:rsid w:val="1CEA53E0"/>
    <w:rsid w:val="1D2E6826"/>
    <w:rsid w:val="1D47551F"/>
    <w:rsid w:val="1D59067A"/>
    <w:rsid w:val="1DC83383"/>
    <w:rsid w:val="1E100EB0"/>
    <w:rsid w:val="1E1165CE"/>
    <w:rsid w:val="1E403B73"/>
    <w:rsid w:val="1E6D1A36"/>
    <w:rsid w:val="1EA76EC0"/>
    <w:rsid w:val="1EF46A1B"/>
    <w:rsid w:val="1EFE6C0A"/>
    <w:rsid w:val="1F157B8D"/>
    <w:rsid w:val="1F165A88"/>
    <w:rsid w:val="1F3E1A27"/>
    <w:rsid w:val="1F8E7173"/>
    <w:rsid w:val="1FAC7C03"/>
    <w:rsid w:val="1FC07438"/>
    <w:rsid w:val="1FC43EA3"/>
    <w:rsid w:val="1FE86B41"/>
    <w:rsid w:val="1FE97466"/>
    <w:rsid w:val="1FF16D9D"/>
    <w:rsid w:val="20011686"/>
    <w:rsid w:val="20015A3F"/>
    <w:rsid w:val="20051FF5"/>
    <w:rsid w:val="20145BEE"/>
    <w:rsid w:val="204059B5"/>
    <w:rsid w:val="208222FD"/>
    <w:rsid w:val="209C3646"/>
    <w:rsid w:val="20AB0844"/>
    <w:rsid w:val="20AB3D3D"/>
    <w:rsid w:val="20B03938"/>
    <w:rsid w:val="20E729F9"/>
    <w:rsid w:val="20EA3617"/>
    <w:rsid w:val="217B2561"/>
    <w:rsid w:val="21884398"/>
    <w:rsid w:val="21C328EB"/>
    <w:rsid w:val="21E35B1B"/>
    <w:rsid w:val="21E3768A"/>
    <w:rsid w:val="21EC4F3B"/>
    <w:rsid w:val="21F32A28"/>
    <w:rsid w:val="21FC2253"/>
    <w:rsid w:val="222F0D3B"/>
    <w:rsid w:val="22596D36"/>
    <w:rsid w:val="226E0395"/>
    <w:rsid w:val="229F5B6A"/>
    <w:rsid w:val="22EF0C57"/>
    <w:rsid w:val="22EF0DCC"/>
    <w:rsid w:val="232A22E4"/>
    <w:rsid w:val="232B4BD5"/>
    <w:rsid w:val="23352B16"/>
    <w:rsid w:val="234F5B74"/>
    <w:rsid w:val="2385725C"/>
    <w:rsid w:val="23975150"/>
    <w:rsid w:val="23CB4FF7"/>
    <w:rsid w:val="23CD05E4"/>
    <w:rsid w:val="23CD0D7B"/>
    <w:rsid w:val="23DC36C8"/>
    <w:rsid w:val="23E61415"/>
    <w:rsid w:val="23EB5C1E"/>
    <w:rsid w:val="23EE4456"/>
    <w:rsid w:val="23F82E14"/>
    <w:rsid w:val="244D6644"/>
    <w:rsid w:val="247B3D22"/>
    <w:rsid w:val="24964644"/>
    <w:rsid w:val="249D0294"/>
    <w:rsid w:val="24AB54D1"/>
    <w:rsid w:val="24B80EFF"/>
    <w:rsid w:val="24D13417"/>
    <w:rsid w:val="24DE39C8"/>
    <w:rsid w:val="251D786B"/>
    <w:rsid w:val="253030F4"/>
    <w:rsid w:val="25503F44"/>
    <w:rsid w:val="255801D5"/>
    <w:rsid w:val="258A4294"/>
    <w:rsid w:val="258E0C79"/>
    <w:rsid w:val="25F40457"/>
    <w:rsid w:val="261D0505"/>
    <w:rsid w:val="264E3921"/>
    <w:rsid w:val="26B10E2D"/>
    <w:rsid w:val="26B7746E"/>
    <w:rsid w:val="26E26F0E"/>
    <w:rsid w:val="26EB2596"/>
    <w:rsid w:val="26EE09E7"/>
    <w:rsid w:val="27376380"/>
    <w:rsid w:val="274A33BC"/>
    <w:rsid w:val="27532834"/>
    <w:rsid w:val="27674C43"/>
    <w:rsid w:val="276E7D61"/>
    <w:rsid w:val="27881509"/>
    <w:rsid w:val="27891BEF"/>
    <w:rsid w:val="278D03DD"/>
    <w:rsid w:val="27953A46"/>
    <w:rsid w:val="27EA541C"/>
    <w:rsid w:val="27ED04F3"/>
    <w:rsid w:val="27F90629"/>
    <w:rsid w:val="282B7D16"/>
    <w:rsid w:val="2842019C"/>
    <w:rsid w:val="287554E7"/>
    <w:rsid w:val="287658C2"/>
    <w:rsid w:val="28A8131C"/>
    <w:rsid w:val="28AB172A"/>
    <w:rsid w:val="28D32F37"/>
    <w:rsid w:val="29203495"/>
    <w:rsid w:val="29232857"/>
    <w:rsid w:val="29653C6C"/>
    <w:rsid w:val="29712C8A"/>
    <w:rsid w:val="29777931"/>
    <w:rsid w:val="29933B71"/>
    <w:rsid w:val="29C00D46"/>
    <w:rsid w:val="29DF7CDC"/>
    <w:rsid w:val="29EF6500"/>
    <w:rsid w:val="2A0D6CDD"/>
    <w:rsid w:val="2A126806"/>
    <w:rsid w:val="2A29124F"/>
    <w:rsid w:val="2A2A318F"/>
    <w:rsid w:val="2A31797C"/>
    <w:rsid w:val="2A352155"/>
    <w:rsid w:val="2A3C368C"/>
    <w:rsid w:val="2A3E2E60"/>
    <w:rsid w:val="2ACA4FAC"/>
    <w:rsid w:val="2AFC3DE3"/>
    <w:rsid w:val="2B322567"/>
    <w:rsid w:val="2B5A0DBA"/>
    <w:rsid w:val="2B6A5B7A"/>
    <w:rsid w:val="2B702BB7"/>
    <w:rsid w:val="2BC62A2A"/>
    <w:rsid w:val="2BF45596"/>
    <w:rsid w:val="2BF67685"/>
    <w:rsid w:val="2BFA53AD"/>
    <w:rsid w:val="2C017725"/>
    <w:rsid w:val="2C044C0A"/>
    <w:rsid w:val="2C3F09F0"/>
    <w:rsid w:val="2C53786C"/>
    <w:rsid w:val="2C9B6818"/>
    <w:rsid w:val="2CC61424"/>
    <w:rsid w:val="2CC83530"/>
    <w:rsid w:val="2CDF03A4"/>
    <w:rsid w:val="2CE11682"/>
    <w:rsid w:val="2CF42CD2"/>
    <w:rsid w:val="2D0D4594"/>
    <w:rsid w:val="2D1872BA"/>
    <w:rsid w:val="2D2640CE"/>
    <w:rsid w:val="2D3519AD"/>
    <w:rsid w:val="2D7A0438"/>
    <w:rsid w:val="2D88343B"/>
    <w:rsid w:val="2D931903"/>
    <w:rsid w:val="2DA448F9"/>
    <w:rsid w:val="2DC3547B"/>
    <w:rsid w:val="2DCF592E"/>
    <w:rsid w:val="2DE215C0"/>
    <w:rsid w:val="2E075A31"/>
    <w:rsid w:val="2E6021B3"/>
    <w:rsid w:val="2E9D764D"/>
    <w:rsid w:val="2EA12F92"/>
    <w:rsid w:val="2EA67325"/>
    <w:rsid w:val="2EC84F03"/>
    <w:rsid w:val="2ED335DD"/>
    <w:rsid w:val="2EFE1972"/>
    <w:rsid w:val="2F79401E"/>
    <w:rsid w:val="2F852443"/>
    <w:rsid w:val="2FA302EE"/>
    <w:rsid w:val="2FC625DA"/>
    <w:rsid w:val="2FCC569D"/>
    <w:rsid w:val="2FEB781B"/>
    <w:rsid w:val="302420CB"/>
    <w:rsid w:val="303E6A04"/>
    <w:rsid w:val="30465815"/>
    <w:rsid w:val="30793071"/>
    <w:rsid w:val="308F038B"/>
    <w:rsid w:val="30980B56"/>
    <w:rsid w:val="30AC6B7C"/>
    <w:rsid w:val="30BC540B"/>
    <w:rsid w:val="30BC6472"/>
    <w:rsid w:val="30BE7A9D"/>
    <w:rsid w:val="30E906C8"/>
    <w:rsid w:val="30F0413B"/>
    <w:rsid w:val="30F81F07"/>
    <w:rsid w:val="313909B9"/>
    <w:rsid w:val="316F3949"/>
    <w:rsid w:val="317F1383"/>
    <w:rsid w:val="319C1CCF"/>
    <w:rsid w:val="31ED1961"/>
    <w:rsid w:val="320A1E6B"/>
    <w:rsid w:val="32451E41"/>
    <w:rsid w:val="32460A73"/>
    <w:rsid w:val="326915CB"/>
    <w:rsid w:val="32966D92"/>
    <w:rsid w:val="32A13F82"/>
    <w:rsid w:val="32A96389"/>
    <w:rsid w:val="32C31AAE"/>
    <w:rsid w:val="32DA1C29"/>
    <w:rsid w:val="32E42481"/>
    <w:rsid w:val="32F6746A"/>
    <w:rsid w:val="333B7722"/>
    <w:rsid w:val="333C1D24"/>
    <w:rsid w:val="333C1F0E"/>
    <w:rsid w:val="33905F5C"/>
    <w:rsid w:val="339528E8"/>
    <w:rsid w:val="33974714"/>
    <w:rsid w:val="339A5D46"/>
    <w:rsid w:val="33CC6881"/>
    <w:rsid w:val="33F27F88"/>
    <w:rsid w:val="33F55E6E"/>
    <w:rsid w:val="34157FCF"/>
    <w:rsid w:val="341D1828"/>
    <w:rsid w:val="34440287"/>
    <w:rsid w:val="347C0FD0"/>
    <w:rsid w:val="349A0947"/>
    <w:rsid w:val="34DB68B7"/>
    <w:rsid w:val="352C6684"/>
    <w:rsid w:val="355A08A7"/>
    <w:rsid w:val="358861CB"/>
    <w:rsid w:val="35975CA9"/>
    <w:rsid w:val="359843C0"/>
    <w:rsid w:val="35BA4CF3"/>
    <w:rsid w:val="35EA39E9"/>
    <w:rsid w:val="35EE2907"/>
    <w:rsid w:val="363827D1"/>
    <w:rsid w:val="363D60F6"/>
    <w:rsid w:val="363E50A8"/>
    <w:rsid w:val="367F1045"/>
    <w:rsid w:val="368374F2"/>
    <w:rsid w:val="369E327D"/>
    <w:rsid w:val="36A447FF"/>
    <w:rsid w:val="36A974E2"/>
    <w:rsid w:val="36CD18AD"/>
    <w:rsid w:val="36DE0A2F"/>
    <w:rsid w:val="36F61209"/>
    <w:rsid w:val="371C10D1"/>
    <w:rsid w:val="37441043"/>
    <w:rsid w:val="375834F2"/>
    <w:rsid w:val="37754B5B"/>
    <w:rsid w:val="37BA4F63"/>
    <w:rsid w:val="37BE4972"/>
    <w:rsid w:val="37ED7C90"/>
    <w:rsid w:val="37F01756"/>
    <w:rsid w:val="37FB68EF"/>
    <w:rsid w:val="38353C0C"/>
    <w:rsid w:val="3860175E"/>
    <w:rsid w:val="387F60E4"/>
    <w:rsid w:val="38932A93"/>
    <w:rsid w:val="38B40537"/>
    <w:rsid w:val="38BE40FA"/>
    <w:rsid w:val="38BE7B0C"/>
    <w:rsid w:val="38E038F8"/>
    <w:rsid w:val="38FC19A3"/>
    <w:rsid w:val="391E4FEB"/>
    <w:rsid w:val="393D353D"/>
    <w:rsid w:val="394969C4"/>
    <w:rsid w:val="39633107"/>
    <w:rsid w:val="39B260AF"/>
    <w:rsid w:val="39C75382"/>
    <w:rsid w:val="39DD3EE4"/>
    <w:rsid w:val="3A1111E6"/>
    <w:rsid w:val="3A343A57"/>
    <w:rsid w:val="3A5F3FA0"/>
    <w:rsid w:val="3A6631B2"/>
    <w:rsid w:val="3A6A1FCE"/>
    <w:rsid w:val="3A8843A8"/>
    <w:rsid w:val="3A884A58"/>
    <w:rsid w:val="3A8F6453"/>
    <w:rsid w:val="3AA52C30"/>
    <w:rsid w:val="3AAC3557"/>
    <w:rsid w:val="3AC91D21"/>
    <w:rsid w:val="3AE15599"/>
    <w:rsid w:val="3AFF7298"/>
    <w:rsid w:val="3B7510C2"/>
    <w:rsid w:val="3BDE53E4"/>
    <w:rsid w:val="3C3715E3"/>
    <w:rsid w:val="3C522DBE"/>
    <w:rsid w:val="3C5B67AC"/>
    <w:rsid w:val="3C815635"/>
    <w:rsid w:val="3C836D48"/>
    <w:rsid w:val="3CE1276F"/>
    <w:rsid w:val="3D030602"/>
    <w:rsid w:val="3D117F61"/>
    <w:rsid w:val="3D314E77"/>
    <w:rsid w:val="3D4E3E28"/>
    <w:rsid w:val="3DF15D61"/>
    <w:rsid w:val="3E00703A"/>
    <w:rsid w:val="3E481C8C"/>
    <w:rsid w:val="3E5323E0"/>
    <w:rsid w:val="3E5C5011"/>
    <w:rsid w:val="3E700357"/>
    <w:rsid w:val="3E752C5A"/>
    <w:rsid w:val="3E7C6D72"/>
    <w:rsid w:val="3EC85AFA"/>
    <w:rsid w:val="3ED95710"/>
    <w:rsid w:val="3EEF6A59"/>
    <w:rsid w:val="3F003B54"/>
    <w:rsid w:val="3F1B720E"/>
    <w:rsid w:val="3F3572E6"/>
    <w:rsid w:val="3F41423A"/>
    <w:rsid w:val="3F4A6D01"/>
    <w:rsid w:val="3F702752"/>
    <w:rsid w:val="3F911564"/>
    <w:rsid w:val="3FA34CDD"/>
    <w:rsid w:val="3FB42445"/>
    <w:rsid w:val="3FDB34E1"/>
    <w:rsid w:val="3FDE4F04"/>
    <w:rsid w:val="3FDF13D8"/>
    <w:rsid w:val="3FEC6005"/>
    <w:rsid w:val="40052649"/>
    <w:rsid w:val="40077E97"/>
    <w:rsid w:val="401D6A17"/>
    <w:rsid w:val="40333E35"/>
    <w:rsid w:val="404A1912"/>
    <w:rsid w:val="406D09EC"/>
    <w:rsid w:val="409853BC"/>
    <w:rsid w:val="411F74B1"/>
    <w:rsid w:val="41320B38"/>
    <w:rsid w:val="413A5460"/>
    <w:rsid w:val="415B46C5"/>
    <w:rsid w:val="4162328C"/>
    <w:rsid w:val="417651EE"/>
    <w:rsid w:val="419054AA"/>
    <w:rsid w:val="41AF386E"/>
    <w:rsid w:val="41BD55CD"/>
    <w:rsid w:val="41D14810"/>
    <w:rsid w:val="422F05E1"/>
    <w:rsid w:val="425426AF"/>
    <w:rsid w:val="42AB6C57"/>
    <w:rsid w:val="42AF5A9B"/>
    <w:rsid w:val="42CA3DC9"/>
    <w:rsid w:val="42CC5BC6"/>
    <w:rsid w:val="42DE387E"/>
    <w:rsid w:val="432D179C"/>
    <w:rsid w:val="433456CB"/>
    <w:rsid w:val="433A09B6"/>
    <w:rsid w:val="4360149C"/>
    <w:rsid w:val="43757F56"/>
    <w:rsid w:val="439C5472"/>
    <w:rsid w:val="43A521DA"/>
    <w:rsid w:val="43E000E6"/>
    <w:rsid w:val="43E854FA"/>
    <w:rsid w:val="4432034C"/>
    <w:rsid w:val="444A5955"/>
    <w:rsid w:val="444C221F"/>
    <w:rsid w:val="44564163"/>
    <w:rsid w:val="446310DC"/>
    <w:rsid w:val="447B3E2B"/>
    <w:rsid w:val="447E1A54"/>
    <w:rsid w:val="448A18E5"/>
    <w:rsid w:val="44931F2A"/>
    <w:rsid w:val="449E4B53"/>
    <w:rsid w:val="449E730C"/>
    <w:rsid w:val="44CD7E4F"/>
    <w:rsid w:val="44DF4B27"/>
    <w:rsid w:val="44F9744D"/>
    <w:rsid w:val="450F18F1"/>
    <w:rsid w:val="451F36DD"/>
    <w:rsid w:val="452A67E9"/>
    <w:rsid w:val="45366287"/>
    <w:rsid w:val="45A17FDC"/>
    <w:rsid w:val="45BA1E7C"/>
    <w:rsid w:val="45E05185"/>
    <w:rsid w:val="46277C00"/>
    <w:rsid w:val="46471598"/>
    <w:rsid w:val="4650044D"/>
    <w:rsid w:val="465C7261"/>
    <w:rsid w:val="46641FEF"/>
    <w:rsid w:val="469631EA"/>
    <w:rsid w:val="46A132E5"/>
    <w:rsid w:val="46D8078D"/>
    <w:rsid w:val="46DE66E3"/>
    <w:rsid w:val="474320FC"/>
    <w:rsid w:val="47795D2A"/>
    <w:rsid w:val="47A000AC"/>
    <w:rsid w:val="47C33876"/>
    <w:rsid w:val="484C5FF3"/>
    <w:rsid w:val="48E12B6E"/>
    <w:rsid w:val="491236CA"/>
    <w:rsid w:val="491B11A2"/>
    <w:rsid w:val="49C03091"/>
    <w:rsid w:val="49C66C70"/>
    <w:rsid w:val="49DF1F07"/>
    <w:rsid w:val="49EA10B3"/>
    <w:rsid w:val="4A13204D"/>
    <w:rsid w:val="4A167DD3"/>
    <w:rsid w:val="4A581D71"/>
    <w:rsid w:val="4A72739D"/>
    <w:rsid w:val="4AA62D60"/>
    <w:rsid w:val="4AAC5750"/>
    <w:rsid w:val="4AB3412F"/>
    <w:rsid w:val="4ACC6948"/>
    <w:rsid w:val="4B011F5C"/>
    <w:rsid w:val="4B1472DA"/>
    <w:rsid w:val="4B693D18"/>
    <w:rsid w:val="4B781CC1"/>
    <w:rsid w:val="4B7E4D99"/>
    <w:rsid w:val="4B823673"/>
    <w:rsid w:val="4B865CC8"/>
    <w:rsid w:val="4BA067B6"/>
    <w:rsid w:val="4BDD5F2F"/>
    <w:rsid w:val="4BF85DB5"/>
    <w:rsid w:val="4C086B20"/>
    <w:rsid w:val="4C0A6ABE"/>
    <w:rsid w:val="4C1642BA"/>
    <w:rsid w:val="4C1E7D66"/>
    <w:rsid w:val="4C3E5807"/>
    <w:rsid w:val="4C66786E"/>
    <w:rsid w:val="4C6C0F86"/>
    <w:rsid w:val="4C7C7AB7"/>
    <w:rsid w:val="4C9F2605"/>
    <w:rsid w:val="4CDA1555"/>
    <w:rsid w:val="4D0F2A68"/>
    <w:rsid w:val="4D1E7CCD"/>
    <w:rsid w:val="4D2C3E17"/>
    <w:rsid w:val="4D3605AB"/>
    <w:rsid w:val="4D5E3416"/>
    <w:rsid w:val="4D696F75"/>
    <w:rsid w:val="4DB7253F"/>
    <w:rsid w:val="4DB956AA"/>
    <w:rsid w:val="4DE83B9E"/>
    <w:rsid w:val="4DF437CC"/>
    <w:rsid w:val="4E0A5787"/>
    <w:rsid w:val="4E12162D"/>
    <w:rsid w:val="4E2A6ACD"/>
    <w:rsid w:val="4E6C4B66"/>
    <w:rsid w:val="4E7D369C"/>
    <w:rsid w:val="4E86641F"/>
    <w:rsid w:val="4E992279"/>
    <w:rsid w:val="4ECB67B1"/>
    <w:rsid w:val="4EF73B74"/>
    <w:rsid w:val="4F373B54"/>
    <w:rsid w:val="4F3A0C69"/>
    <w:rsid w:val="4F5A75CB"/>
    <w:rsid w:val="4FBA69EA"/>
    <w:rsid w:val="4FC571F0"/>
    <w:rsid w:val="4FD96EBC"/>
    <w:rsid w:val="4FDE2ECA"/>
    <w:rsid w:val="500524BD"/>
    <w:rsid w:val="50125CDA"/>
    <w:rsid w:val="50487068"/>
    <w:rsid w:val="506816F0"/>
    <w:rsid w:val="507800F0"/>
    <w:rsid w:val="507C372C"/>
    <w:rsid w:val="508A4937"/>
    <w:rsid w:val="50967267"/>
    <w:rsid w:val="50AB2E46"/>
    <w:rsid w:val="50B0262B"/>
    <w:rsid w:val="50B70CEE"/>
    <w:rsid w:val="51114EBD"/>
    <w:rsid w:val="518C33AF"/>
    <w:rsid w:val="51CB5A25"/>
    <w:rsid w:val="51DA01E1"/>
    <w:rsid w:val="51DD64E2"/>
    <w:rsid w:val="51FA0916"/>
    <w:rsid w:val="523C440C"/>
    <w:rsid w:val="524A65D5"/>
    <w:rsid w:val="52555B6D"/>
    <w:rsid w:val="52593010"/>
    <w:rsid w:val="52687924"/>
    <w:rsid w:val="527E52EE"/>
    <w:rsid w:val="52A31658"/>
    <w:rsid w:val="52A63D03"/>
    <w:rsid w:val="52E26E44"/>
    <w:rsid w:val="530F423C"/>
    <w:rsid w:val="53320A98"/>
    <w:rsid w:val="538D1765"/>
    <w:rsid w:val="53961111"/>
    <w:rsid w:val="540426BA"/>
    <w:rsid w:val="543A1BE4"/>
    <w:rsid w:val="545F79D4"/>
    <w:rsid w:val="547F2E0C"/>
    <w:rsid w:val="54855A01"/>
    <w:rsid w:val="549D7229"/>
    <w:rsid w:val="54D37EF9"/>
    <w:rsid w:val="553E6ECD"/>
    <w:rsid w:val="5566080E"/>
    <w:rsid w:val="559B79A4"/>
    <w:rsid w:val="55B5661C"/>
    <w:rsid w:val="55DF3C67"/>
    <w:rsid w:val="55F07498"/>
    <w:rsid w:val="56034A95"/>
    <w:rsid w:val="565040F7"/>
    <w:rsid w:val="5653167E"/>
    <w:rsid w:val="567203F7"/>
    <w:rsid w:val="568B7E2E"/>
    <w:rsid w:val="56EB42D4"/>
    <w:rsid w:val="573151FC"/>
    <w:rsid w:val="57F143CD"/>
    <w:rsid w:val="586356B4"/>
    <w:rsid w:val="58643D51"/>
    <w:rsid w:val="587D1136"/>
    <w:rsid w:val="58974C06"/>
    <w:rsid w:val="58A425B5"/>
    <w:rsid w:val="58F405FD"/>
    <w:rsid w:val="58FB02B0"/>
    <w:rsid w:val="590520B4"/>
    <w:rsid w:val="592F2EC4"/>
    <w:rsid w:val="5993064F"/>
    <w:rsid w:val="59DB4DB0"/>
    <w:rsid w:val="5A0A0D65"/>
    <w:rsid w:val="5A191B4C"/>
    <w:rsid w:val="5A4A627B"/>
    <w:rsid w:val="5A630A01"/>
    <w:rsid w:val="5A74457E"/>
    <w:rsid w:val="5A7E5172"/>
    <w:rsid w:val="5A824EC7"/>
    <w:rsid w:val="5B3E52F6"/>
    <w:rsid w:val="5B871285"/>
    <w:rsid w:val="5BB84FAD"/>
    <w:rsid w:val="5BC30FD7"/>
    <w:rsid w:val="5BD76F3F"/>
    <w:rsid w:val="5BE26116"/>
    <w:rsid w:val="5BE943A6"/>
    <w:rsid w:val="5BEA5DB2"/>
    <w:rsid w:val="5C052703"/>
    <w:rsid w:val="5C231A20"/>
    <w:rsid w:val="5C344C79"/>
    <w:rsid w:val="5C4930A1"/>
    <w:rsid w:val="5C776C63"/>
    <w:rsid w:val="5C835BC6"/>
    <w:rsid w:val="5C957176"/>
    <w:rsid w:val="5CD71874"/>
    <w:rsid w:val="5CE428B1"/>
    <w:rsid w:val="5D4B7C76"/>
    <w:rsid w:val="5D507120"/>
    <w:rsid w:val="5D6A085A"/>
    <w:rsid w:val="5D7C08A5"/>
    <w:rsid w:val="5DA1439C"/>
    <w:rsid w:val="5DB315C3"/>
    <w:rsid w:val="5DE01298"/>
    <w:rsid w:val="5E1F7507"/>
    <w:rsid w:val="5E3F0998"/>
    <w:rsid w:val="5E516736"/>
    <w:rsid w:val="5E95345D"/>
    <w:rsid w:val="5E9E5893"/>
    <w:rsid w:val="5EDD71E0"/>
    <w:rsid w:val="5EE81BF6"/>
    <w:rsid w:val="5F02310B"/>
    <w:rsid w:val="5F0B69A3"/>
    <w:rsid w:val="5F553BCE"/>
    <w:rsid w:val="5F754EC5"/>
    <w:rsid w:val="5F8B4F05"/>
    <w:rsid w:val="5FA643AB"/>
    <w:rsid w:val="5FD94E5A"/>
    <w:rsid w:val="5FFC507D"/>
    <w:rsid w:val="601316BE"/>
    <w:rsid w:val="607017D6"/>
    <w:rsid w:val="60A63B47"/>
    <w:rsid w:val="60D068B5"/>
    <w:rsid w:val="60FF576C"/>
    <w:rsid w:val="60FF5AF6"/>
    <w:rsid w:val="6100656B"/>
    <w:rsid w:val="610D5F3D"/>
    <w:rsid w:val="611A7FD1"/>
    <w:rsid w:val="614C6EDD"/>
    <w:rsid w:val="615C76E3"/>
    <w:rsid w:val="6182552F"/>
    <w:rsid w:val="6197741D"/>
    <w:rsid w:val="61FD0FAD"/>
    <w:rsid w:val="62084334"/>
    <w:rsid w:val="62293DA0"/>
    <w:rsid w:val="623776B1"/>
    <w:rsid w:val="62400623"/>
    <w:rsid w:val="625E09B3"/>
    <w:rsid w:val="627B58EF"/>
    <w:rsid w:val="6290227C"/>
    <w:rsid w:val="629841CC"/>
    <w:rsid w:val="62B95856"/>
    <w:rsid w:val="62BC7115"/>
    <w:rsid w:val="62F87464"/>
    <w:rsid w:val="630352D5"/>
    <w:rsid w:val="632140AA"/>
    <w:rsid w:val="63445F53"/>
    <w:rsid w:val="6351768F"/>
    <w:rsid w:val="63694D27"/>
    <w:rsid w:val="63831F80"/>
    <w:rsid w:val="63847423"/>
    <w:rsid w:val="63AF7F50"/>
    <w:rsid w:val="63E62900"/>
    <w:rsid w:val="63FD58B6"/>
    <w:rsid w:val="64077719"/>
    <w:rsid w:val="64143496"/>
    <w:rsid w:val="644E05E6"/>
    <w:rsid w:val="6480387F"/>
    <w:rsid w:val="64ED328E"/>
    <w:rsid w:val="652F6E54"/>
    <w:rsid w:val="655A1F00"/>
    <w:rsid w:val="656E454F"/>
    <w:rsid w:val="65863699"/>
    <w:rsid w:val="65991C50"/>
    <w:rsid w:val="65C84F56"/>
    <w:rsid w:val="65CA7DF0"/>
    <w:rsid w:val="66057DA1"/>
    <w:rsid w:val="661B186B"/>
    <w:rsid w:val="66380C02"/>
    <w:rsid w:val="665027CC"/>
    <w:rsid w:val="66542400"/>
    <w:rsid w:val="665C4B8E"/>
    <w:rsid w:val="6667094C"/>
    <w:rsid w:val="666A5A3B"/>
    <w:rsid w:val="66843762"/>
    <w:rsid w:val="669A790A"/>
    <w:rsid w:val="672F7102"/>
    <w:rsid w:val="67360B87"/>
    <w:rsid w:val="676B7E06"/>
    <w:rsid w:val="676F6156"/>
    <w:rsid w:val="677221EF"/>
    <w:rsid w:val="67A5667A"/>
    <w:rsid w:val="67E53E9F"/>
    <w:rsid w:val="680A3C7E"/>
    <w:rsid w:val="68551C81"/>
    <w:rsid w:val="68ED0394"/>
    <w:rsid w:val="68EE628E"/>
    <w:rsid w:val="690A0B8A"/>
    <w:rsid w:val="69290DEC"/>
    <w:rsid w:val="69446FF6"/>
    <w:rsid w:val="69475DF4"/>
    <w:rsid w:val="69C07F73"/>
    <w:rsid w:val="69C3131E"/>
    <w:rsid w:val="69FC241F"/>
    <w:rsid w:val="6A133789"/>
    <w:rsid w:val="6A155D24"/>
    <w:rsid w:val="6A260091"/>
    <w:rsid w:val="6A771568"/>
    <w:rsid w:val="6A81237B"/>
    <w:rsid w:val="6A8A3284"/>
    <w:rsid w:val="6AA8051D"/>
    <w:rsid w:val="6ACE576B"/>
    <w:rsid w:val="6B07120E"/>
    <w:rsid w:val="6B0D6AF1"/>
    <w:rsid w:val="6B421F69"/>
    <w:rsid w:val="6B4F3CBE"/>
    <w:rsid w:val="6BA43170"/>
    <w:rsid w:val="6BA65E15"/>
    <w:rsid w:val="6BC50264"/>
    <w:rsid w:val="6BD002E0"/>
    <w:rsid w:val="6C0F6219"/>
    <w:rsid w:val="6C5013A8"/>
    <w:rsid w:val="6C530108"/>
    <w:rsid w:val="6C6A3C01"/>
    <w:rsid w:val="6C735CA9"/>
    <w:rsid w:val="6C8549F6"/>
    <w:rsid w:val="6C8661D6"/>
    <w:rsid w:val="6CC026F0"/>
    <w:rsid w:val="6CD72849"/>
    <w:rsid w:val="6D2A5A12"/>
    <w:rsid w:val="6D4F7734"/>
    <w:rsid w:val="6D767C26"/>
    <w:rsid w:val="6D8624A5"/>
    <w:rsid w:val="6DA4056A"/>
    <w:rsid w:val="6DB54C17"/>
    <w:rsid w:val="6DD11565"/>
    <w:rsid w:val="6DE47DA4"/>
    <w:rsid w:val="6E0B3FCD"/>
    <w:rsid w:val="6E114817"/>
    <w:rsid w:val="6E260B8B"/>
    <w:rsid w:val="6E873A45"/>
    <w:rsid w:val="6E911ABD"/>
    <w:rsid w:val="6E921D4E"/>
    <w:rsid w:val="6EB02850"/>
    <w:rsid w:val="6EB24AC6"/>
    <w:rsid w:val="6EE400E8"/>
    <w:rsid w:val="6F28352E"/>
    <w:rsid w:val="6F450D43"/>
    <w:rsid w:val="6F62362F"/>
    <w:rsid w:val="6F6707A3"/>
    <w:rsid w:val="6F9D6382"/>
    <w:rsid w:val="6FF41764"/>
    <w:rsid w:val="701E1218"/>
    <w:rsid w:val="70457E01"/>
    <w:rsid w:val="704D1CB7"/>
    <w:rsid w:val="705736E1"/>
    <w:rsid w:val="70621CF2"/>
    <w:rsid w:val="70847ACD"/>
    <w:rsid w:val="70906DC1"/>
    <w:rsid w:val="71036A11"/>
    <w:rsid w:val="719B72FC"/>
    <w:rsid w:val="71CE63AF"/>
    <w:rsid w:val="71E30ECA"/>
    <w:rsid w:val="720530A5"/>
    <w:rsid w:val="72157311"/>
    <w:rsid w:val="721C4413"/>
    <w:rsid w:val="7256192B"/>
    <w:rsid w:val="725A2479"/>
    <w:rsid w:val="725C17F1"/>
    <w:rsid w:val="727E0A9E"/>
    <w:rsid w:val="72FC1552"/>
    <w:rsid w:val="731E1C4D"/>
    <w:rsid w:val="73256D37"/>
    <w:rsid w:val="73383D7A"/>
    <w:rsid w:val="733F1205"/>
    <w:rsid w:val="73DA2BAE"/>
    <w:rsid w:val="73DC188A"/>
    <w:rsid w:val="73F126FB"/>
    <w:rsid w:val="742519E5"/>
    <w:rsid w:val="74370EF1"/>
    <w:rsid w:val="74414569"/>
    <w:rsid w:val="745A4193"/>
    <w:rsid w:val="749853F7"/>
    <w:rsid w:val="74BC0BA0"/>
    <w:rsid w:val="74C02FE8"/>
    <w:rsid w:val="74CC72B9"/>
    <w:rsid w:val="74D12F21"/>
    <w:rsid w:val="74FA110D"/>
    <w:rsid w:val="75707DFF"/>
    <w:rsid w:val="75850A21"/>
    <w:rsid w:val="75A32A4B"/>
    <w:rsid w:val="75B44544"/>
    <w:rsid w:val="75F916D9"/>
    <w:rsid w:val="764F677B"/>
    <w:rsid w:val="76586D8D"/>
    <w:rsid w:val="765D4A8D"/>
    <w:rsid w:val="7680346F"/>
    <w:rsid w:val="768B2FB9"/>
    <w:rsid w:val="76A549F2"/>
    <w:rsid w:val="76FB0CC2"/>
    <w:rsid w:val="777B13C4"/>
    <w:rsid w:val="77C91EAF"/>
    <w:rsid w:val="77EB77F4"/>
    <w:rsid w:val="77F1490E"/>
    <w:rsid w:val="783C4D36"/>
    <w:rsid w:val="783F2DAF"/>
    <w:rsid w:val="785A7F2E"/>
    <w:rsid w:val="7865443E"/>
    <w:rsid w:val="786F7002"/>
    <w:rsid w:val="78955B08"/>
    <w:rsid w:val="789E5733"/>
    <w:rsid w:val="790B4DEB"/>
    <w:rsid w:val="79273B10"/>
    <w:rsid w:val="792C05A0"/>
    <w:rsid w:val="792F1EBF"/>
    <w:rsid w:val="793538E4"/>
    <w:rsid w:val="7958447D"/>
    <w:rsid w:val="7994243F"/>
    <w:rsid w:val="79B63FDB"/>
    <w:rsid w:val="79BC2009"/>
    <w:rsid w:val="79EA24DD"/>
    <w:rsid w:val="7A1B2525"/>
    <w:rsid w:val="7A5D5326"/>
    <w:rsid w:val="7A6F3DBB"/>
    <w:rsid w:val="7ABA137E"/>
    <w:rsid w:val="7ABD6327"/>
    <w:rsid w:val="7AC22501"/>
    <w:rsid w:val="7AFA363B"/>
    <w:rsid w:val="7B015DDE"/>
    <w:rsid w:val="7B034FED"/>
    <w:rsid w:val="7B090CC0"/>
    <w:rsid w:val="7B0D3A53"/>
    <w:rsid w:val="7B0E217B"/>
    <w:rsid w:val="7B9C55BA"/>
    <w:rsid w:val="7BF53F76"/>
    <w:rsid w:val="7C006F03"/>
    <w:rsid w:val="7C184F32"/>
    <w:rsid w:val="7C2C7CEA"/>
    <w:rsid w:val="7C3A1EBC"/>
    <w:rsid w:val="7C4E5BA2"/>
    <w:rsid w:val="7C6561B8"/>
    <w:rsid w:val="7C656482"/>
    <w:rsid w:val="7C6665B9"/>
    <w:rsid w:val="7C6D4B8A"/>
    <w:rsid w:val="7C944AFF"/>
    <w:rsid w:val="7CA57424"/>
    <w:rsid w:val="7CB10EB2"/>
    <w:rsid w:val="7D2C4AC1"/>
    <w:rsid w:val="7D3354E8"/>
    <w:rsid w:val="7D481E82"/>
    <w:rsid w:val="7D5F208C"/>
    <w:rsid w:val="7D917D10"/>
    <w:rsid w:val="7DA074F9"/>
    <w:rsid w:val="7DB57609"/>
    <w:rsid w:val="7DC05AF7"/>
    <w:rsid w:val="7E4B503D"/>
    <w:rsid w:val="7EC903BD"/>
    <w:rsid w:val="7EC97B13"/>
    <w:rsid w:val="7F061EE0"/>
    <w:rsid w:val="7F124E36"/>
    <w:rsid w:val="7F182C4C"/>
    <w:rsid w:val="7F364B00"/>
    <w:rsid w:val="7F59190C"/>
    <w:rsid w:val="7F5E0449"/>
    <w:rsid w:val="7F83348F"/>
    <w:rsid w:val="7FAF16BB"/>
    <w:rsid w:val="7FBC3DFC"/>
    <w:rsid w:val="7FD967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footnote text" w:qFormat="1"/>
    <w:lsdException w:name="annotation text" w:qFormat="1"/>
    <w:lsdException w:name="header" w:qFormat="1"/>
    <w:lsdException w:name="footer" w:uiPriority="99" w:qFormat="1"/>
    <w:lsdException w:name="caption" w:semiHidden="1" w:unhideWhenUsed="1" w:qFormat="1"/>
    <w:lsdException w:name="footnote reference"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C60756"/>
    <w:pPr>
      <w:widowControl w:val="0"/>
      <w:jc w:val="both"/>
    </w:pPr>
    <w:rPr>
      <w:rFonts w:ascii="Calibri" w:hAnsi="Calibri"/>
      <w:kern w:val="2"/>
      <w:sz w:val="21"/>
      <w:szCs w:val="24"/>
    </w:rPr>
  </w:style>
  <w:style w:type="paragraph" w:styleId="1">
    <w:name w:val="heading 1"/>
    <w:basedOn w:val="a"/>
    <w:next w:val="a"/>
    <w:link w:val="1Char"/>
    <w:qFormat/>
    <w:rsid w:val="00C60756"/>
    <w:pPr>
      <w:keepNext/>
      <w:snapToGrid w:val="0"/>
      <w:spacing w:line="400" w:lineRule="atLeast"/>
      <w:ind w:right="-108"/>
      <w:jc w:val="left"/>
      <w:outlineLvl w:val="0"/>
    </w:pPr>
    <w:rPr>
      <w:rFonts w:ascii="宋体" w:eastAsia="仿宋_GB2312" w:hAnsi="宋体"/>
      <w:b/>
      <w:sz w:val="32"/>
      <w:szCs w:val="20"/>
    </w:rPr>
  </w:style>
  <w:style w:type="paragraph" w:styleId="2">
    <w:name w:val="heading 2"/>
    <w:basedOn w:val="a"/>
    <w:next w:val="a"/>
    <w:link w:val="2Char"/>
    <w:unhideWhenUsed/>
    <w:qFormat/>
    <w:rsid w:val="00C60756"/>
    <w:pPr>
      <w:spacing w:before="200"/>
      <w:outlineLvl w:val="1"/>
    </w:pPr>
    <w:rPr>
      <w:rFonts w:ascii="Cambria" w:hAnsi="Cambria"/>
      <w:b/>
      <w:bCs/>
      <w:kern w:val="0"/>
      <w:sz w:val="32"/>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C60756"/>
    <w:pPr>
      <w:spacing w:after="120"/>
    </w:pPr>
  </w:style>
  <w:style w:type="paragraph" w:styleId="a4">
    <w:name w:val="annotation text"/>
    <w:basedOn w:val="a"/>
    <w:qFormat/>
    <w:rsid w:val="00C60756"/>
    <w:pPr>
      <w:jc w:val="left"/>
    </w:pPr>
  </w:style>
  <w:style w:type="paragraph" w:styleId="a5">
    <w:name w:val="footer"/>
    <w:basedOn w:val="a"/>
    <w:link w:val="Char0"/>
    <w:uiPriority w:val="99"/>
    <w:qFormat/>
    <w:rsid w:val="00C60756"/>
    <w:pPr>
      <w:tabs>
        <w:tab w:val="center" w:pos="4153"/>
        <w:tab w:val="right" w:pos="8306"/>
      </w:tabs>
      <w:snapToGrid w:val="0"/>
      <w:jc w:val="left"/>
    </w:pPr>
    <w:rPr>
      <w:sz w:val="18"/>
    </w:rPr>
  </w:style>
  <w:style w:type="paragraph" w:styleId="a6">
    <w:name w:val="header"/>
    <w:basedOn w:val="a"/>
    <w:qFormat/>
    <w:rsid w:val="00C6075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rsid w:val="00C60756"/>
  </w:style>
  <w:style w:type="paragraph" w:styleId="a7">
    <w:name w:val="footnote text"/>
    <w:basedOn w:val="a"/>
    <w:qFormat/>
    <w:rsid w:val="00C60756"/>
    <w:pPr>
      <w:snapToGrid w:val="0"/>
      <w:jc w:val="left"/>
    </w:pPr>
    <w:rPr>
      <w:sz w:val="18"/>
    </w:rPr>
  </w:style>
  <w:style w:type="paragraph" w:styleId="20">
    <w:name w:val="toc 2"/>
    <w:basedOn w:val="a"/>
    <w:next w:val="a"/>
    <w:uiPriority w:val="39"/>
    <w:qFormat/>
    <w:rsid w:val="00C60756"/>
    <w:pPr>
      <w:ind w:leftChars="200" w:left="420"/>
    </w:pPr>
  </w:style>
  <w:style w:type="paragraph" w:styleId="a8">
    <w:name w:val="Normal (Web)"/>
    <w:basedOn w:val="a"/>
    <w:qFormat/>
    <w:rsid w:val="00C60756"/>
    <w:pPr>
      <w:spacing w:before="100" w:beforeAutospacing="1" w:after="100" w:afterAutospacing="1"/>
      <w:jc w:val="left"/>
    </w:pPr>
    <w:rPr>
      <w:kern w:val="0"/>
      <w:sz w:val="24"/>
    </w:rPr>
  </w:style>
  <w:style w:type="table" w:styleId="a9">
    <w:name w:val="Table Grid"/>
    <w:basedOn w:val="a2"/>
    <w:qFormat/>
    <w:rsid w:val="00C6075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basedOn w:val="a1"/>
    <w:qFormat/>
    <w:rsid w:val="00C60756"/>
    <w:rPr>
      <w:color w:val="000000"/>
      <w:u w:val="none"/>
    </w:rPr>
  </w:style>
  <w:style w:type="character" w:styleId="ab">
    <w:name w:val="Hyperlink"/>
    <w:basedOn w:val="a1"/>
    <w:uiPriority w:val="99"/>
    <w:qFormat/>
    <w:rsid w:val="00C60756"/>
    <w:rPr>
      <w:color w:val="0000FF"/>
      <w:u w:val="single"/>
    </w:rPr>
  </w:style>
  <w:style w:type="character" w:styleId="ac">
    <w:name w:val="annotation reference"/>
    <w:basedOn w:val="a1"/>
    <w:qFormat/>
    <w:rsid w:val="00C60756"/>
    <w:rPr>
      <w:sz w:val="21"/>
      <w:szCs w:val="21"/>
    </w:rPr>
  </w:style>
  <w:style w:type="character" w:styleId="ad">
    <w:name w:val="footnote reference"/>
    <w:basedOn w:val="a1"/>
    <w:qFormat/>
    <w:rsid w:val="00C60756"/>
    <w:rPr>
      <w:vertAlign w:val="superscript"/>
    </w:rPr>
  </w:style>
  <w:style w:type="character" w:customStyle="1" w:styleId="1Char">
    <w:name w:val="标题 1 Char"/>
    <w:link w:val="1"/>
    <w:qFormat/>
    <w:rsid w:val="00C60756"/>
    <w:rPr>
      <w:rFonts w:ascii="宋体" w:eastAsia="仿宋_GB2312" w:hAnsi="宋体"/>
      <w:b/>
      <w:sz w:val="32"/>
      <w:szCs w:val="20"/>
    </w:rPr>
  </w:style>
  <w:style w:type="character" w:customStyle="1" w:styleId="Char">
    <w:name w:val="正文文本 Char"/>
    <w:basedOn w:val="a1"/>
    <w:link w:val="a0"/>
    <w:qFormat/>
    <w:rsid w:val="00C60756"/>
    <w:rPr>
      <w:rFonts w:ascii="Calibri" w:hAnsi="Calibri"/>
      <w:kern w:val="2"/>
      <w:sz w:val="21"/>
      <w:szCs w:val="24"/>
    </w:rPr>
  </w:style>
  <w:style w:type="character" w:customStyle="1" w:styleId="Char0">
    <w:name w:val="页脚 Char"/>
    <w:basedOn w:val="a1"/>
    <w:link w:val="a5"/>
    <w:uiPriority w:val="99"/>
    <w:qFormat/>
    <w:rsid w:val="00C60756"/>
    <w:rPr>
      <w:rFonts w:ascii="Calibri" w:hAnsi="Calibri"/>
      <w:kern w:val="2"/>
      <w:sz w:val="18"/>
      <w:szCs w:val="24"/>
    </w:rPr>
  </w:style>
  <w:style w:type="character" w:customStyle="1" w:styleId="2Char">
    <w:name w:val="标题 2 Char"/>
    <w:link w:val="2"/>
    <w:qFormat/>
    <w:rsid w:val="00C60756"/>
    <w:rPr>
      <w:rFonts w:ascii="Cambria" w:hAnsi="Cambria"/>
      <w:b/>
      <w:bCs/>
      <w:kern w:val="0"/>
      <w:sz w:val="32"/>
      <w:szCs w:val="26"/>
    </w:rPr>
  </w:style>
  <w:style w:type="character" w:customStyle="1" w:styleId="font01">
    <w:name w:val="font01"/>
    <w:basedOn w:val="a1"/>
    <w:qFormat/>
    <w:rsid w:val="00C60756"/>
    <w:rPr>
      <w:rFonts w:ascii="宋体" w:eastAsia="宋体" w:hAnsi="宋体" w:cs="宋体"/>
      <w:color w:val="000000"/>
      <w:sz w:val="24"/>
      <w:szCs w:val="24"/>
      <w:u w:val="none"/>
    </w:rPr>
  </w:style>
  <w:style w:type="paragraph" w:customStyle="1" w:styleId="Default">
    <w:name w:val="Default"/>
    <w:qFormat/>
    <w:rsid w:val="00C60756"/>
    <w:pPr>
      <w:widowControl w:val="0"/>
      <w:autoSpaceDE w:val="0"/>
      <w:autoSpaceDN w:val="0"/>
      <w:adjustRightInd w:val="0"/>
      <w:snapToGrid w:val="0"/>
      <w:spacing w:line="360" w:lineRule="auto"/>
      <w:jc w:val="center"/>
    </w:pPr>
    <w:rPr>
      <w:rFonts w:ascii="Tahoma" w:hAnsi="Tahoma" w:cs="Tahoma"/>
      <w:b/>
      <w:color w:val="000000"/>
      <w:sz w:val="21"/>
      <w:szCs w:val="24"/>
    </w:rPr>
  </w:style>
  <w:style w:type="character" w:customStyle="1" w:styleId="font21">
    <w:name w:val="font21"/>
    <w:basedOn w:val="a1"/>
    <w:qFormat/>
    <w:rsid w:val="00C60756"/>
    <w:rPr>
      <w:rFonts w:ascii="楷体_GB2312" w:eastAsia="楷体_GB2312" w:cs="楷体_GB2312" w:hint="eastAsia"/>
      <w:b/>
      <w:color w:val="000000"/>
      <w:sz w:val="28"/>
      <w:szCs w:val="28"/>
      <w:u w:val="none"/>
    </w:rPr>
  </w:style>
  <w:style w:type="character" w:customStyle="1" w:styleId="font11">
    <w:name w:val="font11"/>
    <w:basedOn w:val="a1"/>
    <w:qFormat/>
    <w:rsid w:val="00C60756"/>
    <w:rPr>
      <w:rFonts w:ascii="宋体" w:eastAsia="宋体" w:hAnsi="宋体" w:cs="宋体" w:hint="eastAsia"/>
      <w:color w:val="000000"/>
      <w:sz w:val="24"/>
      <w:szCs w:val="24"/>
      <w:u w:val="single"/>
    </w:rPr>
  </w:style>
  <w:style w:type="character" w:customStyle="1" w:styleId="font31">
    <w:name w:val="font31"/>
    <w:basedOn w:val="a1"/>
    <w:qFormat/>
    <w:rsid w:val="00C60756"/>
    <w:rPr>
      <w:rFonts w:ascii="宋体" w:eastAsia="宋体" w:hAnsi="宋体" w:cs="宋体"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image" Target="media/image2.wmf"/><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header" Target="header7.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0.xml"/><Relationship Id="rId28" Type="http://schemas.openxmlformats.org/officeDocument/2006/relationships/image" Target="media/image3.wmf"/><Relationship Id="rId36" Type="http://schemas.openxmlformats.org/officeDocument/2006/relationships/footer" Target="footer11.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9.xml"/><Relationship Id="rId27" Type="http://schemas.openxmlformats.org/officeDocument/2006/relationships/oleObject" Target="embeddings/oleObject2.bin"/><Relationship Id="rId30" Type="http://schemas.openxmlformats.org/officeDocument/2006/relationships/image" Target="media/image4.wmf"/><Relationship Id="rId35" Type="http://schemas.openxmlformats.org/officeDocument/2006/relationships/oleObject" Target="embeddings/oleObject6.bin"/></Relationships>
</file>

<file path=word/_rels/header7.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38</Pages>
  <Words>3342</Words>
  <Characters>19053</Characters>
  <Application>Microsoft Office Word</Application>
  <DocSecurity>0</DocSecurity>
  <Lines>158</Lines>
  <Paragraphs>44</Paragraphs>
  <ScaleCrop>false</ScaleCrop>
  <Company>daohangxitong.com</Company>
  <LinksUpToDate>false</LinksUpToDate>
  <CharactersWithSpaces>22351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idea</dc:creator>
  <cp:lastModifiedBy>Administrator</cp:lastModifiedBy>
  <cp:revision>12</cp:revision>
  <cp:lastPrinted>2019-07-22T08:57:00Z</cp:lastPrinted>
  <dcterms:created xsi:type="dcterms:W3CDTF">2014-10-29T12:08:00Z</dcterms:created>
  <dcterms:modified xsi:type="dcterms:W3CDTF">2021-08-15T02:48:00Z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D11408E5CA204E2BBD929C86A2EAE492</vt:lpwstr>
  </property>
</Properties>
</file>