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2166" w:rsidRDefault="00342166">
      <w:pPr>
        <w:rPr>
          <w:rFonts w:ascii="黑体" w:eastAsia="黑体" w:hAnsi="黑体" w:cs="黑体"/>
          <w:sz w:val="44"/>
          <w:szCs w:val="44"/>
        </w:rPr>
      </w:pPr>
      <w:bookmarkStart w:id="0" w:name="_Toc5362"/>
      <w:bookmarkStart w:id="1" w:name="_Toc2913"/>
      <w:bookmarkStart w:id="2" w:name="_Toc25534"/>
      <w:bookmarkStart w:id="3" w:name="_Toc22234"/>
      <w:bookmarkStart w:id="4" w:name="_Toc28577"/>
      <w:bookmarkStart w:id="5" w:name="_Toc17691"/>
      <w:bookmarkStart w:id="6" w:name="_Toc12166"/>
      <w:bookmarkStart w:id="7" w:name="_Toc18838"/>
      <w:bookmarkStart w:id="8" w:name="_Toc18337"/>
      <w:bookmarkStart w:id="9" w:name="_Toc10504"/>
      <w:bookmarkStart w:id="10" w:name="_Toc17275"/>
      <w:bookmarkStart w:id="11" w:name="_Toc22839"/>
      <w:bookmarkStart w:id="12" w:name="_Toc8402"/>
      <w:bookmarkStart w:id="13" w:name="_Toc24458"/>
      <w:bookmarkStart w:id="14" w:name="_Toc6552"/>
      <w:bookmarkStart w:id="15" w:name="_Toc18148"/>
      <w:bookmarkStart w:id="16" w:name="_Toc19975"/>
    </w:p>
    <w:p w:rsidR="00342166" w:rsidRDefault="00342166">
      <w:pPr>
        <w:pStyle w:val="a0"/>
      </w:pPr>
    </w:p>
    <w:p w:rsidR="00342166" w:rsidRDefault="00342166">
      <w:pPr>
        <w:jc w:val="center"/>
        <w:rPr>
          <w:rFonts w:ascii="黑体" w:eastAsia="黑体" w:hAnsi="黑体" w:cs="黑体"/>
          <w:sz w:val="44"/>
          <w:szCs w:val="44"/>
        </w:rPr>
      </w:pPr>
    </w:p>
    <w:p w:rsidR="00342166" w:rsidRDefault="00342166">
      <w:pPr>
        <w:pStyle w:val="a0"/>
      </w:pPr>
    </w:p>
    <w:p w:rsidR="00342166" w:rsidRDefault="00342166">
      <w:pPr>
        <w:pStyle w:val="a0"/>
      </w:pPr>
    </w:p>
    <w:p w:rsidR="00342166" w:rsidRDefault="00180C51">
      <w:pPr>
        <w:pStyle w:val="a0"/>
        <w:jc w:val="center"/>
        <w:rPr>
          <w:rFonts w:ascii="黑体" w:eastAsia="黑体" w:hAnsi="黑体" w:cs="黑体"/>
          <w:b/>
          <w:sz w:val="44"/>
          <w:szCs w:val="44"/>
        </w:rPr>
      </w:pPr>
      <w:r>
        <w:rPr>
          <w:rFonts w:ascii="黑体" w:eastAsia="黑体" w:hAnsi="黑体" w:cs="黑体" w:hint="eastAsia"/>
          <w:b/>
          <w:sz w:val="44"/>
          <w:szCs w:val="44"/>
        </w:rPr>
        <w:t>太行一号旅游公路北泉寨至后家滩</w:t>
      </w:r>
    </w:p>
    <w:p w:rsidR="00342166" w:rsidRDefault="00180C51">
      <w:pPr>
        <w:pStyle w:val="a0"/>
        <w:jc w:val="center"/>
        <w:rPr>
          <w:rFonts w:ascii="黑体" w:eastAsia="黑体" w:hAnsi="黑体" w:cs="黑体"/>
          <w:b/>
          <w:sz w:val="44"/>
          <w:szCs w:val="44"/>
        </w:rPr>
      </w:pPr>
      <w:r>
        <w:rPr>
          <w:rFonts w:ascii="黑体" w:eastAsia="黑体" w:hAnsi="黑体" w:cs="黑体" w:hint="eastAsia"/>
          <w:b/>
          <w:sz w:val="44"/>
          <w:szCs w:val="44"/>
        </w:rPr>
        <w:t>段工程永久使用林地植被恢复费</w:t>
      </w:r>
    </w:p>
    <w:p w:rsidR="00342166" w:rsidRDefault="00180C51">
      <w:pPr>
        <w:pStyle w:val="a0"/>
        <w:spacing w:after="0" w:line="360" w:lineRule="auto"/>
        <w:jc w:val="center"/>
        <w:rPr>
          <w:rFonts w:ascii="黑体" w:eastAsia="黑体" w:hAnsi="黑体" w:cs="黑体"/>
          <w:b/>
          <w:sz w:val="44"/>
          <w:szCs w:val="44"/>
        </w:rPr>
      </w:pPr>
      <w:r>
        <w:rPr>
          <w:rFonts w:ascii="黑体" w:eastAsia="黑体" w:hAnsi="黑体" w:cs="黑体" w:hint="eastAsia"/>
          <w:b/>
          <w:sz w:val="44"/>
          <w:szCs w:val="44"/>
        </w:rPr>
        <w:t>绩效评价</w:t>
      </w:r>
      <w:r>
        <w:rPr>
          <w:rFonts w:ascii="黑体" w:eastAsia="黑体" w:hAnsi="黑体" w:cs="黑体" w:hint="eastAsia"/>
          <w:b/>
          <w:sz w:val="44"/>
          <w:szCs w:val="44"/>
        </w:rPr>
        <w:t>报告</w:t>
      </w:r>
    </w:p>
    <w:p w:rsidR="00342166" w:rsidRDefault="00342166">
      <w:pPr>
        <w:widowControl/>
        <w:shd w:val="clear" w:color="auto" w:fill="FFFFFF"/>
        <w:snapToGrid w:val="0"/>
        <w:spacing w:before="100" w:beforeAutospacing="1" w:after="100" w:afterAutospacing="1"/>
        <w:jc w:val="left"/>
        <w:rPr>
          <w:rFonts w:ascii="仿宋" w:eastAsia="仿宋" w:hAnsi="仿宋"/>
          <w:color w:val="000000"/>
          <w:sz w:val="32"/>
          <w:szCs w:val="32"/>
        </w:rPr>
      </w:pPr>
    </w:p>
    <w:p w:rsidR="00342166" w:rsidRDefault="00342166">
      <w:pPr>
        <w:widowControl/>
        <w:shd w:val="clear" w:color="auto" w:fill="FFFFFF"/>
        <w:snapToGrid w:val="0"/>
        <w:spacing w:before="100" w:beforeAutospacing="1" w:after="100" w:afterAutospacing="1"/>
        <w:jc w:val="left"/>
        <w:rPr>
          <w:rFonts w:ascii="仿宋" w:eastAsia="仿宋" w:hAnsi="仿宋"/>
          <w:color w:val="000000"/>
          <w:sz w:val="32"/>
          <w:szCs w:val="32"/>
        </w:rPr>
      </w:pPr>
    </w:p>
    <w:p w:rsidR="00342166" w:rsidRDefault="00342166">
      <w:pPr>
        <w:widowControl/>
        <w:shd w:val="clear" w:color="auto" w:fill="FFFFFF"/>
        <w:snapToGrid w:val="0"/>
        <w:spacing w:before="100" w:beforeAutospacing="1" w:after="100" w:afterAutospacing="1"/>
        <w:jc w:val="left"/>
        <w:rPr>
          <w:rFonts w:ascii="仿宋" w:eastAsia="仿宋" w:hAnsi="仿宋"/>
          <w:color w:val="000000"/>
          <w:sz w:val="32"/>
          <w:szCs w:val="32"/>
        </w:rPr>
      </w:pPr>
    </w:p>
    <w:p w:rsidR="00342166" w:rsidRDefault="00342166">
      <w:pPr>
        <w:pStyle w:val="a0"/>
        <w:rPr>
          <w:rFonts w:ascii="仿宋" w:eastAsia="仿宋" w:hAnsi="仿宋"/>
          <w:color w:val="000000"/>
          <w:sz w:val="32"/>
          <w:szCs w:val="32"/>
        </w:rPr>
      </w:pPr>
    </w:p>
    <w:p w:rsidR="00342166" w:rsidRDefault="00342166">
      <w:pPr>
        <w:pStyle w:val="a0"/>
        <w:rPr>
          <w:rFonts w:ascii="仿宋" w:eastAsia="仿宋" w:hAnsi="仿宋"/>
          <w:color w:val="000000"/>
          <w:sz w:val="32"/>
          <w:szCs w:val="32"/>
        </w:rPr>
      </w:pPr>
    </w:p>
    <w:p w:rsidR="00342166" w:rsidRDefault="00342166">
      <w:pPr>
        <w:pStyle w:val="a0"/>
        <w:rPr>
          <w:rFonts w:ascii="仿宋" w:eastAsia="仿宋" w:hAnsi="仿宋"/>
          <w:color w:val="000000"/>
          <w:sz w:val="32"/>
          <w:szCs w:val="32"/>
        </w:rPr>
      </w:pPr>
    </w:p>
    <w:p w:rsidR="00342166" w:rsidRDefault="00342166">
      <w:pPr>
        <w:pStyle w:val="a0"/>
        <w:rPr>
          <w:rFonts w:ascii="仿宋" w:eastAsia="仿宋" w:hAnsi="仿宋"/>
          <w:color w:val="000000"/>
          <w:sz w:val="32"/>
          <w:szCs w:val="32"/>
        </w:rPr>
      </w:pPr>
    </w:p>
    <w:p w:rsidR="00342166" w:rsidRDefault="00342166">
      <w:pPr>
        <w:pStyle w:val="a0"/>
        <w:rPr>
          <w:rFonts w:ascii="仿宋" w:eastAsia="仿宋" w:hAnsi="仿宋"/>
          <w:color w:val="000000"/>
          <w:sz w:val="32"/>
          <w:szCs w:val="32"/>
        </w:rPr>
      </w:pPr>
    </w:p>
    <w:p w:rsidR="00342166" w:rsidRDefault="00180C51">
      <w:pPr>
        <w:widowControl/>
        <w:shd w:val="clear" w:color="auto" w:fill="FFFFFF"/>
        <w:snapToGrid w:val="0"/>
        <w:spacing w:before="100" w:beforeAutospacing="1" w:after="100" w:afterAutospacing="1" w:line="400" w:lineRule="exact"/>
        <w:jc w:val="center"/>
        <w:rPr>
          <w:rFonts w:ascii="黑体" w:eastAsia="黑体" w:hAnsi="黑体" w:cs="黑体"/>
          <w:b/>
          <w:sz w:val="32"/>
          <w:szCs w:val="32"/>
        </w:rPr>
      </w:pPr>
      <w:r>
        <w:rPr>
          <w:rFonts w:ascii="黑体" w:eastAsia="黑体" w:hAnsi="黑体" w:cs="黑体" w:hint="eastAsia"/>
          <w:b/>
          <w:sz w:val="32"/>
          <w:szCs w:val="32"/>
        </w:rPr>
        <w:t>长治</w:t>
      </w:r>
      <w:r>
        <w:rPr>
          <w:rFonts w:ascii="黑体" w:eastAsia="黑体" w:hAnsi="黑体" w:cs="黑体" w:hint="eastAsia"/>
          <w:b/>
          <w:sz w:val="32"/>
          <w:szCs w:val="32"/>
        </w:rPr>
        <w:t>**</w:t>
      </w:r>
      <w:r>
        <w:rPr>
          <w:rFonts w:ascii="黑体" w:eastAsia="黑体" w:hAnsi="黑体" w:cs="黑体" w:hint="eastAsia"/>
          <w:b/>
          <w:sz w:val="32"/>
          <w:szCs w:val="32"/>
        </w:rPr>
        <w:t>会计师事务所有限公司</w:t>
      </w:r>
    </w:p>
    <w:p w:rsidR="00342166" w:rsidRDefault="00342166">
      <w:pPr>
        <w:pStyle w:val="a0"/>
        <w:jc w:val="center"/>
        <w:rPr>
          <w:rFonts w:ascii="黑体" w:eastAsia="黑体" w:hAnsi="黑体" w:cs="黑体"/>
          <w:b/>
          <w:kern w:val="0"/>
          <w:sz w:val="32"/>
          <w:szCs w:val="32"/>
        </w:rPr>
      </w:pPr>
    </w:p>
    <w:p w:rsidR="00342166" w:rsidRDefault="00180C51">
      <w:pPr>
        <w:pStyle w:val="a0"/>
        <w:jc w:val="center"/>
        <w:rPr>
          <w:rFonts w:ascii="黑体" w:eastAsia="黑体" w:hAnsi="黑体" w:cs="黑体"/>
          <w:b/>
          <w:sz w:val="32"/>
          <w:szCs w:val="32"/>
        </w:rPr>
      </w:pPr>
      <w:r>
        <w:rPr>
          <w:rFonts w:ascii="黑体" w:eastAsia="黑体" w:hAnsi="黑体" w:cs="黑体" w:hint="eastAsia"/>
          <w:b/>
          <w:sz w:val="32"/>
          <w:szCs w:val="32"/>
        </w:rPr>
        <w:t>二〇二一年</w:t>
      </w:r>
      <w:r w:rsidR="00D263CD">
        <w:rPr>
          <w:rFonts w:eastAsia="黑体" w:hint="eastAsia"/>
          <w:b/>
          <w:bCs/>
          <w:sz w:val="32"/>
          <w:szCs w:val="32"/>
        </w:rPr>
        <w:t>八</w:t>
      </w:r>
      <w:r>
        <w:rPr>
          <w:rFonts w:ascii="黑体" w:eastAsia="黑体" w:hAnsi="黑体" w:cs="黑体" w:hint="eastAsia"/>
          <w:b/>
          <w:sz w:val="32"/>
          <w:szCs w:val="32"/>
        </w:rPr>
        <w:t>月</w:t>
      </w:r>
    </w:p>
    <w:p w:rsidR="00342166" w:rsidRDefault="00342166">
      <w:pPr>
        <w:pStyle w:val="a0"/>
        <w:jc w:val="center"/>
        <w:rPr>
          <w:rFonts w:ascii="黑体" w:eastAsia="黑体" w:hAnsi="黑体" w:cs="黑体"/>
          <w:b/>
          <w:sz w:val="32"/>
          <w:szCs w:val="32"/>
        </w:rPr>
        <w:sectPr w:rsidR="00342166">
          <w:headerReference w:type="even" r:id="rId8"/>
          <w:headerReference w:type="default" r:id="rId9"/>
          <w:footerReference w:type="even" r:id="rId10"/>
          <w:footerReference w:type="default" r:id="rId11"/>
          <w:headerReference w:type="first" r:id="rId12"/>
          <w:footerReference w:type="first" r:id="rId13"/>
          <w:pgSz w:w="11907" w:h="16840"/>
          <w:pgMar w:top="1418" w:right="1418" w:bottom="1134" w:left="1701" w:header="1474" w:footer="851" w:gutter="0"/>
          <w:pgNumType w:start="1"/>
          <w:cols w:space="720"/>
          <w:titlePg/>
          <w:docGrid w:type="linesAndChars" w:linePitch="312" w:charSpace="2048"/>
        </w:sectPr>
      </w:pPr>
    </w:p>
    <w:p w:rsidR="00342166" w:rsidRDefault="00342166">
      <w:pPr>
        <w:pStyle w:val="a0"/>
        <w:jc w:val="center"/>
        <w:rPr>
          <w:rFonts w:ascii="黑体" w:eastAsia="黑体" w:hAnsi="黑体" w:cs="黑体"/>
          <w:b/>
          <w:sz w:val="32"/>
          <w:szCs w:val="32"/>
        </w:rPr>
      </w:pPr>
    </w:p>
    <w:p w:rsidR="00342166" w:rsidRDefault="00342166">
      <w:pPr>
        <w:pStyle w:val="a0"/>
        <w:jc w:val="center"/>
        <w:rPr>
          <w:rFonts w:ascii="黑体" w:eastAsia="黑体" w:hAnsi="黑体" w:cs="黑体"/>
          <w:b/>
          <w:sz w:val="32"/>
          <w:szCs w:val="32"/>
        </w:rPr>
      </w:pPr>
    </w:p>
    <w:p w:rsidR="00342166" w:rsidRDefault="00342166">
      <w:pPr>
        <w:pStyle w:val="a0"/>
        <w:jc w:val="center"/>
        <w:rPr>
          <w:rFonts w:ascii="黑体" w:eastAsia="黑体" w:hAnsi="黑体" w:cs="黑体"/>
          <w:b/>
          <w:sz w:val="32"/>
          <w:szCs w:val="32"/>
        </w:rPr>
      </w:pPr>
    </w:p>
    <w:p w:rsidR="00342166" w:rsidRDefault="00342166">
      <w:pPr>
        <w:pStyle w:val="a0"/>
        <w:jc w:val="center"/>
        <w:rPr>
          <w:rFonts w:ascii="黑体" w:eastAsia="黑体" w:hAnsi="黑体" w:cs="黑体"/>
          <w:b/>
          <w:sz w:val="32"/>
          <w:szCs w:val="32"/>
        </w:rPr>
      </w:pPr>
    </w:p>
    <w:p w:rsidR="00342166" w:rsidRDefault="00342166">
      <w:pPr>
        <w:pStyle w:val="a0"/>
        <w:jc w:val="center"/>
        <w:rPr>
          <w:rFonts w:ascii="黑体" w:eastAsia="黑体" w:hAnsi="黑体" w:cs="黑体"/>
          <w:b/>
          <w:sz w:val="32"/>
          <w:szCs w:val="32"/>
        </w:rPr>
      </w:pPr>
    </w:p>
    <w:p w:rsidR="00342166" w:rsidRDefault="00342166">
      <w:pPr>
        <w:pStyle w:val="a0"/>
        <w:jc w:val="center"/>
        <w:rPr>
          <w:rFonts w:ascii="黑体" w:eastAsia="黑体" w:hAnsi="黑体" w:cs="黑体"/>
          <w:b/>
          <w:sz w:val="32"/>
          <w:szCs w:val="32"/>
        </w:rPr>
      </w:pPr>
    </w:p>
    <w:p w:rsidR="00342166" w:rsidRDefault="00342166">
      <w:pPr>
        <w:pStyle w:val="a0"/>
        <w:jc w:val="center"/>
        <w:rPr>
          <w:rFonts w:ascii="黑体" w:eastAsia="黑体" w:hAnsi="黑体" w:cs="黑体"/>
          <w:b/>
          <w:sz w:val="32"/>
          <w:szCs w:val="32"/>
        </w:rPr>
      </w:pPr>
    </w:p>
    <w:p w:rsidR="00342166" w:rsidRDefault="00342166">
      <w:pPr>
        <w:pStyle w:val="a0"/>
        <w:jc w:val="center"/>
        <w:rPr>
          <w:rFonts w:ascii="黑体" w:eastAsia="黑体" w:hAnsi="黑体" w:cs="黑体"/>
          <w:b/>
          <w:sz w:val="32"/>
          <w:szCs w:val="32"/>
        </w:rPr>
      </w:pPr>
    </w:p>
    <w:p w:rsidR="00342166" w:rsidRDefault="00342166">
      <w:pPr>
        <w:pStyle w:val="a0"/>
        <w:jc w:val="center"/>
        <w:rPr>
          <w:rFonts w:ascii="黑体" w:eastAsia="黑体" w:hAnsi="黑体" w:cs="黑体"/>
          <w:b/>
          <w:sz w:val="32"/>
          <w:szCs w:val="32"/>
        </w:rPr>
      </w:pPr>
    </w:p>
    <w:p w:rsidR="00342166" w:rsidRDefault="00342166">
      <w:pPr>
        <w:pStyle w:val="a0"/>
        <w:jc w:val="center"/>
        <w:rPr>
          <w:rFonts w:ascii="黑体" w:eastAsia="黑体" w:hAnsi="黑体" w:cs="黑体"/>
          <w:b/>
          <w:sz w:val="32"/>
          <w:szCs w:val="32"/>
        </w:rPr>
      </w:pPr>
    </w:p>
    <w:p w:rsidR="00342166" w:rsidRDefault="00342166">
      <w:pPr>
        <w:pStyle w:val="a0"/>
        <w:jc w:val="center"/>
        <w:rPr>
          <w:rFonts w:ascii="黑体" w:eastAsia="黑体" w:hAnsi="黑体" w:cs="黑体"/>
          <w:b/>
          <w:sz w:val="32"/>
          <w:szCs w:val="32"/>
        </w:rPr>
      </w:pPr>
    </w:p>
    <w:p w:rsidR="00342166" w:rsidRDefault="00342166">
      <w:pPr>
        <w:pStyle w:val="a0"/>
        <w:jc w:val="center"/>
        <w:rPr>
          <w:rFonts w:ascii="黑体" w:eastAsia="黑体" w:hAnsi="黑体" w:cs="黑体"/>
          <w:b/>
          <w:sz w:val="32"/>
          <w:szCs w:val="32"/>
        </w:rPr>
      </w:pPr>
    </w:p>
    <w:p w:rsidR="00342166" w:rsidRDefault="00342166">
      <w:pPr>
        <w:pStyle w:val="a0"/>
        <w:jc w:val="center"/>
        <w:rPr>
          <w:rFonts w:ascii="黑体" w:eastAsia="黑体" w:hAnsi="黑体" w:cs="黑体"/>
          <w:b/>
          <w:sz w:val="32"/>
          <w:szCs w:val="32"/>
        </w:rPr>
      </w:pPr>
    </w:p>
    <w:p w:rsidR="00342166" w:rsidRDefault="00180C51">
      <w:pPr>
        <w:ind w:leftChars="500" w:left="1050" w:firstLineChars="100" w:firstLine="320"/>
        <w:jc w:val="left"/>
        <w:rPr>
          <w:rFonts w:ascii="方正小标宋_GBK" w:eastAsia="方正小标宋_GBK" w:hAnsi="方正小标宋简体" w:cs="方正小标宋简体"/>
          <w:bCs/>
          <w:sz w:val="32"/>
          <w:szCs w:val="32"/>
        </w:rPr>
      </w:pPr>
      <w:r>
        <w:rPr>
          <w:rFonts w:ascii="方正小标宋_GBK" w:eastAsia="方正小标宋_GBK" w:hAnsi="方正小标宋简体" w:cs="方正小标宋简体" w:hint="eastAsia"/>
          <w:bCs/>
          <w:sz w:val="32"/>
          <w:szCs w:val="32"/>
        </w:rPr>
        <w:t>主管部门：</w:t>
      </w:r>
      <w:r>
        <w:rPr>
          <w:rFonts w:ascii="方正小标宋_GBK" w:eastAsia="方正小标宋_GBK" w:hAnsi="方正小标宋简体" w:cs="方正小标宋简体" w:hint="eastAsia"/>
          <w:bCs/>
          <w:sz w:val="32"/>
          <w:szCs w:val="32"/>
        </w:rPr>
        <w:t>黎城县交通局</w:t>
      </w:r>
    </w:p>
    <w:p w:rsidR="00342166" w:rsidRDefault="00180C51">
      <w:pPr>
        <w:ind w:leftChars="500" w:left="1050" w:firstLineChars="100" w:firstLine="320"/>
        <w:jc w:val="left"/>
        <w:rPr>
          <w:rFonts w:ascii="方正小标宋_GBK" w:eastAsia="方正小标宋_GBK" w:hAnsi="方正小标宋简体" w:cs="方正小标宋简体"/>
          <w:bCs/>
          <w:sz w:val="32"/>
          <w:szCs w:val="32"/>
        </w:rPr>
      </w:pPr>
      <w:r>
        <w:rPr>
          <w:rFonts w:ascii="方正小标宋_GBK" w:eastAsia="方正小标宋_GBK" w:hAnsi="方正小标宋简体" w:cs="方正小标宋简体" w:hint="eastAsia"/>
          <w:bCs/>
          <w:sz w:val="32"/>
          <w:szCs w:val="32"/>
        </w:rPr>
        <w:t>实施单位：</w:t>
      </w:r>
      <w:r>
        <w:rPr>
          <w:rFonts w:ascii="方正小标宋_GBK" w:eastAsia="方正小标宋_GBK" w:hAnsi="方正小标宋简体" w:cs="方正小标宋简体" w:hint="eastAsia"/>
          <w:bCs/>
          <w:sz w:val="32"/>
          <w:szCs w:val="32"/>
        </w:rPr>
        <w:t>黎城县交通局</w:t>
      </w:r>
    </w:p>
    <w:p w:rsidR="00342166" w:rsidRDefault="00180C51">
      <w:pPr>
        <w:ind w:leftChars="500" w:left="1050" w:firstLineChars="100" w:firstLine="320"/>
        <w:jc w:val="left"/>
        <w:rPr>
          <w:rFonts w:ascii="方正小标宋_GBK" w:eastAsia="方正小标宋_GBK" w:hAnsi="方正小标宋简体" w:cs="方正小标宋简体"/>
          <w:bCs/>
          <w:sz w:val="32"/>
          <w:szCs w:val="32"/>
        </w:rPr>
      </w:pPr>
      <w:r>
        <w:rPr>
          <w:rFonts w:ascii="方正小标宋_GBK" w:eastAsia="方正小标宋_GBK" w:hAnsi="方正小标宋简体" w:cs="方正小标宋简体" w:hint="eastAsia"/>
          <w:bCs/>
          <w:sz w:val="32"/>
          <w:szCs w:val="32"/>
        </w:rPr>
        <w:t>委托单位：</w:t>
      </w:r>
      <w:r>
        <w:rPr>
          <w:rFonts w:ascii="方正小标宋_GBK" w:eastAsia="方正小标宋_GBK" w:hAnsi="方正小标宋简体" w:cs="方正小标宋简体" w:hint="eastAsia"/>
          <w:bCs/>
          <w:sz w:val="32"/>
          <w:szCs w:val="32"/>
        </w:rPr>
        <w:t>黎城县财政局</w:t>
      </w:r>
    </w:p>
    <w:p w:rsidR="00342166" w:rsidRDefault="00180C51">
      <w:pPr>
        <w:ind w:leftChars="500" w:left="1050" w:firstLineChars="100" w:firstLine="320"/>
        <w:jc w:val="left"/>
        <w:rPr>
          <w:rFonts w:ascii="方正小标宋_GBK" w:eastAsia="方正小标宋_GBK" w:hAnsi="方正小标宋简体" w:cs="方正小标宋简体"/>
          <w:bCs/>
          <w:sz w:val="24"/>
        </w:rPr>
      </w:pPr>
      <w:r>
        <w:rPr>
          <w:rFonts w:ascii="方正小标宋_GBK" w:eastAsia="方正小标宋_GBK" w:hAnsi="方正小标宋简体" w:cs="方正小标宋简体" w:hint="eastAsia"/>
          <w:bCs/>
          <w:sz w:val="32"/>
          <w:szCs w:val="32"/>
        </w:rPr>
        <w:t>评价机构：</w:t>
      </w:r>
      <w:r>
        <w:rPr>
          <w:rFonts w:ascii="方正小标宋_GBK" w:eastAsia="方正小标宋_GBK" w:hAnsi="方正小标宋简体" w:cs="方正小标宋简体" w:hint="eastAsia"/>
          <w:bCs/>
          <w:sz w:val="32"/>
          <w:szCs w:val="32"/>
        </w:rPr>
        <w:t>长治</w:t>
      </w:r>
      <w:r>
        <w:rPr>
          <w:rFonts w:ascii="方正小标宋_GBK" w:eastAsia="方正小标宋_GBK" w:hAnsi="方正小标宋简体" w:cs="方正小标宋简体" w:hint="eastAsia"/>
          <w:bCs/>
          <w:sz w:val="32"/>
          <w:szCs w:val="32"/>
        </w:rPr>
        <w:t>**</w:t>
      </w:r>
      <w:r>
        <w:rPr>
          <w:rFonts w:ascii="方正小标宋_GBK" w:eastAsia="方正小标宋_GBK" w:hAnsi="方正小标宋简体" w:cs="方正小标宋简体" w:hint="eastAsia"/>
          <w:bCs/>
          <w:sz w:val="32"/>
          <w:szCs w:val="32"/>
        </w:rPr>
        <w:t>会计师事务所有限</w:t>
      </w:r>
      <w:r>
        <w:rPr>
          <w:rFonts w:ascii="方正小标宋_GBK" w:eastAsia="方正小标宋_GBK" w:hAnsi="方正小标宋简体" w:cs="方正小标宋简体" w:hint="eastAsia"/>
          <w:bCs/>
          <w:sz w:val="32"/>
          <w:szCs w:val="32"/>
        </w:rPr>
        <w:t>公司</w:t>
      </w:r>
    </w:p>
    <w:p w:rsidR="00342166" w:rsidRDefault="00342166">
      <w:pPr>
        <w:ind w:leftChars="500" w:left="1050" w:firstLineChars="100" w:firstLine="240"/>
        <w:jc w:val="left"/>
        <w:rPr>
          <w:rFonts w:ascii="方正小标宋_GBK" w:eastAsia="方正小标宋_GBK" w:hAnsi="方正小标宋简体" w:cs="方正小标宋简体"/>
          <w:bCs/>
          <w:sz w:val="24"/>
        </w:rPr>
      </w:pPr>
    </w:p>
    <w:p w:rsidR="00342166" w:rsidRDefault="00342166">
      <w:pPr>
        <w:spacing w:line="360" w:lineRule="auto"/>
        <w:jc w:val="center"/>
        <w:outlineLvl w:val="0"/>
        <w:rPr>
          <w:rFonts w:ascii="黑体" w:eastAsia="黑体" w:hAnsi="黑体" w:cs="黑体"/>
          <w:b/>
          <w:bCs/>
          <w:sz w:val="36"/>
          <w:szCs w:val="36"/>
        </w:rPr>
      </w:pPr>
      <w:bookmarkStart w:id="17" w:name="_Toc3157"/>
      <w:bookmarkStart w:id="18" w:name="_Toc17141"/>
      <w:bookmarkStart w:id="19" w:name="_Toc26055"/>
      <w:bookmarkStart w:id="20" w:name="_Toc27251"/>
    </w:p>
    <w:p w:rsidR="00342166" w:rsidRDefault="00342166">
      <w:pPr>
        <w:spacing w:line="360" w:lineRule="auto"/>
        <w:jc w:val="center"/>
        <w:outlineLvl w:val="0"/>
        <w:rPr>
          <w:rFonts w:ascii="黑体" w:eastAsia="黑体" w:hAnsi="黑体" w:cs="黑体"/>
          <w:b/>
          <w:bCs/>
          <w:sz w:val="36"/>
          <w:szCs w:val="36"/>
        </w:rPr>
        <w:sectPr w:rsidR="00342166">
          <w:headerReference w:type="default" r:id="rId14"/>
          <w:footerReference w:type="default" r:id="rId15"/>
          <w:headerReference w:type="first" r:id="rId16"/>
          <w:footerReference w:type="first" r:id="rId17"/>
          <w:pgSz w:w="11906" w:h="16838"/>
          <w:pgMar w:top="1440" w:right="1800" w:bottom="1440" w:left="1800" w:header="907" w:footer="964" w:gutter="0"/>
          <w:pgNumType w:start="1"/>
          <w:cols w:space="425"/>
          <w:titlePg/>
          <w:docGrid w:type="lines" w:linePitch="312"/>
        </w:sectPr>
      </w:pPr>
    </w:p>
    <w:p w:rsidR="00342166" w:rsidRDefault="00342166">
      <w:pPr>
        <w:pStyle w:val="a0"/>
      </w:pPr>
    </w:p>
    <w:p w:rsidR="00342166" w:rsidRDefault="00180C51">
      <w:pPr>
        <w:spacing w:line="360" w:lineRule="auto"/>
        <w:jc w:val="center"/>
        <w:outlineLvl w:val="0"/>
        <w:rPr>
          <w:rFonts w:ascii="黑体" w:eastAsia="黑体" w:hAnsi="黑体" w:cs="黑体"/>
          <w:b/>
          <w:bCs/>
          <w:sz w:val="36"/>
          <w:szCs w:val="36"/>
        </w:rPr>
      </w:pPr>
      <w:bookmarkStart w:id="21" w:name="_Toc28681"/>
      <w:bookmarkStart w:id="22" w:name="_Toc15231"/>
      <w:bookmarkStart w:id="23" w:name="_Toc26137"/>
      <w:bookmarkStart w:id="24" w:name="_Toc24810"/>
      <w:bookmarkStart w:id="25" w:name="_Toc6986"/>
      <w:r>
        <w:rPr>
          <w:rFonts w:ascii="黑体" w:eastAsia="黑体" w:hAnsi="黑体" w:cs="黑体" w:hint="eastAsia"/>
          <w:b/>
          <w:bCs/>
          <w:sz w:val="36"/>
          <w:szCs w:val="36"/>
        </w:rPr>
        <w:t>摘</w:t>
      </w:r>
      <w:r>
        <w:rPr>
          <w:rFonts w:ascii="黑体" w:eastAsia="黑体" w:hAnsi="黑体" w:cs="黑体" w:hint="eastAsia"/>
          <w:b/>
          <w:bCs/>
          <w:sz w:val="36"/>
          <w:szCs w:val="36"/>
        </w:rPr>
        <w:t xml:space="preserve">  </w:t>
      </w:r>
      <w:r>
        <w:rPr>
          <w:rFonts w:ascii="黑体" w:eastAsia="黑体" w:hAnsi="黑体" w:cs="黑体" w:hint="eastAsia"/>
          <w:b/>
          <w:bCs/>
          <w:sz w:val="36"/>
          <w:szCs w:val="36"/>
        </w:rPr>
        <w:t>要</w:t>
      </w:r>
      <w:bookmarkEnd w:id="17"/>
      <w:bookmarkEnd w:id="18"/>
      <w:bookmarkEnd w:id="19"/>
      <w:bookmarkEnd w:id="20"/>
      <w:bookmarkEnd w:id="21"/>
      <w:bookmarkEnd w:id="22"/>
      <w:bookmarkEnd w:id="23"/>
      <w:bookmarkEnd w:id="24"/>
      <w:bookmarkEnd w:id="25"/>
    </w:p>
    <w:p w:rsidR="00342166" w:rsidRDefault="00180C51">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太行一号旅游公路北泉寨至后家滩段工程为中华太行大峡谷旅游公路的第一段（即起点路段），北泉寨村（</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与</w:t>
      </w:r>
      <w:r>
        <w:rPr>
          <w:rFonts w:ascii="仿宋_GB2312" w:eastAsia="仿宋_GB2312" w:hAnsi="仿宋_GB2312" w:cs="仿宋_GB2312" w:hint="eastAsia"/>
          <w:sz w:val="28"/>
          <w:szCs w:val="28"/>
        </w:rPr>
        <w:t>G309</w:t>
      </w:r>
      <w:r>
        <w:rPr>
          <w:rFonts w:ascii="仿宋_GB2312" w:eastAsia="仿宋_GB2312" w:hAnsi="仿宋_GB2312" w:cs="仿宋_GB2312" w:hint="eastAsia"/>
          <w:sz w:val="28"/>
          <w:szCs w:val="28"/>
        </w:rPr>
        <w:t>中华太行大峡谷旅游公路（黎城</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后家滩）工程</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线相交处）至后家滩（黎城县交界处）段，该公路现状为县道黎城〜阳高线，黎城境内路线全长为</w:t>
      </w:r>
      <w:r>
        <w:rPr>
          <w:rFonts w:ascii="仿宋_GB2312" w:eastAsia="仿宋_GB2312" w:hAnsi="仿宋_GB2312" w:cs="仿宋_GB2312" w:hint="eastAsia"/>
          <w:sz w:val="28"/>
          <w:szCs w:val="28"/>
        </w:rPr>
        <w:t>18.201km</w:t>
      </w:r>
      <w:r>
        <w:rPr>
          <w:rFonts w:ascii="仿宋_GB2312" w:eastAsia="仿宋_GB2312" w:hAnsi="仿宋_GB2312" w:cs="仿宋_GB2312" w:hint="eastAsia"/>
          <w:sz w:val="28"/>
          <w:szCs w:val="28"/>
        </w:rPr>
        <w:t>，四级公路技术标准，路面宽度为</w:t>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5m,</w:t>
      </w:r>
      <w:r>
        <w:rPr>
          <w:rFonts w:ascii="仿宋_GB2312" w:eastAsia="仿宋_GB2312" w:hAnsi="仿宋_GB2312" w:cs="仿宋_GB2312" w:hint="eastAsia"/>
          <w:sz w:val="28"/>
          <w:szCs w:val="28"/>
        </w:rPr>
        <w:t>路面破损严重且部分路段技术指标较低，整体服务水平偏低，并存在一定的安全隐患，达不到经济便捷舒适的行车要求，也制约了周边旅游资源的开发建设和沿线群众的脱贫致富工作。林地植被恢复费是工程前期的一项重要内容，通过第三方对施工路线林地占用情况进行实地测量，依据国家标准测算出占用费，经省厅批准后，缴纳该费用。太行一号旅游公路北泉寨至后</w:t>
      </w:r>
      <w:r>
        <w:rPr>
          <w:rFonts w:ascii="仿宋_GB2312" w:eastAsia="仿宋_GB2312" w:hAnsi="仿宋_GB2312" w:cs="仿宋_GB2312" w:hint="eastAsia"/>
          <w:sz w:val="28"/>
          <w:szCs w:val="28"/>
        </w:rPr>
        <w:t>家滩段工程林地占用恢复费为</w:t>
      </w:r>
      <w:r>
        <w:rPr>
          <w:rFonts w:ascii="仿宋_GB2312" w:eastAsia="仿宋_GB2312" w:hAnsi="仿宋_GB2312" w:cs="仿宋_GB2312" w:hint="eastAsia"/>
          <w:sz w:val="28"/>
          <w:szCs w:val="28"/>
        </w:rPr>
        <w:t>70.055</w:t>
      </w:r>
      <w:r>
        <w:rPr>
          <w:rFonts w:ascii="仿宋_GB2312" w:eastAsia="仿宋_GB2312" w:hAnsi="仿宋_GB2312" w:cs="仿宋_GB2312" w:hint="eastAsia"/>
          <w:sz w:val="28"/>
          <w:szCs w:val="28"/>
        </w:rPr>
        <w:t>万元，已全部到位并缴纳至省林业草原局。</w:t>
      </w:r>
    </w:p>
    <w:p w:rsidR="00342166" w:rsidRDefault="00180C51">
      <w:pPr>
        <w:pStyle w:val="a0"/>
        <w:spacing w:line="360" w:lineRule="auto"/>
        <w:jc w:val="center"/>
        <w:rPr>
          <w:rFonts w:ascii="楷体_GB2312" w:eastAsia="楷体_GB2312" w:hAnsi="楷体_GB2312" w:cs="楷体_GB2312"/>
          <w:bCs/>
          <w:color w:val="000000"/>
          <w:kern w:val="0"/>
          <w:sz w:val="24"/>
        </w:rPr>
      </w:pPr>
      <w:r>
        <w:rPr>
          <w:rFonts w:ascii="仿宋_GB2312" w:eastAsia="仿宋_GB2312" w:hAnsi="仿宋_GB2312" w:cs="仿宋_GB2312" w:hint="eastAsia"/>
          <w:spacing w:val="15"/>
          <w:sz w:val="28"/>
          <w:szCs w:val="28"/>
        </w:rPr>
        <w:t>该项目</w:t>
      </w:r>
      <w:r>
        <w:rPr>
          <w:rFonts w:ascii="仿宋_GB2312" w:eastAsia="仿宋_GB2312" w:hAnsi="仿宋_GB2312" w:cs="仿宋_GB2312" w:hint="eastAsia"/>
          <w:sz w:val="28"/>
          <w:szCs w:val="28"/>
        </w:rPr>
        <w:t>得</w:t>
      </w:r>
      <w:r>
        <w:rPr>
          <w:rFonts w:ascii="仿宋_GB2312" w:eastAsia="仿宋_GB2312" w:hAnsi="仿宋_GB2312" w:cs="仿宋_GB2312" w:hint="eastAsia"/>
          <w:sz w:val="28"/>
          <w:szCs w:val="28"/>
        </w:rPr>
        <w:t>87</w:t>
      </w:r>
      <w:r>
        <w:rPr>
          <w:rFonts w:ascii="仿宋_GB2312" w:eastAsia="仿宋_GB2312" w:hAnsi="仿宋_GB2312" w:cs="仿宋_GB2312" w:hint="eastAsia"/>
          <w:sz w:val="28"/>
          <w:szCs w:val="28"/>
        </w:rPr>
        <w:t>分</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依据评分标准，该项目评价等级为“良”</w:t>
      </w:r>
    </w:p>
    <w:tbl>
      <w:tblPr>
        <w:tblW w:w="8336" w:type="dxa"/>
        <w:jc w:val="center"/>
        <w:tblLayout w:type="fixed"/>
        <w:tblCellMar>
          <w:top w:w="15" w:type="dxa"/>
          <w:left w:w="15" w:type="dxa"/>
          <w:bottom w:w="15" w:type="dxa"/>
          <w:right w:w="15" w:type="dxa"/>
        </w:tblCellMar>
        <w:tblLook w:val="04A0"/>
      </w:tblPr>
      <w:tblGrid>
        <w:gridCol w:w="1450"/>
        <w:gridCol w:w="1399"/>
        <w:gridCol w:w="1334"/>
        <w:gridCol w:w="1386"/>
        <w:gridCol w:w="1383"/>
        <w:gridCol w:w="1384"/>
      </w:tblGrid>
      <w:tr w:rsidR="00342166">
        <w:trPr>
          <w:trHeight w:val="454"/>
          <w:jc w:val="center"/>
        </w:trPr>
        <w:tc>
          <w:tcPr>
            <w:tcW w:w="145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342166" w:rsidRDefault="00180C51">
            <w:pPr>
              <w:jc w:val="center"/>
              <w:rPr>
                <w:rFonts w:ascii="楷体_GB2312" w:eastAsia="楷体_GB2312" w:hAnsi="宋体" w:cs="宋体"/>
                <w:b/>
                <w:kern w:val="0"/>
                <w:sz w:val="20"/>
                <w:szCs w:val="20"/>
              </w:rPr>
            </w:pPr>
            <w:r>
              <w:rPr>
                <w:rFonts w:ascii="楷体_GB2312" w:eastAsia="楷体_GB2312" w:hAnsi="宋体" w:cs="宋体" w:hint="eastAsia"/>
                <w:b/>
                <w:kern w:val="0"/>
                <w:sz w:val="20"/>
                <w:szCs w:val="20"/>
              </w:rPr>
              <w:t>指标</w:t>
            </w:r>
          </w:p>
        </w:tc>
        <w:tc>
          <w:tcPr>
            <w:tcW w:w="1399"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342166" w:rsidRDefault="00180C51">
            <w:pPr>
              <w:jc w:val="center"/>
              <w:rPr>
                <w:rFonts w:ascii="楷体_GB2312" w:eastAsia="楷体_GB2312" w:hAnsi="宋体" w:cs="宋体"/>
                <w:b/>
                <w:kern w:val="0"/>
                <w:sz w:val="20"/>
                <w:szCs w:val="20"/>
              </w:rPr>
            </w:pPr>
            <w:r>
              <w:rPr>
                <w:rFonts w:ascii="楷体_GB2312" w:eastAsia="楷体_GB2312" w:hAnsi="宋体" w:cs="宋体" w:hint="eastAsia"/>
                <w:b/>
                <w:kern w:val="0"/>
                <w:sz w:val="20"/>
                <w:szCs w:val="20"/>
              </w:rPr>
              <w:t>决策</w:t>
            </w:r>
          </w:p>
        </w:tc>
        <w:tc>
          <w:tcPr>
            <w:tcW w:w="133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342166" w:rsidRDefault="00180C51">
            <w:pPr>
              <w:jc w:val="center"/>
              <w:rPr>
                <w:rFonts w:ascii="楷体_GB2312" w:eastAsia="楷体_GB2312" w:hAnsi="宋体" w:cs="宋体"/>
                <w:b/>
                <w:kern w:val="0"/>
                <w:sz w:val="20"/>
                <w:szCs w:val="20"/>
                <w:lang w:eastAsia="zh-TW"/>
              </w:rPr>
            </w:pPr>
            <w:r>
              <w:rPr>
                <w:rFonts w:ascii="楷体_GB2312" w:eastAsia="楷体_GB2312" w:hAnsi="宋体" w:cs="宋体" w:hint="eastAsia"/>
                <w:b/>
                <w:kern w:val="0"/>
                <w:sz w:val="20"/>
                <w:szCs w:val="20"/>
                <w:lang w:eastAsia="zh-TW"/>
              </w:rPr>
              <w:t>过程</w:t>
            </w:r>
          </w:p>
        </w:tc>
        <w:tc>
          <w:tcPr>
            <w:tcW w:w="138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342166" w:rsidRDefault="00180C51">
            <w:pPr>
              <w:jc w:val="center"/>
              <w:rPr>
                <w:rFonts w:ascii="楷体_GB2312" w:eastAsia="楷体_GB2312" w:hAnsi="宋体" w:cs="宋体"/>
                <w:b/>
                <w:kern w:val="0"/>
                <w:sz w:val="20"/>
                <w:szCs w:val="20"/>
                <w:lang w:eastAsia="zh-TW"/>
              </w:rPr>
            </w:pPr>
            <w:r>
              <w:rPr>
                <w:rFonts w:ascii="楷体_GB2312" w:eastAsia="楷体_GB2312" w:hAnsi="宋体" w:cs="宋体" w:hint="eastAsia"/>
                <w:b/>
                <w:kern w:val="0"/>
                <w:sz w:val="20"/>
                <w:szCs w:val="20"/>
                <w:lang w:eastAsia="zh-TW"/>
              </w:rPr>
              <w:t>产出</w:t>
            </w:r>
          </w:p>
        </w:tc>
        <w:tc>
          <w:tcPr>
            <w:tcW w:w="138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342166" w:rsidRDefault="00180C51">
            <w:pPr>
              <w:jc w:val="center"/>
              <w:rPr>
                <w:rFonts w:ascii="楷体_GB2312" w:eastAsia="楷体_GB2312" w:hAnsi="宋体" w:cs="宋体"/>
                <w:b/>
                <w:kern w:val="0"/>
                <w:sz w:val="20"/>
                <w:szCs w:val="20"/>
                <w:lang w:eastAsia="zh-TW"/>
              </w:rPr>
            </w:pPr>
            <w:r>
              <w:rPr>
                <w:rFonts w:ascii="楷体_GB2312" w:eastAsia="楷体_GB2312" w:hAnsi="宋体" w:cs="宋体" w:hint="eastAsia"/>
                <w:b/>
                <w:kern w:val="0"/>
                <w:sz w:val="20"/>
                <w:szCs w:val="20"/>
                <w:lang w:eastAsia="zh-TW"/>
              </w:rPr>
              <w:t>效益</w:t>
            </w:r>
          </w:p>
        </w:tc>
        <w:tc>
          <w:tcPr>
            <w:tcW w:w="138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342166" w:rsidRDefault="00180C51">
            <w:pPr>
              <w:jc w:val="center"/>
              <w:rPr>
                <w:rFonts w:ascii="楷体_GB2312" w:eastAsia="楷体_GB2312" w:hAnsi="宋体" w:cs="宋体"/>
                <w:b/>
                <w:kern w:val="0"/>
                <w:sz w:val="20"/>
                <w:szCs w:val="20"/>
                <w:lang w:eastAsia="zh-TW"/>
              </w:rPr>
            </w:pPr>
            <w:r>
              <w:rPr>
                <w:rFonts w:ascii="楷体_GB2312" w:eastAsia="楷体_GB2312" w:hAnsi="宋体" w:cs="宋体" w:hint="eastAsia"/>
                <w:b/>
                <w:kern w:val="0"/>
                <w:sz w:val="20"/>
                <w:szCs w:val="20"/>
                <w:lang w:eastAsia="zh-TW"/>
              </w:rPr>
              <w:t>合计</w:t>
            </w:r>
          </w:p>
        </w:tc>
      </w:tr>
      <w:tr w:rsidR="00342166">
        <w:trPr>
          <w:trHeight w:val="454"/>
          <w:jc w:val="center"/>
        </w:trPr>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2166" w:rsidRDefault="00180C51">
            <w:pPr>
              <w:jc w:val="center"/>
              <w:rPr>
                <w:rFonts w:ascii="楷体_GB2312" w:eastAsia="楷体_GB2312" w:hAnsi="宋体" w:cs="宋体"/>
                <w:bCs/>
                <w:kern w:val="0"/>
                <w:sz w:val="20"/>
                <w:szCs w:val="20"/>
              </w:rPr>
            </w:pPr>
            <w:r>
              <w:rPr>
                <w:rFonts w:ascii="楷体_GB2312" w:eastAsia="楷体_GB2312" w:hAnsi="宋体" w:cs="宋体" w:hint="eastAsia"/>
                <w:bCs/>
                <w:kern w:val="0"/>
                <w:sz w:val="20"/>
                <w:szCs w:val="20"/>
              </w:rPr>
              <w:t>权重</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2166" w:rsidRDefault="00180C51">
            <w:pPr>
              <w:jc w:val="center"/>
              <w:rPr>
                <w:rFonts w:ascii="楷体_GB2312" w:eastAsia="楷体_GB2312" w:hAnsi="宋体" w:cs="宋体"/>
                <w:bCs/>
                <w:kern w:val="0"/>
                <w:sz w:val="20"/>
                <w:szCs w:val="20"/>
                <w:lang w:eastAsia="zh-TW"/>
              </w:rPr>
            </w:pPr>
            <w:r>
              <w:rPr>
                <w:rFonts w:ascii="楷体_GB2312" w:eastAsia="楷体_GB2312" w:hAnsi="宋体" w:cs="宋体" w:hint="eastAsia"/>
                <w:bCs/>
                <w:kern w:val="0"/>
                <w:sz w:val="20"/>
                <w:szCs w:val="20"/>
              </w:rPr>
              <w:t>15</w:t>
            </w:r>
            <w:r>
              <w:rPr>
                <w:rFonts w:ascii="楷体_GB2312" w:eastAsia="楷体_GB2312" w:hAnsi="宋体" w:cs="宋体" w:hint="eastAsia"/>
                <w:bCs/>
                <w:kern w:val="0"/>
                <w:sz w:val="20"/>
                <w:szCs w:val="20"/>
                <w:lang w:eastAsia="zh-TW"/>
              </w:rPr>
              <w:t>.00</w:t>
            </w:r>
          </w:p>
        </w:tc>
        <w:tc>
          <w:tcPr>
            <w:tcW w:w="13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2166" w:rsidRDefault="00180C51">
            <w:pPr>
              <w:jc w:val="center"/>
              <w:rPr>
                <w:rFonts w:ascii="楷体_GB2312" w:eastAsia="楷体_GB2312" w:hAnsi="宋体" w:cs="宋体"/>
                <w:bCs/>
                <w:kern w:val="0"/>
                <w:sz w:val="20"/>
                <w:szCs w:val="20"/>
                <w:lang w:eastAsia="zh-TW"/>
              </w:rPr>
            </w:pPr>
            <w:r>
              <w:rPr>
                <w:rFonts w:ascii="楷体_GB2312" w:eastAsia="楷体_GB2312" w:hAnsi="宋体" w:cs="宋体" w:hint="eastAsia"/>
                <w:bCs/>
                <w:kern w:val="0"/>
                <w:sz w:val="20"/>
                <w:szCs w:val="20"/>
              </w:rPr>
              <w:t>25</w:t>
            </w:r>
            <w:r>
              <w:rPr>
                <w:rFonts w:ascii="楷体_GB2312" w:eastAsia="楷体_GB2312" w:hAnsi="宋体" w:cs="宋体" w:hint="eastAsia"/>
                <w:bCs/>
                <w:kern w:val="0"/>
                <w:sz w:val="20"/>
                <w:szCs w:val="20"/>
                <w:lang w:eastAsia="zh-TW"/>
              </w:rPr>
              <w:t>.00</w:t>
            </w:r>
          </w:p>
        </w:tc>
        <w:tc>
          <w:tcPr>
            <w:tcW w:w="13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2166" w:rsidRDefault="00180C51">
            <w:pPr>
              <w:jc w:val="center"/>
              <w:rPr>
                <w:rFonts w:ascii="楷体_GB2312" w:eastAsia="楷体_GB2312" w:hAnsi="宋体" w:cs="宋体"/>
                <w:bCs/>
                <w:kern w:val="0"/>
                <w:sz w:val="20"/>
                <w:szCs w:val="20"/>
                <w:lang w:eastAsia="zh-TW"/>
              </w:rPr>
            </w:pPr>
            <w:r>
              <w:rPr>
                <w:rFonts w:ascii="楷体_GB2312" w:eastAsia="楷体_GB2312" w:hAnsi="宋体" w:cs="宋体" w:hint="eastAsia"/>
                <w:bCs/>
                <w:kern w:val="0"/>
                <w:sz w:val="20"/>
                <w:szCs w:val="20"/>
                <w:lang w:eastAsia="zh-TW"/>
              </w:rPr>
              <w:t>30.00</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2166" w:rsidRDefault="00180C51">
            <w:pPr>
              <w:jc w:val="center"/>
              <w:rPr>
                <w:rFonts w:ascii="楷体_GB2312" w:eastAsia="楷体_GB2312" w:hAnsi="宋体" w:cs="宋体"/>
                <w:bCs/>
                <w:kern w:val="0"/>
                <w:sz w:val="20"/>
                <w:szCs w:val="20"/>
                <w:lang w:eastAsia="zh-TW"/>
              </w:rPr>
            </w:pPr>
            <w:r>
              <w:rPr>
                <w:rFonts w:ascii="楷体_GB2312" w:eastAsia="楷体_GB2312" w:hAnsi="宋体" w:cs="宋体" w:hint="eastAsia"/>
                <w:bCs/>
                <w:kern w:val="0"/>
                <w:sz w:val="20"/>
                <w:szCs w:val="20"/>
                <w:lang w:eastAsia="zh-TW"/>
              </w:rPr>
              <w:t>3</w:t>
            </w:r>
            <w:r>
              <w:rPr>
                <w:rFonts w:ascii="楷体_GB2312" w:eastAsia="楷体_GB2312" w:hAnsi="宋体" w:cs="宋体" w:hint="eastAsia"/>
                <w:bCs/>
                <w:kern w:val="0"/>
                <w:sz w:val="20"/>
                <w:szCs w:val="20"/>
              </w:rPr>
              <w:t>0</w:t>
            </w:r>
            <w:r>
              <w:rPr>
                <w:rFonts w:ascii="楷体_GB2312" w:eastAsia="楷体_GB2312" w:hAnsi="宋体" w:cs="宋体" w:hint="eastAsia"/>
                <w:bCs/>
                <w:kern w:val="0"/>
                <w:sz w:val="20"/>
                <w:szCs w:val="20"/>
                <w:lang w:eastAsia="zh-TW"/>
              </w:rPr>
              <w:t>.00</w:t>
            </w:r>
          </w:p>
        </w:tc>
        <w:tc>
          <w:tcPr>
            <w:tcW w:w="13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2166" w:rsidRDefault="00180C51">
            <w:pPr>
              <w:jc w:val="center"/>
              <w:rPr>
                <w:rFonts w:ascii="楷体_GB2312" w:eastAsia="楷体_GB2312" w:hAnsi="宋体" w:cs="宋体"/>
                <w:bCs/>
                <w:kern w:val="0"/>
                <w:sz w:val="20"/>
                <w:szCs w:val="20"/>
                <w:lang w:eastAsia="zh-TW"/>
              </w:rPr>
            </w:pPr>
            <w:r>
              <w:rPr>
                <w:rFonts w:ascii="楷体_GB2312" w:eastAsia="楷体_GB2312" w:hAnsi="宋体" w:cs="宋体" w:hint="eastAsia"/>
                <w:bCs/>
                <w:kern w:val="0"/>
                <w:sz w:val="20"/>
                <w:szCs w:val="20"/>
                <w:lang w:eastAsia="zh-TW"/>
              </w:rPr>
              <w:t>100.00</w:t>
            </w:r>
          </w:p>
        </w:tc>
      </w:tr>
      <w:tr w:rsidR="00342166">
        <w:trPr>
          <w:trHeight w:val="454"/>
          <w:jc w:val="center"/>
        </w:trPr>
        <w:tc>
          <w:tcPr>
            <w:tcW w:w="1450" w:type="dxa"/>
            <w:tcBorders>
              <w:top w:val="single" w:sz="4" w:space="0" w:color="000000"/>
              <w:left w:val="single" w:sz="4" w:space="0" w:color="000000"/>
              <w:bottom w:val="single" w:sz="4" w:space="0" w:color="auto"/>
              <w:right w:val="single" w:sz="4" w:space="0" w:color="000000"/>
            </w:tcBorders>
            <w:shd w:val="clear" w:color="auto" w:fill="auto"/>
            <w:vAlign w:val="center"/>
          </w:tcPr>
          <w:p w:rsidR="00342166" w:rsidRDefault="00180C51">
            <w:pPr>
              <w:jc w:val="center"/>
              <w:rPr>
                <w:rFonts w:ascii="楷体_GB2312" w:eastAsia="楷体_GB2312" w:hAnsi="宋体" w:cs="宋体"/>
                <w:bCs/>
                <w:kern w:val="0"/>
                <w:sz w:val="20"/>
                <w:szCs w:val="20"/>
                <w:lang w:eastAsia="zh-TW"/>
              </w:rPr>
            </w:pPr>
            <w:r>
              <w:rPr>
                <w:rFonts w:ascii="楷体_GB2312" w:eastAsia="楷体_GB2312" w:hAnsi="宋体" w:cs="宋体" w:hint="eastAsia"/>
                <w:bCs/>
                <w:kern w:val="0"/>
                <w:sz w:val="20"/>
                <w:szCs w:val="20"/>
                <w:lang w:eastAsia="zh-TW"/>
              </w:rPr>
              <w:t>得分</w:t>
            </w:r>
          </w:p>
        </w:tc>
        <w:tc>
          <w:tcPr>
            <w:tcW w:w="1399" w:type="dxa"/>
            <w:tcBorders>
              <w:top w:val="single" w:sz="4" w:space="0" w:color="000000"/>
              <w:left w:val="single" w:sz="4" w:space="0" w:color="000000"/>
              <w:bottom w:val="single" w:sz="4" w:space="0" w:color="auto"/>
              <w:right w:val="single" w:sz="4" w:space="0" w:color="000000"/>
            </w:tcBorders>
            <w:shd w:val="clear" w:color="auto" w:fill="auto"/>
            <w:vAlign w:val="center"/>
          </w:tcPr>
          <w:p w:rsidR="00342166" w:rsidRDefault="00180C51">
            <w:pPr>
              <w:jc w:val="center"/>
              <w:rPr>
                <w:rFonts w:ascii="楷体_GB2312" w:eastAsia="楷体_GB2312" w:hAnsi="宋体" w:cs="宋体"/>
                <w:bCs/>
                <w:kern w:val="0"/>
                <w:sz w:val="20"/>
                <w:szCs w:val="20"/>
              </w:rPr>
            </w:pPr>
            <w:r>
              <w:rPr>
                <w:rFonts w:ascii="楷体_GB2312" w:eastAsia="楷体_GB2312" w:hAnsi="宋体" w:cs="宋体" w:hint="eastAsia"/>
                <w:bCs/>
                <w:kern w:val="0"/>
                <w:sz w:val="20"/>
                <w:szCs w:val="20"/>
              </w:rPr>
              <w:t>11.00</w:t>
            </w:r>
          </w:p>
        </w:tc>
        <w:tc>
          <w:tcPr>
            <w:tcW w:w="1334" w:type="dxa"/>
            <w:tcBorders>
              <w:top w:val="single" w:sz="4" w:space="0" w:color="000000"/>
              <w:left w:val="single" w:sz="4" w:space="0" w:color="000000"/>
              <w:bottom w:val="single" w:sz="4" w:space="0" w:color="auto"/>
              <w:right w:val="single" w:sz="4" w:space="0" w:color="000000"/>
            </w:tcBorders>
            <w:shd w:val="clear" w:color="auto" w:fill="auto"/>
            <w:vAlign w:val="center"/>
          </w:tcPr>
          <w:p w:rsidR="00342166" w:rsidRDefault="00180C51">
            <w:pPr>
              <w:jc w:val="center"/>
              <w:rPr>
                <w:rFonts w:ascii="楷体_GB2312" w:eastAsia="楷体_GB2312" w:hAnsi="宋体" w:cs="宋体"/>
                <w:bCs/>
                <w:kern w:val="0"/>
                <w:sz w:val="20"/>
                <w:szCs w:val="20"/>
                <w:lang w:eastAsia="zh-TW"/>
              </w:rPr>
            </w:pPr>
            <w:r>
              <w:rPr>
                <w:rFonts w:ascii="楷体_GB2312" w:eastAsia="楷体_GB2312" w:hAnsi="宋体" w:cs="宋体" w:hint="eastAsia"/>
                <w:bCs/>
                <w:kern w:val="0"/>
                <w:sz w:val="20"/>
                <w:szCs w:val="20"/>
              </w:rPr>
              <w:t>22.00</w:t>
            </w:r>
          </w:p>
        </w:tc>
        <w:tc>
          <w:tcPr>
            <w:tcW w:w="1386" w:type="dxa"/>
            <w:tcBorders>
              <w:top w:val="single" w:sz="4" w:space="0" w:color="000000"/>
              <w:left w:val="single" w:sz="4" w:space="0" w:color="000000"/>
              <w:bottom w:val="single" w:sz="4" w:space="0" w:color="auto"/>
              <w:right w:val="single" w:sz="4" w:space="0" w:color="000000"/>
            </w:tcBorders>
            <w:shd w:val="clear" w:color="auto" w:fill="auto"/>
            <w:vAlign w:val="center"/>
          </w:tcPr>
          <w:p w:rsidR="00342166" w:rsidRDefault="00180C51">
            <w:pPr>
              <w:jc w:val="center"/>
              <w:rPr>
                <w:rFonts w:ascii="楷体_GB2312" w:eastAsia="楷体_GB2312" w:hAnsi="宋体" w:cs="宋体"/>
                <w:bCs/>
                <w:kern w:val="0"/>
                <w:sz w:val="20"/>
                <w:szCs w:val="20"/>
              </w:rPr>
            </w:pPr>
            <w:r>
              <w:rPr>
                <w:rFonts w:ascii="楷体_GB2312" w:eastAsia="楷体_GB2312" w:hAnsi="宋体" w:cs="宋体" w:hint="eastAsia"/>
                <w:bCs/>
                <w:kern w:val="0"/>
                <w:sz w:val="20"/>
                <w:szCs w:val="20"/>
              </w:rPr>
              <w:t>26.00</w:t>
            </w:r>
          </w:p>
        </w:tc>
        <w:tc>
          <w:tcPr>
            <w:tcW w:w="1383" w:type="dxa"/>
            <w:tcBorders>
              <w:top w:val="single" w:sz="4" w:space="0" w:color="000000"/>
              <w:left w:val="single" w:sz="4" w:space="0" w:color="000000"/>
              <w:bottom w:val="single" w:sz="4" w:space="0" w:color="auto"/>
              <w:right w:val="single" w:sz="4" w:space="0" w:color="000000"/>
            </w:tcBorders>
            <w:shd w:val="clear" w:color="auto" w:fill="auto"/>
            <w:vAlign w:val="center"/>
          </w:tcPr>
          <w:p w:rsidR="00342166" w:rsidRDefault="00180C51">
            <w:pPr>
              <w:jc w:val="center"/>
              <w:rPr>
                <w:rFonts w:ascii="楷体_GB2312" w:eastAsia="楷体_GB2312" w:hAnsi="宋体" w:cs="宋体"/>
                <w:bCs/>
                <w:kern w:val="0"/>
                <w:sz w:val="20"/>
                <w:szCs w:val="20"/>
              </w:rPr>
            </w:pPr>
            <w:r>
              <w:rPr>
                <w:rFonts w:ascii="楷体_GB2312" w:eastAsia="楷体_GB2312" w:hAnsi="宋体" w:cs="宋体" w:hint="eastAsia"/>
                <w:bCs/>
                <w:kern w:val="0"/>
                <w:sz w:val="20"/>
                <w:szCs w:val="20"/>
              </w:rPr>
              <w:t>28.00</w:t>
            </w:r>
          </w:p>
        </w:tc>
        <w:tc>
          <w:tcPr>
            <w:tcW w:w="1384" w:type="dxa"/>
            <w:tcBorders>
              <w:top w:val="single" w:sz="4" w:space="0" w:color="000000"/>
              <w:left w:val="single" w:sz="4" w:space="0" w:color="000000"/>
              <w:bottom w:val="single" w:sz="4" w:space="0" w:color="auto"/>
              <w:right w:val="single" w:sz="4" w:space="0" w:color="000000"/>
            </w:tcBorders>
            <w:shd w:val="clear" w:color="auto" w:fill="auto"/>
            <w:vAlign w:val="center"/>
          </w:tcPr>
          <w:p w:rsidR="00342166" w:rsidRDefault="00180C51">
            <w:pPr>
              <w:jc w:val="center"/>
              <w:rPr>
                <w:rFonts w:ascii="楷体_GB2312" w:eastAsia="楷体_GB2312" w:hAnsi="宋体" w:cs="宋体"/>
                <w:bCs/>
                <w:kern w:val="0"/>
                <w:sz w:val="20"/>
                <w:szCs w:val="20"/>
              </w:rPr>
            </w:pPr>
            <w:r>
              <w:rPr>
                <w:rFonts w:ascii="楷体_GB2312" w:eastAsia="楷体_GB2312" w:hAnsi="宋体" w:cs="宋体" w:hint="eastAsia"/>
                <w:bCs/>
                <w:kern w:val="0"/>
                <w:sz w:val="20"/>
                <w:szCs w:val="20"/>
              </w:rPr>
              <w:t>87.00</w:t>
            </w:r>
          </w:p>
        </w:tc>
      </w:tr>
      <w:tr w:rsidR="00342166">
        <w:trPr>
          <w:trHeight w:val="454"/>
          <w:jc w:val="center"/>
        </w:trPr>
        <w:tc>
          <w:tcPr>
            <w:tcW w:w="1450"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jc w:val="center"/>
              <w:rPr>
                <w:rFonts w:ascii="楷体_GB2312" w:eastAsia="楷体_GB2312" w:hAnsi="宋体" w:cs="宋体"/>
                <w:b/>
                <w:kern w:val="0"/>
                <w:sz w:val="20"/>
                <w:szCs w:val="20"/>
              </w:rPr>
            </w:pPr>
            <w:r>
              <w:rPr>
                <w:rFonts w:ascii="楷体_GB2312" w:eastAsia="楷体_GB2312" w:hAnsi="宋体" w:cs="宋体" w:hint="eastAsia"/>
                <w:b/>
                <w:kern w:val="0"/>
                <w:sz w:val="20"/>
                <w:szCs w:val="20"/>
              </w:rPr>
              <w:t>得分率</w:t>
            </w:r>
          </w:p>
        </w:tc>
        <w:tc>
          <w:tcPr>
            <w:tcW w:w="1399"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jc w:val="center"/>
              <w:rPr>
                <w:rFonts w:ascii="楷体_GB2312" w:eastAsia="楷体_GB2312" w:hAnsi="宋体" w:cs="宋体"/>
                <w:b/>
                <w:kern w:val="0"/>
                <w:sz w:val="20"/>
                <w:szCs w:val="20"/>
                <w:lang w:eastAsia="zh-TW"/>
              </w:rPr>
            </w:pPr>
            <w:r>
              <w:rPr>
                <w:rFonts w:ascii="楷体_GB2312" w:eastAsia="楷体_GB2312" w:hAnsi="宋体" w:cs="宋体" w:hint="eastAsia"/>
                <w:b/>
                <w:kern w:val="0"/>
                <w:sz w:val="20"/>
                <w:szCs w:val="20"/>
              </w:rPr>
              <w:t>73.33</w:t>
            </w:r>
            <w:r>
              <w:rPr>
                <w:rFonts w:ascii="楷体_GB2312" w:eastAsia="楷体_GB2312" w:hAnsi="宋体" w:cs="宋体" w:hint="eastAsia"/>
                <w:b/>
                <w:kern w:val="0"/>
                <w:sz w:val="20"/>
                <w:szCs w:val="20"/>
                <w:lang w:eastAsia="zh-TW"/>
              </w:rPr>
              <w:t>%</w:t>
            </w:r>
          </w:p>
        </w:tc>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jc w:val="center"/>
              <w:rPr>
                <w:rFonts w:ascii="楷体_GB2312" w:eastAsia="楷体_GB2312" w:hAnsi="宋体" w:cs="宋体"/>
                <w:b/>
                <w:kern w:val="0"/>
                <w:sz w:val="20"/>
                <w:szCs w:val="20"/>
                <w:lang w:eastAsia="zh-TW"/>
              </w:rPr>
            </w:pPr>
            <w:r>
              <w:rPr>
                <w:rFonts w:ascii="楷体_GB2312" w:eastAsia="楷体_GB2312" w:hAnsi="宋体" w:cs="宋体" w:hint="eastAsia"/>
                <w:b/>
                <w:kern w:val="0"/>
                <w:sz w:val="20"/>
                <w:szCs w:val="20"/>
              </w:rPr>
              <w:t>88.00</w:t>
            </w:r>
            <w:r>
              <w:rPr>
                <w:rFonts w:ascii="楷体_GB2312" w:eastAsia="楷体_GB2312" w:hAnsi="宋体" w:cs="宋体" w:hint="eastAsia"/>
                <w:b/>
                <w:kern w:val="0"/>
                <w:sz w:val="20"/>
                <w:szCs w:val="20"/>
                <w:lang w:eastAsia="zh-TW"/>
              </w:rPr>
              <w:t>%</w:t>
            </w:r>
          </w:p>
        </w:tc>
        <w:tc>
          <w:tcPr>
            <w:tcW w:w="1386"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jc w:val="center"/>
              <w:rPr>
                <w:rFonts w:ascii="楷体_GB2312" w:eastAsia="楷体_GB2312" w:hAnsi="宋体" w:cs="宋体"/>
                <w:b/>
                <w:kern w:val="0"/>
                <w:sz w:val="20"/>
                <w:szCs w:val="20"/>
                <w:lang w:eastAsia="zh-TW"/>
              </w:rPr>
            </w:pPr>
            <w:r>
              <w:rPr>
                <w:rFonts w:ascii="楷体_GB2312" w:eastAsia="楷体_GB2312" w:hAnsi="宋体" w:cs="宋体" w:hint="eastAsia"/>
                <w:b/>
                <w:kern w:val="0"/>
                <w:sz w:val="20"/>
                <w:szCs w:val="20"/>
              </w:rPr>
              <w:t>86.66%</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jc w:val="center"/>
              <w:rPr>
                <w:rFonts w:ascii="楷体_GB2312" w:eastAsia="楷体_GB2312" w:hAnsi="宋体" w:cs="宋体"/>
                <w:b/>
                <w:kern w:val="0"/>
                <w:sz w:val="20"/>
                <w:szCs w:val="20"/>
              </w:rPr>
            </w:pPr>
            <w:r>
              <w:rPr>
                <w:rFonts w:ascii="楷体_GB2312" w:eastAsia="楷体_GB2312" w:hAnsi="宋体" w:cs="宋体" w:hint="eastAsia"/>
                <w:b/>
                <w:kern w:val="0"/>
                <w:sz w:val="20"/>
                <w:szCs w:val="20"/>
              </w:rPr>
              <w:t>93.33%</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jc w:val="center"/>
              <w:rPr>
                <w:rFonts w:ascii="楷体_GB2312" w:eastAsia="楷体_GB2312" w:hAnsi="宋体" w:cs="宋体"/>
                <w:b/>
                <w:kern w:val="0"/>
                <w:sz w:val="20"/>
                <w:szCs w:val="20"/>
              </w:rPr>
            </w:pPr>
            <w:r>
              <w:rPr>
                <w:rFonts w:ascii="楷体_GB2312" w:eastAsia="楷体_GB2312" w:hAnsi="宋体" w:cs="宋体" w:hint="eastAsia"/>
                <w:b/>
                <w:kern w:val="0"/>
                <w:sz w:val="20"/>
                <w:szCs w:val="20"/>
              </w:rPr>
              <w:t>87.00%</w:t>
            </w:r>
          </w:p>
        </w:tc>
      </w:tr>
    </w:tbl>
    <w:p w:rsidR="00342166" w:rsidRDefault="00180C51">
      <w:pPr>
        <w:pStyle w:val="a0"/>
        <w:spacing w:after="0" w:line="360" w:lineRule="auto"/>
        <w:ind w:firstLine="561"/>
        <w:rPr>
          <w:rFonts w:ascii="仿宋_GB2312" w:eastAsia="仿宋_GB2312" w:hAnsi="仿宋_GB2312" w:cs="仿宋_GB2312"/>
          <w:kern w:val="0"/>
          <w:sz w:val="28"/>
          <w:szCs w:val="28"/>
          <w:lang/>
        </w:rPr>
      </w:pPr>
      <w:r>
        <w:rPr>
          <w:rFonts w:ascii="仿宋_GB2312" w:eastAsia="仿宋_GB2312" w:hAnsi="仿宋_GB2312" w:cs="仿宋_GB2312" w:hint="eastAsia"/>
          <w:kern w:val="0"/>
          <w:sz w:val="28"/>
          <w:szCs w:val="28"/>
          <w:lang/>
        </w:rPr>
        <w:t>经评价，该项目存在以下问题：未按规定申报绩效目标，也未对项目进行自评；未制定针对项目的实施方案；林地恢复费缴纳时间延迟，缴纳时间延迟了</w:t>
      </w:r>
      <w:r>
        <w:rPr>
          <w:rFonts w:ascii="仿宋_GB2312" w:eastAsia="仿宋_GB2312" w:hAnsi="仿宋_GB2312" w:cs="仿宋_GB2312" w:hint="eastAsia"/>
          <w:kern w:val="0"/>
          <w:sz w:val="28"/>
          <w:szCs w:val="28"/>
          <w:lang/>
        </w:rPr>
        <w:t>10</w:t>
      </w:r>
      <w:r>
        <w:rPr>
          <w:rFonts w:ascii="仿宋_GB2312" w:eastAsia="仿宋_GB2312" w:hAnsi="仿宋_GB2312" w:cs="仿宋_GB2312" w:hint="eastAsia"/>
          <w:kern w:val="0"/>
          <w:sz w:val="28"/>
          <w:szCs w:val="28"/>
          <w:lang/>
        </w:rPr>
        <w:t>个月，不能及时跟进项目进度。</w:t>
      </w:r>
    </w:p>
    <w:p w:rsidR="00342166" w:rsidRDefault="00180C51">
      <w:pPr>
        <w:pStyle w:val="a0"/>
        <w:spacing w:after="0" w:line="360" w:lineRule="auto"/>
        <w:ind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针对问题提出以下建议：补充申报绩效目标，组织项目自评；制</w:t>
      </w:r>
      <w:r>
        <w:rPr>
          <w:rFonts w:ascii="仿宋_GB2312" w:eastAsia="仿宋_GB2312" w:hAnsi="仿宋_GB2312" w:cs="仿宋_GB2312" w:hint="eastAsia"/>
          <w:sz w:val="28"/>
          <w:szCs w:val="28"/>
        </w:rPr>
        <w:lastRenderedPageBreak/>
        <w:t>定详细的工作计划实施方案；严格按照相关规定执行林地恢复费缴纳制度。</w:t>
      </w:r>
    </w:p>
    <w:p w:rsidR="00342166" w:rsidRDefault="00342166">
      <w:pPr>
        <w:pStyle w:val="a0"/>
        <w:spacing w:after="0" w:line="360" w:lineRule="auto"/>
        <w:rPr>
          <w:rFonts w:ascii="仿宋_GB2312" w:eastAsia="仿宋_GB2312" w:hAnsi="仿宋_GB2312" w:cs="仿宋_GB2312"/>
          <w:sz w:val="28"/>
          <w:szCs w:val="28"/>
        </w:rPr>
      </w:pPr>
    </w:p>
    <w:p w:rsidR="00342166" w:rsidRDefault="00342166">
      <w:pPr>
        <w:pStyle w:val="a0"/>
      </w:pPr>
    </w:p>
    <w:p w:rsidR="00342166" w:rsidRDefault="00342166">
      <w:pPr>
        <w:pStyle w:val="a0"/>
        <w:ind w:firstLine="560"/>
        <w:rPr>
          <w:rFonts w:ascii="仿宋_GB2312" w:eastAsia="仿宋_GB2312" w:hAnsi="仿宋_GB2312" w:cs="仿宋_GB2312"/>
          <w:kern w:val="0"/>
          <w:sz w:val="28"/>
          <w:szCs w:val="28"/>
          <w:lang/>
        </w:rPr>
      </w:pPr>
    </w:p>
    <w:p w:rsidR="00342166" w:rsidRDefault="00342166">
      <w:pPr>
        <w:pStyle w:val="a0"/>
        <w:spacing w:after="0" w:line="360" w:lineRule="auto"/>
        <w:ind w:firstLineChars="200" w:firstLine="560"/>
        <w:rPr>
          <w:rFonts w:ascii="仿宋_GB2312" w:eastAsia="仿宋_GB2312" w:hAnsi="仿宋_GB2312" w:cs="仿宋_GB2312"/>
          <w:sz w:val="28"/>
          <w:szCs w:val="28"/>
        </w:rPr>
      </w:pPr>
    </w:p>
    <w:p w:rsidR="00342166" w:rsidRDefault="00342166">
      <w:pPr>
        <w:pStyle w:val="a0"/>
        <w:jc w:val="center"/>
        <w:rPr>
          <w:rFonts w:ascii="黑体" w:eastAsia="黑体" w:hAnsi="黑体" w:cs="黑体"/>
          <w:b/>
          <w:kern w:val="0"/>
          <w:sz w:val="36"/>
          <w:szCs w:val="36"/>
        </w:rPr>
      </w:pPr>
    </w:p>
    <w:p w:rsidR="00342166" w:rsidRDefault="00342166">
      <w:pPr>
        <w:pStyle w:val="a0"/>
        <w:jc w:val="center"/>
        <w:rPr>
          <w:rFonts w:ascii="黑体" w:eastAsia="黑体" w:hAnsi="黑体" w:cs="黑体"/>
          <w:b/>
          <w:kern w:val="0"/>
          <w:sz w:val="36"/>
          <w:szCs w:val="36"/>
        </w:rPr>
        <w:sectPr w:rsidR="00342166">
          <w:headerReference w:type="first" r:id="rId18"/>
          <w:footerReference w:type="first" r:id="rId19"/>
          <w:pgSz w:w="11906" w:h="16838"/>
          <w:pgMar w:top="1440" w:right="1800" w:bottom="1440" w:left="1800" w:header="907" w:footer="794" w:gutter="0"/>
          <w:pgNumType w:start="1"/>
          <w:cols w:space="425"/>
          <w:titlePg/>
          <w:docGrid w:type="lines" w:linePitch="312"/>
        </w:sectPr>
      </w:pPr>
    </w:p>
    <w:p w:rsidR="00342166" w:rsidRDefault="00180C51">
      <w:pPr>
        <w:pStyle w:val="a0"/>
        <w:tabs>
          <w:tab w:val="right" w:leader="dot" w:pos="8306"/>
        </w:tabs>
        <w:jc w:val="center"/>
        <w:rPr>
          <w:rFonts w:ascii="方正小标宋_GBK" w:eastAsia="方正小标宋_GBK" w:hAnsi="方正小标宋_GBK" w:cs="方正小标宋_GBK"/>
          <w:bCs/>
          <w:color w:val="000000"/>
          <w:szCs w:val="28"/>
        </w:rPr>
      </w:pPr>
      <w:r>
        <w:rPr>
          <w:rFonts w:ascii="黑体" w:eastAsia="黑体" w:hAnsi="黑体" w:cs="黑体" w:hint="eastAsia"/>
          <w:b/>
          <w:kern w:val="0"/>
          <w:sz w:val="36"/>
          <w:szCs w:val="36"/>
        </w:rPr>
        <w:lastRenderedPageBreak/>
        <w:t>目</w:t>
      </w:r>
      <w:r>
        <w:rPr>
          <w:rFonts w:ascii="黑体" w:eastAsia="黑体" w:hAnsi="黑体" w:cs="黑体" w:hint="eastAsia"/>
          <w:b/>
          <w:kern w:val="0"/>
          <w:sz w:val="36"/>
          <w:szCs w:val="36"/>
        </w:rPr>
        <w:t xml:space="preserve">  </w:t>
      </w:r>
      <w:r>
        <w:rPr>
          <w:rFonts w:ascii="黑体" w:eastAsia="黑体" w:hAnsi="黑体" w:cs="黑体" w:hint="eastAsia"/>
          <w:b/>
          <w:kern w:val="0"/>
          <w:sz w:val="36"/>
          <w:szCs w:val="36"/>
        </w:rPr>
        <w:t>录</w:t>
      </w:r>
      <w:r w:rsidR="00342166" w:rsidRPr="00342166">
        <w:rPr>
          <w:rFonts w:ascii="方正小标宋_GBK" w:eastAsia="方正小标宋_GBK" w:hAnsi="方正小标宋_GBK" w:cs="方正小标宋_GBK" w:hint="eastAsia"/>
          <w:bCs/>
          <w:color w:val="000000"/>
          <w:sz w:val="28"/>
          <w:szCs w:val="28"/>
        </w:rPr>
        <w:fldChar w:fldCharType="begin"/>
      </w:r>
      <w:r>
        <w:rPr>
          <w:rFonts w:ascii="方正小标宋_GBK" w:eastAsia="方正小标宋_GBK" w:hAnsi="方正小标宋_GBK" w:cs="方正小标宋_GBK" w:hint="eastAsia"/>
          <w:bCs/>
          <w:color w:val="000000"/>
          <w:sz w:val="28"/>
          <w:szCs w:val="28"/>
        </w:rPr>
        <w:instrText xml:space="preserve">TOC \o "1-2" \h \u </w:instrText>
      </w:r>
      <w:r w:rsidR="00342166" w:rsidRPr="00342166">
        <w:rPr>
          <w:rFonts w:ascii="方正小标宋_GBK" w:eastAsia="方正小标宋_GBK" w:hAnsi="方正小标宋_GBK" w:cs="方正小标宋_GBK" w:hint="eastAsia"/>
          <w:bCs/>
          <w:color w:val="000000"/>
          <w:sz w:val="28"/>
          <w:szCs w:val="28"/>
        </w:rPr>
        <w:fldChar w:fldCharType="separate"/>
      </w:r>
    </w:p>
    <w:p w:rsidR="00342166" w:rsidRDefault="00342166">
      <w:pPr>
        <w:pStyle w:val="10"/>
        <w:tabs>
          <w:tab w:val="right" w:leader="dot" w:pos="8306"/>
        </w:tabs>
        <w:spacing w:line="540" w:lineRule="exact"/>
        <w:rPr>
          <w:rFonts w:ascii="仿宋_GB2312" w:eastAsia="仿宋_GB2312" w:hAnsi="仿宋_GB2312" w:cs="仿宋_GB2312"/>
          <w:sz w:val="32"/>
          <w:szCs w:val="40"/>
        </w:rPr>
      </w:pPr>
      <w:hyperlink w:anchor="_Toc3748" w:history="1">
        <w:r w:rsidR="00180C51">
          <w:rPr>
            <w:rFonts w:ascii="仿宋_GB2312" w:eastAsia="仿宋_GB2312" w:hAnsi="仿宋_GB2312" w:cs="仿宋_GB2312" w:hint="eastAsia"/>
            <w:bCs/>
            <w:sz w:val="32"/>
            <w:szCs w:val="44"/>
          </w:rPr>
          <w:t>一、</w:t>
        </w:r>
        <w:r w:rsidR="00180C51">
          <w:rPr>
            <w:rFonts w:ascii="仿宋_GB2312" w:eastAsia="仿宋_GB2312" w:hAnsi="仿宋_GB2312" w:cs="仿宋_GB2312" w:hint="eastAsia"/>
            <w:bCs/>
            <w:sz w:val="32"/>
            <w:szCs w:val="44"/>
          </w:rPr>
          <w:t>项目基本情况</w:t>
        </w:r>
        <w:r w:rsidR="00180C51">
          <w:rPr>
            <w:rFonts w:ascii="仿宋_GB2312" w:eastAsia="仿宋_GB2312" w:hAnsi="仿宋_GB2312" w:cs="仿宋_GB2312" w:hint="eastAsia"/>
            <w:sz w:val="32"/>
            <w:szCs w:val="40"/>
          </w:rPr>
          <w:tab/>
        </w:r>
        <w:r>
          <w:rPr>
            <w:rFonts w:ascii="仿宋_GB2312" w:eastAsia="仿宋_GB2312" w:hAnsi="仿宋_GB2312" w:cs="仿宋_GB2312" w:hint="eastAsia"/>
            <w:sz w:val="32"/>
            <w:szCs w:val="40"/>
          </w:rPr>
          <w:fldChar w:fldCharType="begin"/>
        </w:r>
        <w:r w:rsidR="00180C51">
          <w:rPr>
            <w:rFonts w:ascii="仿宋_GB2312" w:eastAsia="仿宋_GB2312" w:hAnsi="仿宋_GB2312" w:cs="仿宋_GB2312" w:hint="eastAsia"/>
            <w:sz w:val="32"/>
            <w:szCs w:val="40"/>
          </w:rPr>
          <w:instrText xml:space="preserve"> PAGEREF _Toc3748 \h </w:instrText>
        </w:r>
        <w:r>
          <w:rPr>
            <w:rFonts w:ascii="仿宋_GB2312" w:eastAsia="仿宋_GB2312" w:hAnsi="仿宋_GB2312" w:cs="仿宋_GB2312" w:hint="eastAsia"/>
            <w:sz w:val="32"/>
            <w:szCs w:val="40"/>
          </w:rPr>
        </w:r>
        <w:r>
          <w:rPr>
            <w:rFonts w:ascii="仿宋_GB2312" w:eastAsia="仿宋_GB2312" w:hAnsi="仿宋_GB2312" w:cs="仿宋_GB2312" w:hint="eastAsia"/>
            <w:sz w:val="32"/>
            <w:szCs w:val="40"/>
          </w:rPr>
          <w:fldChar w:fldCharType="separate"/>
        </w:r>
        <w:r w:rsidR="00180C51">
          <w:rPr>
            <w:rFonts w:ascii="仿宋_GB2312" w:eastAsia="仿宋_GB2312" w:hAnsi="仿宋_GB2312" w:cs="仿宋_GB2312" w:hint="eastAsia"/>
            <w:sz w:val="32"/>
            <w:szCs w:val="40"/>
          </w:rPr>
          <w:t>- 1 -</w:t>
        </w:r>
        <w:r>
          <w:rPr>
            <w:rFonts w:ascii="仿宋_GB2312" w:eastAsia="仿宋_GB2312" w:hAnsi="仿宋_GB2312" w:cs="仿宋_GB2312" w:hint="eastAsia"/>
            <w:sz w:val="32"/>
            <w:szCs w:val="40"/>
          </w:rPr>
          <w:fldChar w:fldCharType="end"/>
        </w:r>
      </w:hyperlink>
    </w:p>
    <w:p w:rsidR="00342166" w:rsidRDefault="00342166">
      <w:pPr>
        <w:pStyle w:val="20"/>
        <w:tabs>
          <w:tab w:val="right" w:leader="dot" w:pos="8306"/>
        </w:tabs>
        <w:spacing w:line="540" w:lineRule="exact"/>
        <w:rPr>
          <w:rFonts w:ascii="仿宋_GB2312" w:eastAsia="仿宋_GB2312" w:hAnsi="仿宋_GB2312" w:cs="仿宋_GB2312"/>
          <w:sz w:val="32"/>
          <w:szCs w:val="40"/>
        </w:rPr>
      </w:pPr>
      <w:hyperlink w:anchor="_Toc8261" w:history="1">
        <w:r w:rsidR="00180C51">
          <w:rPr>
            <w:rFonts w:ascii="仿宋_GB2312" w:eastAsia="仿宋_GB2312" w:hAnsi="仿宋_GB2312" w:cs="仿宋_GB2312" w:hint="eastAsia"/>
            <w:sz w:val="32"/>
            <w:szCs w:val="44"/>
          </w:rPr>
          <w:t>（一）项目背景和概况</w:t>
        </w:r>
        <w:r w:rsidR="00180C51">
          <w:rPr>
            <w:rFonts w:ascii="仿宋_GB2312" w:eastAsia="仿宋_GB2312" w:hAnsi="仿宋_GB2312" w:cs="仿宋_GB2312" w:hint="eastAsia"/>
            <w:sz w:val="32"/>
            <w:szCs w:val="40"/>
          </w:rPr>
          <w:tab/>
        </w:r>
        <w:r>
          <w:rPr>
            <w:rFonts w:ascii="仿宋_GB2312" w:eastAsia="仿宋_GB2312" w:hAnsi="仿宋_GB2312" w:cs="仿宋_GB2312" w:hint="eastAsia"/>
            <w:sz w:val="32"/>
            <w:szCs w:val="40"/>
          </w:rPr>
          <w:fldChar w:fldCharType="begin"/>
        </w:r>
        <w:r w:rsidR="00180C51">
          <w:rPr>
            <w:rFonts w:ascii="仿宋_GB2312" w:eastAsia="仿宋_GB2312" w:hAnsi="仿宋_GB2312" w:cs="仿宋_GB2312" w:hint="eastAsia"/>
            <w:sz w:val="32"/>
            <w:szCs w:val="40"/>
          </w:rPr>
          <w:instrText xml:space="preserve"> PAGEREF _Toc8261 \h </w:instrText>
        </w:r>
        <w:r>
          <w:rPr>
            <w:rFonts w:ascii="仿宋_GB2312" w:eastAsia="仿宋_GB2312" w:hAnsi="仿宋_GB2312" w:cs="仿宋_GB2312" w:hint="eastAsia"/>
            <w:sz w:val="32"/>
            <w:szCs w:val="40"/>
          </w:rPr>
        </w:r>
        <w:r>
          <w:rPr>
            <w:rFonts w:ascii="仿宋_GB2312" w:eastAsia="仿宋_GB2312" w:hAnsi="仿宋_GB2312" w:cs="仿宋_GB2312" w:hint="eastAsia"/>
            <w:sz w:val="32"/>
            <w:szCs w:val="40"/>
          </w:rPr>
          <w:fldChar w:fldCharType="separate"/>
        </w:r>
        <w:r w:rsidR="00180C51">
          <w:rPr>
            <w:rFonts w:ascii="仿宋_GB2312" w:eastAsia="仿宋_GB2312" w:hAnsi="仿宋_GB2312" w:cs="仿宋_GB2312" w:hint="eastAsia"/>
            <w:sz w:val="32"/>
            <w:szCs w:val="40"/>
          </w:rPr>
          <w:t>- 1 -</w:t>
        </w:r>
        <w:r>
          <w:rPr>
            <w:rFonts w:ascii="仿宋_GB2312" w:eastAsia="仿宋_GB2312" w:hAnsi="仿宋_GB2312" w:cs="仿宋_GB2312" w:hint="eastAsia"/>
            <w:sz w:val="32"/>
            <w:szCs w:val="40"/>
          </w:rPr>
          <w:fldChar w:fldCharType="end"/>
        </w:r>
      </w:hyperlink>
    </w:p>
    <w:p w:rsidR="00342166" w:rsidRDefault="00342166">
      <w:pPr>
        <w:pStyle w:val="20"/>
        <w:tabs>
          <w:tab w:val="right" w:leader="dot" w:pos="8306"/>
        </w:tabs>
        <w:spacing w:line="540" w:lineRule="exact"/>
        <w:rPr>
          <w:rFonts w:ascii="仿宋_GB2312" w:eastAsia="仿宋_GB2312" w:hAnsi="仿宋_GB2312" w:cs="仿宋_GB2312"/>
          <w:sz w:val="32"/>
          <w:szCs w:val="40"/>
        </w:rPr>
      </w:pPr>
      <w:hyperlink w:anchor="_Toc31923" w:history="1">
        <w:r w:rsidR="00180C51">
          <w:rPr>
            <w:rFonts w:ascii="仿宋_GB2312" w:eastAsia="仿宋_GB2312" w:hAnsi="仿宋_GB2312" w:cs="仿宋_GB2312" w:hint="eastAsia"/>
            <w:sz w:val="32"/>
            <w:szCs w:val="44"/>
          </w:rPr>
          <w:t>（二）项目立项依据</w:t>
        </w:r>
        <w:r w:rsidR="00180C51">
          <w:rPr>
            <w:rFonts w:ascii="仿宋_GB2312" w:eastAsia="仿宋_GB2312" w:hAnsi="仿宋_GB2312" w:cs="仿宋_GB2312" w:hint="eastAsia"/>
            <w:sz w:val="32"/>
            <w:szCs w:val="40"/>
          </w:rPr>
          <w:tab/>
        </w:r>
        <w:r>
          <w:rPr>
            <w:rFonts w:ascii="仿宋_GB2312" w:eastAsia="仿宋_GB2312" w:hAnsi="仿宋_GB2312" w:cs="仿宋_GB2312" w:hint="eastAsia"/>
            <w:sz w:val="32"/>
            <w:szCs w:val="40"/>
          </w:rPr>
          <w:fldChar w:fldCharType="begin"/>
        </w:r>
        <w:r w:rsidR="00180C51">
          <w:rPr>
            <w:rFonts w:ascii="仿宋_GB2312" w:eastAsia="仿宋_GB2312" w:hAnsi="仿宋_GB2312" w:cs="仿宋_GB2312" w:hint="eastAsia"/>
            <w:sz w:val="32"/>
            <w:szCs w:val="40"/>
          </w:rPr>
          <w:instrText xml:space="preserve"> PAGEREF _Toc31923 \h </w:instrText>
        </w:r>
        <w:r>
          <w:rPr>
            <w:rFonts w:ascii="仿宋_GB2312" w:eastAsia="仿宋_GB2312" w:hAnsi="仿宋_GB2312" w:cs="仿宋_GB2312" w:hint="eastAsia"/>
            <w:sz w:val="32"/>
            <w:szCs w:val="40"/>
          </w:rPr>
        </w:r>
        <w:r>
          <w:rPr>
            <w:rFonts w:ascii="仿宋_GB2312" w:eastAsia="仿宋_GB2312" w:hAnsi="仿宋_GB2312" w:cs="仿宋_GB2312" w:hint="eastAsia"/>
            <w:sz w:val="32"/>
            <w:szCs w:val="40"/>
          </w:rPr>
          <w:fldChar w:fldCharType="separate"/>
        </w:r>
        <w:r w:rsidR="00180C51">
          <w:rPr>
            <w:rFonts w:ascii="仿宋_GB2312" w:eastAsia="仿宋_GB2312" w:hAnsi="仿宋_GB2312" w:cs="仿宋_GB2312" w:hint="eastAsia"/>
            <w:sz w:val="32"/>
            <w:szCs w:val="40"/>
          </w:rPr>
          <w:t>- 3 -</w:t>
        </w:r>
        <w:r>
          <w:rPr>
            <w:rFonts w:ascii="仿宋_GB2312" w:eastAsia="仿宋_GB2312" w:hAnsi="仿宋_GB2312" w:cs="仿宋_GB2312" w:hint="eastAsia"/>
            <w:sz w:val="32"/>
            <w:szCs w:val="40"/>
          </w:rPr>
          <w:fldChar w:fldCharType="end"/>
        </w:r>
      </w:hyperlink>
    </w:p>
    <w:p w:rsidR="00342166" w:rsidRDefault="00342166">
      <w:pPr>
        <w:pStyle w:val="20"/>
        <w:tabs>
          <w:tab w:val="right" w:leader="dot" w:pos="8306"/>
        </w:tabs>
        <w:spacing w:line="540" w:lineRule="exact"/>
        <w:rPr>
          <w:rFonts w:ascii="仿宋_GB2312" w:eastAsia="仿宋_GB2312" w:hAnsi="仿宋_GB2312" w:cs="仿宋_GB2312"/>
          <w:sz w:val="32"/>
          <w:szCs w:val="40"/>
        </w:rPr>
      </w:pPr>
      <w:hyperlink w:anchor="_Toc20844" w:history="1">
        <w:r w:rsidR="00180C51">
          <w:rPr>
            <w:rFonts w:ascii="仿宋_GB2312" w:eastAsia="仿宋_GB2312" w:hAnsi="仿宋_GB2312" w:cs="仿宋_GB2312" w:hint="eastAsia"/>
            <w:sz w:val="32"/>
            <w:szCs w:val="44"/>
          </w:rPr>
          <w:t>（三）项目预算及资金使用</w:t>
        </w:r>
        <w:r w:rsidR="00180C51">
          <w:rPr>
            <w:rFonts w:ascii="仿宋_GB2312" w:eastAsia="仿宋_GB2312" w:hAnsi="仿宋_GB2312" w:cs="仿宋_GB2312" w:hint="eastAsia"/>
            <w:sz w:val="32"/>
            <w:szCs w:val="40"/>
          </w:rPr>
          <w:tab/>
        </w:r>
        <w:r>
          <w:rPr>
            <w:rFonts w:ascii="仿宋_GB2312" w:eastAsia="仿宋_GB2312" w:hAnsi="仿宋_GB2312" w:cs="仿宋_GB2312" w:hint="eastAsia"/>
            <w:sz w:val="32"/>
            <w:szCs w:val="40"/>
          </w:rPr>
          <w:fldChar w:fldCharType="begin"/>
        </w:r>
        <w:r w:rsidR="00180C51">
          <w:rPr>
            <w:rFonts w:ascii="仿宋_GB2312" w:eastAsia="仿宋_GB2312" w:hAnsi="仿宋_GB2312" w:cs="仿宋_GB2312" w:hint="eastAsia"/>
            <w:sz w:val="32"/>
            <w:szCs w:val="40"/>
          </w:rPr>
          <w:instrText xml:space="preserve"> PAGEREF _Toc20844 \h </w:instrText>
        </w:r>
        <w:r>
          <w:rPr>
            <w:rFonts w:ascii="仿宋_GB2312" w:eastAsia="仿宋_GB2312" w:hAnsi="仿宋_GB2312" w:cs="仿宋_GB2312" w:hint="eastAsia"/>
            <w:sz w:val="32"/>
            <w:szCs w:val="40"/>
          </w:rPr>
        </w:r>
        <w:r>
          <w:rPr>
            <w:rFonts w:ascii="仿宋_GB2312" w:eastAsia="仿宋_GB2312" w:hAnsi="仿宋_GB2312" w:cs="仿宋_GB2312" w:hint="eastAsia"/>
            <w:sz w:val="32"/>
            <w:szCs w:val="40"/>
          </w:rPr>
          <w:fldChar w:fldCharType="separate"/>
        </w:r>
        <w:r w:rsidR="00180C51">
          <w:rPr>
            <w:rFonts w:ascii="仿宋_GB2312" w:eastAsia="仿宋_GB2312" w:hAnsi="仿宋_GB2312" w:cs="仿宋_GB2312" w:hint="eastAsia"/>
            <w:sz w:val="32"/>
            <w:szCs w:val="40"/>
          </w:rPr>
          <w:t>- 3 -</w:t>
        </w:r>
        <w:r>
          <w:rPr>
            <w:rFonts w:ascii="仿宋_GB2312" w:eastAsia="仿宋_GB2312" w:hAnsi="仿宋_GB2312" w:cs="仿宋_GB2312" w:hint="eastAsia"/>
            <w:sz w:val="32"/>
            <w:szCs w:val="40"/>
          </w:rPr>
          <w:fldChar w:fldCharType="end"/>
        </w:r>
      </w:hyperlink>
    </w:p>
    <w:p w:rsidR="00342166" w:rsidRDefault="00342166">
      <w:pPr>
        <w:pStyle w:val="20"/>
        <w:tabs>
          <w:tab w:val="right" w:leader="dot" w:pos="8306"/>
        </w:tabs>
        <w:spacing w:line="540" w:lineRule="exact"/>
        <w:rPr>
          <w:rFonts w:ascii="仿宋_GB2312" w:eastAsia="仿宋_GB2312" w:hAnsi="仿宋_GB2312" w:cs="仿宋_GB2312"/>
          <w:sz w:val="32"/>
          <w:szCs w:val="40"/>
        </w:rPr>
      </w:pPr>
      <w:hyperlink w:anchor="_Toc31589" w:history="1">
        <w:r w:rsidR="00180C51">
          <w:rPr>
            <w:rFonts w:ascii="仿宋_GB2312" w:eastAsia="仿宋_GB2312" w:hAnsi="仿宋_GB2312" w:cs="仿宋_GB2312" w:hint="eastAsia"/>
            <w:sz w:val="32"/>
            <w:szCs w:val="44"/>
          </w:rPr>
          <w:t>（</w:t>
        </w:r>
        <w:r w:rsidR="00180C51">
          <w:rPr>
            <w:rFonts w:ascii="仿宋_GB2312" w:eastAsia="仿宋_GB2312" w:hAnsi="仿宋_GB2312" w:cs="仿宋_GB2312" w:hint="eastAsia"/>
            <w:sz w:val="32"/>
            <w:szCs w:val="44"/>
          </w:rPr>
          <w:t>四</w:t>
        </w:r>
        <w:r w:rsidR="00180C51">
          <w:rPr>
            <w:rFonts w:ascii="仿宋_GB2312" w:eastAsia="仿宋_GB2312" w:hAnsi="仿宋_GB2312" w:cs="仿宋_GB2312" w:hint="eastAsia"/>
            <w:sz w:val="32"/>
            <w:szCs w:val="44"/>
          </w:rPr>
          <w:t>）项目</w:t>
        </w:r>
        <w:r w:rsidR="00180C51">
          <w:rPr>
            <w:rFonts w:ascii="仿宋_GB2312" w:eastAsia="仿宋_GB2312" w:hAnsi="仿宋_GB2312" w:cs="仿宋_GB2312" w:hint="eastAsia"/>
            <w:sz w:val="32"/>
            <w:szCs w:val="44"/>
          </w:rPr>
          <w:t>实施内容</w:t>
        </w:r>
        <w:r w:rsidR="00180C51">
          <w:rPr>
            <w:rFonts w:ascii="仿宋_GB2312" w:eastAsia="仿宋_GB2312" w:hAnsi="仿宋_GB2312" w:cs="仿宋_GB2312" w:hint="eastAsia"/>
            <w:sz w:val="32"/>
            <w:szCs w:val="40"/>
          </w:rPr>
          <w:tab/>
        </w:r>
        <w:r>
          <w:rPr>
            <w:rFonts w:ascii="仿宋_GB2312" w:eastAsia="仿宋_GB2312" w:hAnsi="仿宋_GB2312" w:cs="仿宋_GB2312" w:hint="eastAsia"/>
            <w:sz w:val="32"/>
            <w:szCs w:val="40"/>
          </w:rPr>
          <w:fldChar w:fldCharType="begin"/>
        </w:r>
        <w:r w:rsidR="00180C51">
          <w:rPr>
            <w:rFonts w:ascii="仿宋_GB2312" w:eastAsia="仿宋_GB2312" w:hAnsi="仿宋_GB2312" w:cs="仿宋_GB2312" w:hint="eastAsia"/>
            <w:sz w:val="32"/>
            <w:szCs w:val="40"/>
          </w:rPr>
          <w:instrText xml:space="preserve"> PAGEREF _Toc31589 \h </w:instrText>
        </w:r>
        <w:r>
          <w:rPr>
            <w:rFonts w:ascii="仿宋_GB2312" w:eastAsia="仿宋_GB2312" w:hAnsi="仿宋_GB2312" w:cs="仿宋_GB2312" w:hint="eastAsia"/>
            <w:sz w:val="32"/>
            <w:szCs w:val="40"/>
          </w:rPr>
        </w:r>
        <w:r>
          <w:rPr>
            <w:rFonts w:ascii="仿宋_GB2312" w:eastAsia="仿宋_GB2312" w:hAnsi="仿宋_GB2312" w:cs="仿宋_GB2312" w:hint="eastAsia"/>
            <w:sz w:val="32"/>
            <w:szCs w:val="40"/>
          </w:rPr>
          <w:fldChar w:fldCharType="separate"/>
        </w:r>
        <w:r w:rsidR="00180C51">
          <w:rPr>
            <w:rFonts w:ascii="仿宋_GB2312" w:eastAsia="仿宋_GB2312" w:hAnsi="仿宋_GB2312" w:cs="仿宋_GB2312" w:hint="eastAsia"/>
            <w:sz w:val="32"/>
            <w:szCs w:val="40"/>
          </w:rPr>
          <w:t xml:space="preserve">- 4 </w:t>
        </w:r>
        <w:r w:rsidR="00180C51">
          <w:rPr>
            <w:rFonts w:ascii="仿宋_GB2312" w:eastAsia="仿宋_GB2312" w:hAnsi="仿宋_GB2312" w:cs="仿宋_GB2312" w:hint="eastAsia"/>
            <w:sz w:val="32"/>
            <w:szCs w:val="40"/>
          </w:rPr>
          <w:t>-</w:t>
        </w:r>
        <w:r>
          <w:rPr>
            <w:rFonts w:ascii="仿宋_GB2312" w:eastAsia="仿宋_GB2312" w:hAnsi="仿宋_GB2312" w:cs="仿宋_GB2312" w:hint="eastAsia"/>
            <w:sz w:val="32"/>
            <w:szCs w:val="40"/>
          </w:rPr>
          <w:fldChar w:fldCharType="end"/>
        </w:r>
      </w:hyperlink>
    </w:p>
    <w:p w:rsidR="00342166" w:rsidRDefault="00342166">
      <w:pPr>
        <w:pStyle w:val="20"/>
        <w:tabs>
          <w:tab w:val="right" w:leader="dot" w:pos="8306"/>
        </w:tabs>
        <w:spacing w:line="540" w:lineRule="exact"/>
        <w:rPr>
          <w:rFonts w:ascii="仿宋_GB2312" w:eastAsia="仿宋_GB2312" w:hAnsi="仿宋_GB2312" w:cs="仿宋_GB2312"/>
          <w:sz w:val="32"/>
          <w:szCs w:val="40"/>
        </w:rPr>
      </w:pPr>
      <w:hyperlink w:anchor="_Toc4732" w:history="1">
        <w:r w:rsidR="00180C51">
          <w:rPr>
            <w:rFonts w:ascii="仿宋_GB2312" w:eastAsia="仿宋_GB2312" w:hAnsi="仿宋_GB2312" w:cs="仿宋_GB2312" w:hint="eastAsia"/>
            <w:sz w:val="32"/>
            <w:szCs w:val="44"/>
          </w:rPr>
          <w:t>（五）项目组织机构</w:t>
        </w:r>
        <w:r w:rsidR="00180C51">
          <w:rPr>
            <w:rFonts w:ascii="仿宋_GB2312" w:eastAsia="仿宋_GB2312" w:hAnsi="仿宋_GB2312" w:cs="仿宋_GB2312" w:hint="eastAsia"/>
            <w:sz w:val="32"/>
            <w:szCs w:val="40"/>
          </w:rPr>
          <w:tab/>
        </w:r>
        <w:r>
          <w:rPr>
            <w:rFonts w:ascii="仿宋_GB2312" w:eastAsia="仿宋_GB2312" w:hAnsi="仿宋_GB2312" w:cs="仿宋_GB2312" w:hint="eastAsia"/>
            <w:sz w:val="32"/>
            <w:szCs w:val="40"/>
          </w:rPr>
          <w:fldChar w:fldCharType="begin"/>
        </w:r>
        <w:r w:rsidR="00180C51">
          <w:rPr>
            <w:rFonts w:ascii="仿宋_GB2312" w:eastAsia="仿宋_GB2312" w:hAnsi="仿宋_GB2312" w:cs="仿宋_GB2312" w:hint="eastAsia"/>
            <w:sz w:val="32"/>
            <w:szCs w:val="40"/>
          </w:rPr>
          <w:instrText xml:space="preserve"> PAGEREF _Toc4732 \h </w:instrText>
        </w:r>
        <w:r>
          <w:rPr>
            <w:rFonts w:ascii="仿宋_GB2312" w:eastAsia="仿宋_GB2312" w:hAnsi="仿宋_GB2312" w:cs="仿宋_GB2312" w:hint="eastAsia"/>
            <w:sz w:val="32"/>
            <w:szCs w:val="40"/>
          </w:rPr>
        </w:r>
        <w:r>
          <w:rPr>
            <w:rFonts w:ascii="仿宋_GB2312" w:eastAsia="仿宋_GB2312" w:hAnsi="仿宋_GB2312" w:cs="仿宋_GB2312" w:hint="eastAsia"/>
            <w:sz w:val="32"/>
            <w:szCs w:val="40"/>
          </w:rPr>
          <w:fldChar w:fldCharType="separate"/>
        </w:r>
        <w:r w:rsidR="00180C51">
          <w:rPr>
            <w:rFonts w:ascii="仿宋_GB2312" w:eastAsia="仿宋_GB2312" w:hAnsi="仿宋_GB2312" w:cs="仿宋_GB2312" w:hint="eastAsia"/>
            <w:sz w:val="32"/>
            <w:szCs w:val="40"/>
          </w:rPr>
          <w:t>- 6 -</w:t>
        </w:r>
        <w:r>
          <w:rPr>
            <w:rFonts w:ascii="仿宋_GB2312" w:eastAsia="仿宋_GB2312" w:hAnsi="仿宋_GB2312" w:cs="仿宋_GB2312" w:hint="eastAsia"/>
            <w:sz w:val="32"/>
            <w:szCs w:val="40"/>
          </w:rPr>
          <w:fldChar w:fldCharType="end"/>
        </w:r>
      </w:hyperlink>
    </w:p>
    <w:p w:rsidR="00342166" w:rsidRDefault="00342166">
      <w:pPr>
        <w:pStyle w:val="20"/>
        <w:tabs>
          <w:tab w:val="right" w:leader="dot" w:pos="8306"/>
        </w:tabs>
        <w:spacing w:line="540" w:lineRule="exact"/>
        <w:rPr>
          <w:rFonts w:ascii="仿宋_GB2312" w:eastAsia="仿宋_GB2312" w:hAnsi="仿宋_GB2312" w:cs="仿宋_GB2312"/>
          <w:sz w:val="32"/>
          <w:szCs w:val="40"/>
        </w:rPr>
      </w:pPr>
      <w:hyperlink w:anchor="_Toc9697" w:history="1">
        <w:r w:rsidR="00180C51">
          <w:rPr>
            <w:rFonts w:ascii="仿宋_GB2312" w:eastAsia="仿宋_GB2312" w:hAnsi="仿宋_GB2312" w:cs="仿宋_GB2312" w:hint="eastAsia"/>
            <w:sz w:val="32"/>
            <w:szCs w:val="44"/>
          </w:rPr>
          <w:t>（</w:t>
        </w:r>
        <w:r w:rsidR="00180C51">
          <w:rPr>
            <w:rFonts w:ascii="仿宋_GB2312" w:eastAsia="仿宋_GB2312" w:hAnsi="仿宋_GB2312" w:cs="仿宋_GB2312" w:hint="eastAsia"/>
            <w:sz w:val="32"/>
            <w:szCs w:val="44"/>
          </w:rPr>
          <w:t>六</w:t>
        </w:r>
        <w:r w:rsidR="00180C51">
          <w:rPr>
            <w:rFonts w:ascii="仿宋_GB2312" w:eastAsia="仿宋_GB2312" w:hAnsi="仿宋_GB2312" w:cs="仿宋_GB2312" w:hint="eastAsia"/>
            <w:sz w:val="32"/>
            <w:szCs w:val="44"/>
          </w:rPr>
          <w:t>）</w:t>
        </w:r>
        <w:r w:rsidR="00180C51">
          <w:rPr>
            <w:rFonts w:ascii="仿宋_GB2312" w:eastAsia="仿宋_GB2312" w:hAnsi="仿宋_GB2312" w:cs="仿宋_GB2312" w:hint="eastAsia"/>
            <w:sz w:val="32"/>
            <w:szCs w:val="44"/>
          </w:rPr>
          <w:t>项目绩效目标</w:t>
        </w:r>
        <w:r w:rsidR="00180C51">
          <w:rPr>
            <w:rFonts w:ascii="仿宋_GB2312" w:eastAsia="仿宋_GB2312" w:hAnsi="仿宋_GB2312" w:cs="仿宋_GB2312" w:hint="eastAsia"/>
            <w:sz w:val="32"/>
            <w:szCs w:val="40"/>
          </w:rPr>
          <w:tab/>
        </w:r>
        <w:r>
          <w:rPr>
            <w:rFonts w:ascii="仿宋_GB2312" w:eastAsia="仿宋_GB2312" w:hAnsi="仿宋_GB2312" w:cs="仿宋_GB2312" w:hint="eastAsia"/>
            <w:sz w:val="32"/>
            <w:szCs w:val="40"/>
          </w:rPr>
          <w:fldChar w:fldCharType="begin"/>
        </w:r>
        <w:r w:rsidR="00180C51">
          <w:rPr>
            <w:rFonts w:ascii="仿宋_GB2312" w:eastAsia="仿宋_GB2312" w:hAnsi="仿宋_GB2312" w:cs="仿宋_GB2312" w:hint="eastAsia"/>
            <w:sz w:val="32"/>
            <w:szCs w:val="40"/>
          </w:rPr>
          <w:instrText xml:space="preserve"> PAGEREF _Toc9697 \h </w:instrText>
        </w:r>
        <w:r>
          <w:rPr>
            <w:rFonts w:ascii="仿宋_GB2312" w:eastAsia="仿宋_GB2312" w:hAnsi="仿宋_GB2312" w:cs="仿宋_GB2312" w:hint="eastAsia"/>
            <w:sz w:val="32"/>
            <w:szCs w:val="40"/>
          </w:rPr>
        </w:r>
        <w:r>
          <w:rPr>
            <w:rFonts w:ascii="仿宋_GB2312" w:eastAsia="仿宋_GB2312" w:hAnsi="仿宋_GB2312" w:cs="仿宋_GB2312" w:hint="eastAsia"/>
            <w:sz w:val="32"/>
            <w:szCs w:val="40"/>
          </w:rPr>
          <w:fldChar w:fldCharType="separate"/>
        </w:r>
        <w:r w:rsidR="00180C51">
          <w:rPr>
            <w:rFonts w:ascii="仿宋_GB2312" w:eastAsia="仿宋_GB2312" w:hAnsi="仿宋_GB2312" w:cs="仿宋_GB2312" w:hint="eastAsia"/>
            <w:sz w:val="32"/>
            <w:szCs w:val="40"/>
          </w:rPr>
          <w:t>- 6 -</w:t>
        </w:r>
        <w:r>
          <w:rPr>
            <w:rFonts w:ascii="仿宋_GB2312" w:eastAsia="仿宋_GB2312" w:hAnsi="仿宋_GB2312" w:cs="仿宋_GB2312" w:hint="eastAsia"/>
            <w:sz w:val="32"/>
            <w:szCs w:val="40"/>
          </w:rPr>
          <w:fldChar w:fldCharType="end"/>
        </w:r>
      </w:hyperlink>
    </w:p>
    <w:p w:rsidR="00342166" w:rsidRDefault="00342166">
      <w:pPr>
        <w:pStyle w:val="10"/>
        <w:tabs>
          <w:tab w:val="right" w:leader="dot" w:pos="8306"/>
        </w:tabs>
        <w:spacing w:line="540" w:lineRule="exact"/>
        <w:rPr>
          <w:rFonts w:ascii="仿宋_GB2312" w:eastAsia="仿宋_GB2312" w:hAnsi="仿宋_GB2312" w:cs="仿宋_GB2312"/>
          <w:sz w:val="32"/>
          <w:szCs w:val="40"/>
        </w:rPr>
      </w:pPr>
      <w:hyperlink w:anchor="_Toc23205" w:history="1">
        <w:r w:rsidR="00180C51">
          <w:rPr>
            <w:rFonts w:ascii="仿宋_GB2312" w:eastAsia="仿宋_GB2312" w:hAnsi="仿宋_GB2312" w:cs="仿宋_GB2312" w:hint="eastAsia"/>
            <w:bCs/>
            <w:sz w:val="32"/>
            <w:szCs w:val="44"/>
          </w:rPr>
          <w:t>二、评价结论</w:t>
        </w:r>
        <w:r w:rsidR="00180C51">
          <w:rPr>
            <w:rFonts w:ascii="仿宋_GB2312" w:eastAsia="仿宋_GB2312" w:hAnsi="仿宋_GB2312" w:cs="仿宋_GB2312" w:hint="eastAsia"/>
            <w:sz w:val="32"/>
            <w:szCs w:val="40"/>
          </w:rPr>
          <w:tab/>
        </w:r>
        <w:r>
          <w:rPr>
            <w:rFonts w:ascii="仿宋_GB2312" w:eastAsia="仿宋_GB2312" w:hAnsi="仿宋_GB2312" w:cs="仿宋_GB2312" w:hint="eastAsia"/>
            <w:sz w:val="32"/>
            <w:szCs w:val="40"/>
          </w:rPr>
          <w:fldChar w:fldCharType="begin"/>
        </w:r>
        <w:r w:rsidR="00180C51">
          <w:rPr>
            <w:rFonts w:ascii="仿宋_GB2312" w:eastAsia="仿宋_GB2312" w:hAnsi="仿宋_GB2312" w:cs="仿宋_GB2312" w:hint="eastAsia"/>
            <w:sz w:val="32"/>
            <w:szCs w:val="40"/>
          </w:rPr>
          <w:instrText xml:space="preserve"> PAGEREF _Toc23205 \h </w:instrText>
        </w:r>
        <w:r>
          <w:rPr>
            <w:rFonts w:ascii="仿宋_GB2312" w:eastAsia="仿宋_GB2312" w:hAnsi="仿宋_GB2312" w:cs="仿宋_GB2312" w:hint="eastAsia"/>
            <w:sz w:val="32"/>
            <w:szCs w:val="40"/>
          </w:rPr>
        </w:r>
        <w:r>
          <w:rPr>
            <w:rFonts w:ascii="仿宋_GB2312" w:eastAsia="仿宋_GB2312" w:hAnsi="仿宋_GB2312" w:cs="仿宋_GB2312" w:hint="eastAsia"/>
            <w:sz w:val="32"/>
            <w:szCs w:val="40"/>
          </w:rPr>
          <w:fldChar w:fldCharType="separate"/>
        </w:r>
        <w:r w:rsidR="00180C51">
          <w:rPr>
            <w:rFonts w:ascii="仿宋_GB2312" w:eastAsia="仿宋_GB2312" w:hAnsi="仿宋_GB2312" w:cs="仿宋_GB2312" w:hint="eastAsia"/>
            <w:sz w:val="32"/>
            <w:szCs w:val="40"/>
          </w:rPr>
          <w:t>- 7 -</w:t>
        </w:r>
        <w:r>
          <w:rPr>
            <w:rFonts w:ascii="仿宋_GB2312" w:eastAsia="仿宋_GB2312" w:hAnsi="仿宋_GB2312" w:cs="仿宋_GB2312" w:hint="eastAsia"/>
            <w:sz w:val="32"/>
            <w:szCs w:val="40"/>
          </w:rPr>
          <w:fldChar w:fldCharType="end"/>
        </w:r>
      </w:hyperlink>
    </w:p>
    <w:p w:rsidR="00342166" w:rsidRDefault="00342166">
      <w:pPr>
        <w:pStyle w:val="10"/>
        <w:tabs>
          <w:tab w:val="right" w:leader="dot" w:pos="8306"/>
        </w:tabs>
        <w:spacing w:line="540" w:lineRule="exact"/>
        <w:rPr>
          <w:rFonts w:ascii="仿宋_GB2312" w:eastAsia="仿宋_GB2312" w:hAnsi="仿宋_GB2312" w:cs="仿宋_GB2312"/>
          <w:sz w:val="32"/>
          <w:szCs w:val="40"/>
        </w:rPr>
      </w:pPr>
      <w:hyperlink w:anchor="_Toc17582" w:history="1">
        <w:r w:rsidR="00180C51">
          <w:rPr>
            <w:rFonts w:ascii="仿宋_GB2312" w:eastAsia="仿宋_GB2312" w:hAnsi="仿宋_GB2312" w:cs="仿宋_GB2312" w:hint="eastAsia"/>
            <w:bCs/>
            <w:sz w:val="32"/>
            <w:szCs w:val="44"/>
          </w:rPr>
          <w:t>三、绩效指标分析</w:t>
        </w:r>
        <w:r w:rsidR="00180C51">
          <w:rPr>
            <w:rFonts w:ascii="仿宋_GB2312" w:eastAsia="仿宋_GB2312" w:hAnsi="仿宋_GB2312" w:cs="仿宋_GB2312" w:hint="eastAsia"/>
            <w:sz w:val="32"/>
            <w:szCs w:val="40"/>
          </w:rPr>
          <w:tab/>
        </w:r>
        <w:r>
          <w:rPr>
            <w:rFonts w:ascii="仿宋_GB2312" w:eastAsia="仿宋_GB2312" w:hAnsi="仿宋_GB2312" w:cs="仿宋_GB2312" w:hint="eastAsia"/>
            <w:sz w:val="32"/>
            <w:szCs w:val="40"/>
          </w:rPr>
          <w:fldChar w:fldCharType="begin"/>
        </w:r>
        <w:r w:rsidR="00180C51">
          <w:rPr>
            <w:rFonts w:ascii="仿宋_GB2312" w:eastAsia="仿宋_GB2312" w:hAnsi="仿宋_GB2312" w:cs="仿宋_GB2312" w:hint="eastAsia"/>
            <w:sz w:val="32"/>
            <w:szCs w:val="40"/>
          </w:rPr>
          <w:instrText xml:space="preserve"> PAGEREF _Toc17582 \h </w:instrText>
        </w:r>
        <w:r>
          <w:rPr>
            <w:rFonts w:ascii="仿宋_GB2312" w:eastAsia="仿宋_GB2312" w:hAnsi="仿宋_GB2312" w:cs="仿宋_GB2312" w:hint="eastAsia"/>
            <w:sz w:val="32"/>
            <w:szCs w:val="40"/>
          </w:rPr>
        </w:r>
        <w:r>
          <w:rPr>
            <w:rFonts w:ascii="仿宋_GB2312" w:eastAsia="仿宋_GB2312" w:hAnsi="仿宋_GB2312" w:cs="仿宋_GB2312" w:hint="eastAsia"/>
            <w:sz w:val="32"/>
            <w:szCs w:val="40"/>
          </w:rPr>
          <w:fldChar w:fldCharType="separate"/>
        </w:r>
        <w:r w:rsidR="00180C51">
          <w:rPr>
            <w:rFonts w:ascii="仿宋_GB2312" w:eastAsia="仿宋_GB2312" w:hAnsi="仿宋_GB2312" w:cs="仿宋_GB2312" w:hint="eastAsia"/>
            <w:sz w:val="32"/>
            <w:szCs w:val="40"/>
          </w:rPr>
          <w:t>- 7 -</w:t>
        </w:r>
        <w:r>
          <w:rPr>
            <w:rFonts w:ascii="仿宋_GB2312" w:eastAsia="仿宋_GB2312" w:hAnsi="仿宋_GB2312" w:cs="仿宋_GB2312" w:hint="eastAsia"/>
            <w:sz w:val="32"/>
            <w:szCs w:val="40"/>
          </w:rPr>
          <w:fldChar w:fldCharType="end"/>
        </w:r>
      </w:hyperlink>
    </w:p>
    <w:p w:rsidR="00342166" w:rsidRDefault="00342166">
      <w:pPr>
        <w:pStyle w:val="20"/>
        <w:tabs>
          <w:tab w:val="right" w:leader="dot" w:pos="8306"/>
        </w:tabs>
        <w:spacing w:line="540" w:lineRule="exact"/>
        <w:rPr>
          <w:rFonts w:ascii="仿宋_GB2312" w:eastAsia="仿宋_GB2312" w:hAnsi="仿宋_GB2312" w:cs="仿宋_GB2312"/>
          <w:sz w:val="32"/>
          <w:szCs w:val="40"/>
        </w:rPr>
      </w:pPr>
      <w:hyperlink w:anchor="_Toc11778" w:history="1">
        <w:r w:rsidR="00180C51">
          <w:rPr>
            <w:rFonts w:ascii="仿宋_GB2312" w:eastAsia="仿宋_GB2312" w:hAnsi="仿宋_GB2312" w:cs="仿宋_GB2312" w:hint="eastAsia"/>
            <w:sz w:val="32"/>
            <w:szCs w:val="44"/>
          </w:rPr>
          <w:t>（一）项目</w:t>
        </w:r>
        <w:r w:rsidR="00180C51">
          <w:rPr>
            <w:rFonts w:ascii="仿宋_GB2312" w:eastAsia="仿宋_GB2312" w:hAnsi="仿宋_GB2312" w:cs="仿宋_GB2312" w:hint="eastAsia"/>
            <w:sz w:val="32"/>
            <w:szCs w:val="44"/>
          </w:rPr>
          <w:t>决策指标分析</w:t>
        </w:r>
        <w:r w:rsidR="00180C51">
          <w:rPr>
            <w:rFonts w:ascii="仿宋_GB2312" w:eastAsia="仿宋_GB2312" w:hAnsi="仿宋_GB2312" w:cs="仿宋_GB2312" w:hint="eastAsia"/>
            <w:sz w:val="32"/>
            <w:szCs w:val="40"/>
          </w:rPr>
          <w:tab/>
        </w:r>
        <w:r>
          <w:rPr>
            <w:rFonts w:ascii="仿宋_GB2312" w:eastAsia="仿宋_GB2312" w:hAnsi="仿宋_GB2312" w:cs="仿宋_GB2312" w:hint="eastAsia"/>
            <w:sz w:val="32"/>
            <w:szCs w:val="40"/>
          </w:rPr>
          <w:fldChar w:fldCharType="begin"/>
        </w:r>
        <w:r w:rsidR="00180C51">
          <w:rPr>
            <w:rFonts w:ascii="仿宋_GB2312" w:eastAsia="仿宋_GB2312" w:hAnsi="仿宋_GB2312" w:cs="仿宋_GB2312" w:hint="eastAsia"/>
            <w:sz w:val="32"/>
            <w:szCs w:val="40"/>
          </w:rPr>
          <w:instrText xml:space="preserve"> PAGEREF _Toc11778 \h </w:instrText>
        </w:r>
        <w:r>
          <w:rPr>
            <w:rFonts w:ascii="仿宋_GB2312" w:eastAsia="仿宋_GB2312" w:hAnsi="仿宋_GB2312" w:cs="仿宋_GB2312" w:hint="eastAsia"/>
            <w:sz w:val="32"/>
            <w:szCs w:val="40"/>
          </w:rPr>
        </w:r>
        <w:r>
          <w:rPr>
            <w:rFonts w:ascii="仿宋_GB2312" w:eastAsia="仿宋_GB2312" w:hAnsi="仿宋_GB2312" w:cs="仿宋_GB2312" w:hint="eastAsia"/>
            <w:sz w:val="32"/>
            <w:szCs w:val="40"/>
          </w:rPr>
          <w:fldChar w:fldCharType="separate"/>
        </w:r>
        <w:r w:rsidR="00180C51">
          <w:rPr>
            <w:rFonts w:ascii="仿宋_GB2312" w:eastAsia="仿宋_GB2312" w:hAnsi="仿宋_GB2312" w:cs="仿宋_GB2312" w:hint="eastAsia"/>
            <w:sz w:val="32"/>
            <w:szCs w:val="40"/>
          </w:rPr>
          <w:t>- 7 -</w:t>
        </w:r>
        <w:r>
          <w:rPr>
            <w:rFonts w:ascii="仿宋_GB2312" w:eastAsia="仿宋_GB2312" w:hAnsi="仿宋_GB2312" w:cs="仿宋_GB2312" w:hint="eastAsia"/>
            <w:sz w:val="32"/>
            <w:szCs w:val="40"/>
          </w:rPr>
          <w:fldChar w:fldCharType="end"/>
        </w:r>
      </w:hyperlink>
    </w:p>
    <w:p w:rsidR="00342166" w:rsidRDefault="00342166">
      <w:pPr>
        <w:pStyle w:val="20"/>
        <w:tabs>
          <w:tab w:val="right" w:leader="dot" w:pos="8306"/>
        </w:tabs>
        <w:spacing w:line="540" w:lineRule="exact"/>
        <w:rPr>
          <w:rFonts w:ascii="仿宋_GB2312" w:eastAsia="仿宋_GB2312" w:hAnsi="仿宋_GB2312" w:cs="仿宋_GB2312"/>
          <w:sz w:val="32"/>
          <w:szCs w:val="40"/>
        </w:rPr>
      </w:pPr>
      <w:hyperlink w:anchor="_Toc31335" w:history="1">
        <w:r w:rsidR="00180C51">
          <w:rPr>
            <w:rFonts w:ascii="仿宋_GB2312" w:eastAsia="仿宋_GB2312" w:hAnsi="仿宋_GB2312" w:cs="仿宋_GB2312" w:hint="eastAsia"/>
            <w:sz w:val="32"/>
            <w:szCs w:val="44"/>
          </w:rPr>
          <w:t>（</w:t>
        </w:r>
        <w:r w:rsidR="00180C51">
          <w:rPr>
            <w:rFonts w:ascii="仿宋_GB2312" w:eastAsia="仿宋_GB2312" w:hAnsi="仿宋_GB2312" w:cs="仿宋_GB2312" w:hint="eastAsia"/>
            <w:sz w:val="32"/>
            <w:szCs w:val="44"/>
          </w:rPr>
          <w:t>二</w:t>
        </w:r>
        <w:r w:rsidR="00180C51">
          <w:rPr>
            <w:rFonts w:ascii="仿宋_GB2312" w:eastAsia="仿宋_GB2312" w:hAnsi="仿宋_GB2312" w:cs="仿宋_GB2312" w:hint="eastAsia"/>
            <w:sz w:val="32"/>
            <w:szCs w:val="44"/>
          </w:rPr>
          <w:t>）</w:t>
        </w:r>
        <w:r w:rsidR="00180C51">
          <w:rPr>
            <w:rFonts w:ascii="仿宋_GB2312" w:eastAsia="仿宋_GB2312" w:hAnsi="仿宋_GB2312" w:cs="仿宋_GB2312" w:hint="eastAsia"/>
            <w:sz w:val="32"/>
            <w:szCs w:val="44"/>
          </w:rPr>
          <w:t>项目</w:t>
        </w:r>
        <w:r w:rsidR="00180C51">
          <w:rPr>
            <w:rFonts w:ascii="仿宋_GB2312" w:eastAsia="仿宋_GB2312" w:hAnsi="仿宋_GB2312" w:cs="仿宋_GB2312" w:hint="eastAsia"/>
            <w:sz w:val="32"/>
            <w:szCs w:val="44"/>
          </w:rPr>
          <w:t>过程指标分析</w:t>
        </w:r>
        <w:r w:rsidR="00180C51">
          <w:rPr>
            <w:rFonts w:ascii="仿宋_GB2312" w:eastAsia="仿宋_GB2312" w:hAnsi="仿宋_GB2312" w:cs="仿宋_GB2312" w:hint="eastAsia"/>
            <w:sz w:val="32"/>
            <w:szCs w:val="40"/>
          </w:rPr>
          <w:tab/>
        </w:r>
        <w:r>
          <w:rPr>
            <w:rFonts w:ascii="仿宋_GB2312" w:eastAsia="仿宋_GB2312" w:hAnsi="仿宋_GB2312" w:cs="仿宋_GB2312" w:hint="eastAsia"/>
            <w:sz w:val="32"/>
            <w:szCs w:val="40"/>
          </w:rPr>
          <w:fldChar w:fldCharType="begin"/>
        </w:r>
        <w:r w:rsidR="00180C51">
          <w:rPr>
            <w:rFonts w:ascii="仿宋_GB2312" w:eastAsia="仿宋_GB2312" w:hAnsi="仿宋_GB2312" w:cs="仿宋_GB2312" w:hint="eastAsia"/>
            <w:sz w:val="32"/>
            <w:szCs w:val="40"/>
          </w:rPr>
          <w:instrText xml:space="preserve"> PAGEREF _Toc31335 \h </w:instrText>
        </w:r>
        <w:r>
          <w:rPr>
            <w:rFonts w:ascii="仿宋_GB2312" w:eastAsia="仿宋_GB2312" w:hAnsi="仿宋_GB2312" w:cs="仿宋_GB2312" w:hint="eastAsia"/>
            <w:sz w:val="32"/>
            <w:szCs w:val="40"/>
          </w:rPr>
        </w:r>
        <w:r>
          <w:rPr>
            <w:rFonts w:ascii="仿宋_GB2312" w:eastAsia="仿宋_GB2312" w:hAnsi="仿宋_GB2312" w:cs="仿宋_GB2312" w:hint="eastAsia"/>
            <w:sz w:val="32"/>
            <w:szCs w:val="40"/>
          </w:rPr>
          <w:fldChar w:fldCharType="separate"/>
        </w:r>
        <w:r w:rsidR="00180C51">
          <w:rPr>
            <w:rFonts w:ascii="仿宋_GB2312" w:eastAsia="仿宋_GB2312" w:hAnsi="仿宋_GB2312" w:cs="仿宋_GB2312" w:hint="eastAsia"/>
            <w:sz w:val="32"/>
            <w:szCs w:val="40"/>
          </w:rPr>
          <w:t xml:space="preserve">- 9 </w:t>
        </w:r>
        <w:r w:rsidR="00180C51">
          <w:rPr>
            <w:rFonts w:ascii="仿宋_GB2312" w:eastAsia="仿宋_GB2312" w:hAnsi="仿宋_GB2312" w:cs="仿宋_GB2312" w:hint="eastAsia"/>
            <w:sz w:val="32"/>
            <w:szCs w:val="40"/>
          </w:rPr>
          <w:t>-</w:t>
        </w:r>
        <w:r>
          <w:rPr>
            <w:rFonts w:ascii="仿宋_GB2312" w:eastAsia="仿宋_GB2312" w:hAnsi="仿宋_GB2312" w:cs="仿宋_GB2312" w:hint="eastAsia"/>
            <w:sz w:val="32"/>
            <w:szCs w:val="40"/>
          </w:rPr>
          <w:fldChar w:fldCharType="end"/>
        </w:r>
      </w:hyperlink>
    </w:p>
    <w:p w:rsidR="00342166" w:rsidRDefault="00342166">
      <w:pPr>
        <w:pStyle w:val="20"/>
        <w:tabs>
          <w:tab w:val="right" w:leader="dot" w:pos="8306"/>
        </w:tabs>
        <w:spacing w:line="540" w:lineRule="exact"/>
        <w:rPr>
          <w:rFonts w:ascii="仿宋_GB2312" w:eastAsia="仿宋_GB2312" w:hAnsi="仿宋_GB2312" w:cs="仿宋_GB2312"/>
          <w:sz w:val="32"/>
          <w:szCs w:val="40"/>
        </w:rPr>
      </w:pPr>
      <w:hyperlink w:anchor="_Toc16392" w:history="1">
        <w:r w:rsidR="00180C51">
          <w:rPr>
            <w:rFonts w:ascii="仿宋_GB2312" w:eastAsia="仿宋_GB2312" w:hAnsi="仿宋_GB2312" w:cs="仿宋_GB2312" w:hint="eastAsia"/>
            <w:sz w:val="32"/>
            <w:szCs w:val="44"/>
          </w:rPr>
          <w:t>（</w:t>
        </w:r>
        <w:r w:rsidR="00180C51">
          <w:rPr>
            <w:rFonts w:ascii="仿宋_GB2312" w:eastAsia="仿宋_GB2312" w:hAnsi="仿宋_GB2312" w:cs="仿宋_GB2312" w:hint="eastAsia"/>
            <w:sz w:val="32"/>
            <w:szCs w:val="44"/>
          </w:rPr>
          <w:t>三</w:t>
        </w:r>
        <w:r w:rsidR="00180C51">
          <w:rPr>
            <w:rFonts w:ascii="仿宋_GB2312" w:eastAsia="仿宋_GB2312" w:hAnsi="仿宋_GB2312" w:cs="仿宋_GB2312" w:hint="eastAsia"/>
            <w:sz w:val="32"/>
            <w:szCs w:val="44"/>
          </w:rPr>
          <w:t>）</w:t>
        </w:r>
        <w:r w:rsidR="00180C51">
          <w:rPr>
            <w:rFonts w:ascii="仿宋_GB2312" w:eastAsia="仿宋_GB2312" w:hAnsi="仿宋_GB2312" w:cs="仿宋_GB2312" w:hint="eastAsia"/>
            <w:sz w:val="32"/>
            <w:szCs w:val="44"/>
          </w:rPr>
          <w:t>项目</w:t>
        </w:r>
        <w:r w:rsidR="00180C51">
          <w:rPr>
            <w:rFonts w:ascii="仿宋_GB2312" w:eastAsia="仿宋_GB2312" w:hAnsi="仿宋_GB2312" w:cs="仿宋_GB2312" w:hint="eastAsia"/>
            <w:sz w:val="32"/>
            <w:szCs w:val="44"/>
          </w:rPr>
          <w:t>产出指标分析</w:t>
        </w:r>
        <w:r w:rsidR="00180C51">
          <w:rPr>
            <w:rFonts w:ascii="仿宋_GB2312" w:eastAsia="仿宋_GB2312" w:hAnsi="仿宋_GB2312" w:cs="仿宋_GB2312" w:hint="eastAsia"/>
            <w:sz w:val="32"/>
            <w:szCs w:val="40"/>
          </w:rPr>
          <w:tab/>
        </w:r>
        <w:r>
          <w:rPr>
            <w:rFonts w:ascii="仿宋_GB2312" w:eastAsia="仿宋_GB2312" w:hAnsi="仿宋_GB2312" w:cs="仿宋_GB2312" w:hint="eastAsia"/>
            <w:sz w:val="32"/>
            <w:szCs w:val="40"/>
          </w:rPr>
          <w:fldChar w:fldCharType="begin"/>
        </w:r>
        <w:r w:rsidR="00180C51">
          <w:rPr>
            <w:rFonts w:ascii="仿宋_GB2312" w:eastAsia="仿宋_GB2312" w:hAnsi="仿宋_GB2312" w:cs="仿宋_GB2312" w:hint="eastAsia"/>
            <w:sz w:val="32"/>
            <w:szCs w:val="40"/>
          </w:rPr>
          <w:instrText xml:space="preserve"> PAGEREF _Toc16392 \h </w:instrText>
        </w:r>
        <w:r>
          <w:rPr>
            <w:rFonts w:ascii="仿宋_GB2312" w:eastAsia="仿宋_GB2312" w:hAnsi="仿宋_GB2312" w:cs="仿宋_GB2312" w:hint="eastAsia"/>
            <w:sz w:val="32"/>
            <w:szCs w:val="40"/>
          </w:rPr>
        </w:r>
        <w:r>
          <w:rPr>
            <w:rFonts w:ascii="仿宋_GB2312" w:eastAsia="仿宋_GB2312" w:hAnsi="仿宋_GB2312" w:cs="仿宋_GB2312" w:hint="eastAsia"/>
            <w:sz w:val="32"/>
            <w:szCs w:val="40"/>
          </w:rPr>
          <w:fldChar w:fldCharType="separate"/>
        </w:r>
        <w:r w:rsidR="00180C51">
          <w:rPr>
            <w:rFonts w:ascii="仿宋_GB2312" w:eastAsia="仿宋_GB2312" w:hAnsi="仿宋_GB2312" w:cs="仿宋_GB2312" w:hint="eastAsia"/>
            <w:sz w:val="32"/>
            <w:szCs w:val="40"/>
          </w:rPr>
          <w:t>- 12 -</w:t>
        </w:r>
        <w:r>
          <w:rPr>
            <w:rFonts w:ascii="仿宋_GB2312" w:eastAsia="仿宋_GB2312" w:hAnsi="仿宋_GB2312" w:cs="仿宋_GB2312" w:hint="eastAsia"/>
            <w:sz w:val="32"/>
            <w:szCs w:val="40"/>
          </w:rPr>
          <w:fldChar w:fldCharType="end"/>
        </w:r>
      </w:hyperlink>
    </w:p>
    <w:p w:rsidR="00342166" w:rsidRDefault="00342166">
      <w:pPr>
        <w:pStyle w:val="20"/>
        <w:tabs>
          <w:tab w:val="right" w:leader="dot" w:pos="8306"/>
        </w:tabs>
        <w:spacing w:line="540" w:lineRule="exact"/>
        <w:rPr>
          <w:rFonts w:ascii="仿宋_GB2312" w:eastAsia="仿宋_GB2312" w:hAnsi="仿宋_GB2312" w:cs="仿宋_GB2312"/>
          <w:sz w:val="32"/>
          <w:szCs w:val="40"/>
        </w:rPr>
      </w:pPr>
      <w:hyperlink w:anchor="_Toc25320" w:history="1">
        <w:r w:rsidR="00180C51">
          <w:rPr>
            <w:rFonts w:ascii="仿宋_GB2312" w:eastAsia="仿宋_GB2312" w:hAnsi="仿宋_GB2312" w:cs="仿宋_GB2312" w:hint="eastAsia"/>
            <w:sz w:val="32"/>
            <w:szCs w:val="44"/>
          </w:rPr>
          <w:t>（</w:t>
        </w:r>
        <w:r w:rsidR="00180C51">
          <w:rPr>
            <w:rFonts w:ascii="仿宋_GB2312" w:eastAsia="仿宋_GB2312" w:hAnsi="仿宋_GB2312" w:cs="仿宋_GB2312" w:hint="eastAsia"/>
            <w:sz w:val="32"/>
            <w:szCs w:val="44"/>
          </w:rPr>
          <w:t>四</w:t>
        </w:r>
        <w:r w:rsidR="00180C51">
          <w:rPr>
            <w:rFonts w:ascii="仿宋_GB2312" w:eastAsia="仿宋_GB2312" w:hAnsi="仿宋_GB2312" w:cs="仿宋_GB2312" w:hint="eastAsia"/>
            <w:sz w:val="32"/>
            <w:szCs w:val="44"/>
          </w:rPr>
          <w:t>）</w:t>
        </w:r>
        <w:r w:rsidR="00180C51">
          <w:rPr>
            <w:rFonts w:ascii="仿宋_GB2312" w:eastAsia="仿宋_GB2312" w:hAnsi="仿宋_GB2312" w:cs="仿宋_GB2312" w:hint="eastAsia"/>
            <w:sz w:val="32"/>
            <w:szCs w:val="44"/>
          </w:rPr>
          <w:t>项目</w:t>
        </w:r>
        <w:r w:rsidR="00180C51">
          <w:rPr>
            <w:rFonts w:ascii="仿宋_GB2312" w:eastAsia="仿宋_GB2312" w:hAnsi="仿宋_GB2312" w:cs="仿宋_GB2312" w:hint="eastAsia"/>
            <w:sz w:val="32"/>
            <w:szCs w:val="44"/>
          </w:rPr>
          <w:t>效益指标分析</w:t>
        </w:r>
        <w:r w:rsidR="00180C51">
          <w:rPr>
            <w:rFonts w:ascii="仿宋_GB2312" w:eastAsia="仿宋_GB2312" w:hAnsi="仿宋_GB2312" w:cs="仿宋_GB2312" w:hint="eastAsia"/>
            <w:sz w:val="32"/>
            <w:szCs w:val="40"/>
          </w:rPr>
          <w:tab/>
        </w:r>
        <w:r>
          <w:rPr>
            <w:rFonts w:ascii="仿宋_GB2312" w:eastAsia="仿宋_GB2312" w:hAnsi="仿宋_GB2312" w:cs="仿宋_GB2312" w:hint="eastAsia"/>
            <w:sz w:val="32"/>
            <w:szCs w:val="40"/>
          </w:rPr>
          <w:fldChar w:fldCharType="begin"/>
        </w:r>
        <w:r w:rsidR="00180C51">
          <w:rPr>
            <w:rFonts w:ascii="仿宋_GB2312" w:eastAsia="仿宋_GB2312" w:hAnsi="仿宋_GB2312" w:cs="仿宋_GB2312" w:hint="eastAsia"/>
            <w:sz w:val="32"/>
            <w:szCs w:val="40"/>
          </w:rPr>
          <w:instrText xml:space="preserve"> PAGEREF _Toc25320 \h </w:instrText>
        </w:r>
        <w:r>
          <w:rPr>
            <w:rFonts w:ascii="仿宋_GB2312" w:eastAsia="仿宋_GB2312" w:hAnsi="仿宋_GB2312" w:cs="仿宋_GB2312" w:hint="eastAsia"/>
            <w:sz w:val="32"/>
            <w:szCs w:val="40"/>
          </w:rPr>
        </w:r>
        <w:r>
          <w:rPr>
            <w:rFonts w:ascii="仿宋_GB2312" w:eastAsia="仿宋_GB2312" w:hAnsi="仿宋_GB2312" w:cs="仿宋_GB2312" w:hint="eastAsia"/>
            <w:sz w:val="32"/>
            <w:szCs w:val="40"/>
          </w:rPr>
          <w:fldChar w:fldCharType="separate"/>
        </w:r>
        <w:r w:rsidR="00180C51">
          <w:rPr>
            <w:rFonts w:ascii="仿宋_GB2312" w:eastAsia="仿宋_GB2312" w:hAnsi="仿宋_GB2312" w:cs="仿宋_GB2312" w:hint="eastAsia"/>
            <w:sz w:val="32"/>
            <w:szCs w:val="40"/>
          </w:rPr>
          <w:t>- 13 -</w:t>
        </w:r>
        <w:r>
          <w:rPr>
            <w:rFonts w:ascii="仿宋_GB2312" w:eastAsia="仿宋_GB2312" w:hAnsi="仿宋_GB2312" w:cs="仿宋_GB2312" w:hint="eastAsia"/>
            <w:sz w:val="32"/>
            <w:szCs w:val="40"/>
          </w:rPr>
          <w:fldChar w:fldCharType="end"/>
        </w:r>
      </w:hyperlink>
    </w:p>
    <w:p w:rsidR="00342166" w:rsidRDefault="00342166">
      <w:pPr>
        <w:pStyle w:val="10"/>
        <w:tabs>
          <w:tab w:val="right" w:leader="dot" w:pos="8306"/>
        </w:tabs>
        <w:spacing w:line="540" w:lineRule="exact"/>
        <w:rPr>
          <w:rFonts w:ascii="仿宋_GB2312" w:eastAsia="仿宋_GB2312" w:hAnsi="仿宋_GB2312" w:cs="仿宋_GB2312"/>
          <w:sz w:val="32"/>
          <w:szCs w:val="40"/>
        </w:rPr>
      </w:pPr>
      <w:hyperlink w:anchor="_Toc624" w:history="1">
        <w:r w:rsidR="00180C51">
          <w:rPr>
            <w:rFonts w:ascii="仿宋_GB2312" w:eastAsia="仿宋_GB2312" w:hAnsi="仿宋_GB2312" w:cs="仿宋_GB2312" w:hint="eastAsia"/>
            <w:bCs/>
            <w:sz w:val="32"/>
            <w:szCs w:val="44"/>
          </w:rPr>
          <w:t>四、主要经验做法</w:t>
        </w:r>
        <w:r w:rsidR="00180C51">
          <w:rPr>
            <w:rFonts w:ascii="仿宋_GB2312" w:eastAsia="仿宋_GB2312" w:hAnsi="仿宋_GB2312" w:cs="仿宋_GB2312" w:hint="eastAsia"/>
            <w:sz w:val="32"/>
            <w:szCs w:val="40"/>
          </w:rPr>
          <w:tab/>
        </w:r>
        <w:r>
          <w:rPr>
            <w:rFonts w:ascii="仿宋_GB2312" w:eastAsia="仿宋_GB2312" w:hAnsi="仿宋_GB2312" w:cs="仿宋_GB2312" w:hint="eastAsia"/>
            <w:sz w:val="32"/>
            <w:szCs w:val="40"/>
          </w:rPr>
          <w:fldChar w:fldCharType="begin"/>
        </w:r>
        <w:r w:rsidR="00180C51">
          <w:rPr>
            <w:rFonts w:ascii="仿宋_GB2312" w:eastAsia="仿宋_GB2312" w:hAnsi="仿宋_GB2312" w:cs="仿宋_GB2312" w:hint="eastAsia"/>
            <w:sz w:val="32"/>
            <w:szCs w:val="40"/>
          </w:rPr>
          <w:instrText xml:space="preserve"> PAGEREF _Toc624 \h </w:instrText>
        </w:r>
        <w:r>
          <w:rPr>
            <w:rFonts w:ascii="仿宋_GB2312" w:eastAsia="仿宋_GB2312" w:hAnsi="仿宋_GB2312" w:cs="仿宋_GB2312" w:hint="eastAsia"/>
            <w:sz w:val="32"/>
            <w:szCs w:val="40"/>
          </w:rPr>
        </w:r>
        <w:r>
          <w:rPr>
            <w:rFonts w:ascii="仿宋_GB2312" w:eastAsia="仿宋_GB2312" w:hAnsi="仿宋_GB2312" w:cs="仿宋_GB2312" w:hint="eastAsia"/>
            <w:sz w:val="32"/>
            <w:szCs w:val="40"/>
          </w:rPr>
          <w:fldChar w:fldCharType="separate"/>
        </w:r>
        <w:r w:rsidR="00180C51">
          <w:rPr>
            <w:rFonts w:ascii="仿宋_GB2312" w:eastAsia="仿宋_GB2312" w:hAnsi="仿宋_GB2312" w:cs="仿宋_GB2312" w:hint="eastAsia"/>
            <w:sz w:val="32"/>
            <w:szCs w:val="40"/>
          </w:rPr>
          <w:t>- 17 -</w:t>
        </w:r>
        <w:r>
          <w:rPr>
            <w:rFonts w:ascii="仿宋_GB2312" w:eastAsia="仿宋_GB2312" w:hAnsi="仿宋_GB2312" w:cs="仿宋_GB2312" w:hint="eastAsia"/>
            <w:sz w:val="32"/>
            <w:szCs w:val="40"/>
          </w:rPr>
          <w:fldChar w:fldCharType="end"/>
        </w:r>
      </w:hyperlink>
    </w:p>
    <w:p w:rsidR="00342166" w:rsidRDefault="00342166">
      <w:pPr>
        <w:pStyle w:val="10"/>
        <w:tabs>
          <w:tab w:val="right" w:leader="dot" w:pos="8306"/>
        </w:tabs>
        <w:spacing w:line="540" w:lineRule="exact"/>
        <w:rPr>
          <w:rFonts w:ascii="仿宋_GB2312" w:eastAsia="仿宋_GB2312" w:hAnsi="仿宋_GB2312" w:cs="仿宋_GB2312"/>
          <w:sz w:val="32"/>
          <w:szCs w:val="40"/>
        </w:rPr>
      </w:pPr>
      <w:hyperlink w:anchor="_Toc8461" w:history="1">
        <w:r w:rsidR="00180C51">
          <w:rPr>
            <w:rFonts w:ascii="仿宋_GB2312" w:eastAsia="仿宋_GB2312" w:hAnsi="仿宋_GB2312" w:cs="仿宋_GB2312" w:hint="eastAsia"/>
            <w:bCs/>
            <w:sz w:val="32"/>
            <w:szCs w:val="44"/>
          </w:rPr>
          <w:t>五、存在的问题及原因分析</w:t>
        </w:r>
        <w:r w:rsidR="00180C51">
          <w:rPr>
            <w:rFonts w:ascii="仿宋_GB2312" w:eastAsia="仿宋_GB2312" w:hAnsi="仿宋_GB2312" w:cs="仿宋_GB2312" w:hint="eastAsia"/>
            <w:sz w:val="32"/>
            <w:szCs w:val="40"/>
          </w:rPr>
          <w:tab/>
        </w:r>
        <w:r>
          <w:rPr>
            <w:rFonts w:ascii="仿宋_GB2312" w:eastAsia="仿宋_GB2312" w:hAnsi="仿宋_GB2312" w:cs="仿宋_GB2312" w:hint="eastAsia"/>
            <w:sz w:val="32"/>
            <w:szCs w:val="40"/>
          </w:rPr>
          <w:fldChar w:fldCharType="begin"/>
        </w:r>
        <w:r w:rsidR="00180C51">
          <w:rPr>
            <w:rFonts w:ascii="仿宋_GB2312" w:eastAsia="仿宋_GB2312" w:hAnsi="仿宋_GB2312" w:cs="仿宋_GB2312" w:hint="eastAsia"/>
            <w:sz w:val="32"/>
            <w:szCs w:val="40"/>
          </w:rPr>
          <w:instrText xml:space="preserve"> PAGEREF _Toc8461 \h </w:instrText>
        </w:r>
        <w:r>
          <w:rPr>
            <w:rFonts w:ascii="仿宋_GB2312" w:eastAsia="仿宋_GB2312" w:hAnsi="仿宋_GB2312" w:cs="仿宋_GB2312" w:hint="eastAsia"/>
            <w:sz w:val="32"/>
            <w:szCs w:val="40"/>
          </w:rPr>
        </w:r>
        <w:r>
          <w:rPr>
            <w:rFonts w:ascii="仿宋_GB2312" w:eastAsia="仿宋_GB2312" w:hAnsi="仿宋_GB2312" w:cs="仿宋_GB2312" w:hint="eastAsia"/>
            <w:sz w:val="32"/>
            <w:szCs w:val="40"/>
          </w:rPr>
          <w:fldChar w:fldCharType="separate"/>
        </w:r>
        <w:r w:rsidR="00180C51">
          <w:rPr>
            <w:rFonts w:ascii="仿宋_GB2312" w:eastAsia="仿宋_GB2312" w:hAnsi="仿宋_GB2312" w:cs="仿宋_GB2312" w:hint="eastAsia"/>
            <w:sz w:val="32"/>
            <w:szCs w:val="40"/>
          </w:rPr>
          <w:t>- 17 -</w:t>
        </w:r>
        <w:r>
          <w:rPr>
            <w:rFonts w:ascii="仿宋_GB2312" w:eastAsia="仿宋_GB2312" w:hAnsi="仿宋_GB2312" w:cs="仿宋_GB2312" w:hint="eastAsia"/>
            <w:sz w:val="32"/>
            <w:szCs w:val="40"/>
          </w:rPr>
          <w:fldChar w:fldCharType="end"/>
        </w:r>
      </w:hyperlink>
    </w:p>
    <w:p w:rsidR="00342166" w:rsidRDefault="00342166">
      <w:pPr>
        <w:pStyle w:val="10"/>
        <w:tabs>
          <w:tab w:val="right" w:leader="dot" w:pos="8306"/>
        </w:tabs>
        <w:spacing w:line="540" w:lineRule="exact"/>
        <w:rPr>
          <w:rFonts w:ascii="仿宋_GB2312" w:eastAsia="仿宋_GB2312" w:hAnsi="仿宋_GB2312" w:cs="仿宋_GB2312"/>
          <w:sz w:val="32"/>
          <w:szCs w:val="40"/>
        </w:rPr>
      </w:pPr>
      <w:hyperlink w:anchor="_Toc19597" w:history="1">
        <w:r w:rsidR="00180C51">
          <w:rPr>
            <w:rFonts w:ascii="仿宋_GB2312" w:eastAsia="仿宋_GB2312" w:hAnsi="仿宋_GB2312" w:cs="仿宋_GB2312" w:hint="eastAsia"/>
            <w:bCs/>
            <w:sz w:val="32"/>
          </w:rPr>
          <w:t>六、有关建议</w:t>
        </w:r>
        <w:r w:rsidR="00180C51">
          <w:rPr>
            <w:rFonts w:ascii="仿宋_GB2312" w:eastAsia="仿宋_GB2312" w:hAnsi="仿宋_GB2312" w:cs="仿宋_GB2312" w:hint="eastAsia"/>
            <w:sz w:val="32"/>
            <w:szCs w:val="40"/>
          </w:rPr>
          <w:tab/>
        </w:r>
        <w:r>
          <w:rPr>
            <w:rFonts w:ascii="仿宋_GB2312" w:eastAsia="仿宋_GB2312" w:hAnsi="仿宋_GB2312" w:cs="仿宋_GB2312" w:hint="eastAsia"/>
            <w:sz w:val="32"/>
            <w:szCs w:val="40"/>
          </w:rPr>
          <w:fldChar w:fldCharType="begin"/>
        </w:r>
        <w:r w:rsidR="00180C51">
          <w:rPr>
            <w:rFonts w:ascii="仿宋_GB2312" w:eastAsia="仿宋_GB2312" w:hAnsi="仿宋_GB2312" w:cs="仿宋_GB2312" w:hint="eastAsia"/>
            <w:sz w:val="32"/>
            <w:szCs w:val="40"/>
          </w:rPr>
          <w:instrText xml:space="preserve"> PAGEREF _Toc19597 \h </w:instrText>
        </w:r>
        <w:r>
          <w:rPr>
            <w:rFonts w:ascii="仿宋_GB2312" w:eastAsia="仿宋_GB2312" w:hAnsi="仿宋_GB2312" w:cs="仿宋_GB2312" w:hint="eastAsia"/>
            <w:sz w:val="32"/>
            <w:szCs w:val="40"/>
          </w:rPr>
        </w:r>
        <w:r>
          <w:rPr>
            <w:rFonts w:ascii="仿宋_GB2312" w:eastAsia="仿宋_GB2312" w:hAnsi="仿宋_GB2312" w:cs="仿宋_GB2312" w:hint="eastAsia"/>
            <w:sz w:val="32"/>
            <w:szCs w:val="40"/>
          </w:rPr>
          <w:fldChar w:fldCharType="separate"/>
        </w:r>
        <w:r w:rsidR="00180C51">
          <w:rPr>
            <w:rFonts w:ascii="仿宋_GB2312" w:eastAsia="仿宋_GB2312" w:hAnsi="仿宋_GB2312" w:cs="仿宋_GB2312" w:hint="eastAsia"/>
            <w:sz w:val="32"/>
            <w:szCs w:val="40"/>
          </w:rPr>
          <w:t>- 18 -</w:t>
        </w:r>
        <w:r>
          <w:rPr>
            <w:rFonts w:ascii="仿宋_GB2312" w:eastAsia="仿宋_GB2312" w:hAnsi="仿宋_GB2312" w:cs="仿宋_GB2312" w:hint="eastAsia"/>
            <w:sz w:val="32"/>
            <w:szCs w:val="40"/>
          </w:rPr>
          <w:fldChar w:fldCharType="end"/>
        </w:r>
      </w:hyperlink>
    </w:p>
    <w:p w:rsidR="00342166" w:rsidRDefault="00342166">
      <w:pPr>
        <w:pStyle w:val="10"/>
        <w:tabs>
          <w:tab w:val="right" w:leader="dot" w:pos="8306"/>
        </w:tabs>
        <w:spacing w:line="540" w:lineRule="exact"/>
        <w:rPr>
          <w:rFonts w:ascii="仿宋_GB2312" w:eastAsia="仿宋_GB2312" w:hAnsi="仿宋_GB2312" w:cs="仿宋_GB2312"/>
          <w:sz w:val="32"/>
          <w:szCs w:val="40"/>
        </w:rPr>
      </w:pPr>
      <w:hyperlink w:anchor="_Toc30519" w:history="1">
        <w:r w:rsidR="00180C51">
          <w:rPr>
            <w:rFonts w:ascii="仿宋_GB2312" w:eastAsia="仿宋_GB2312" w:hAnsi="仿宋_GB2312" w:cs="仿宋_GB2312" w:hint="eastAsia"/>
            <w:bCs/>
            <w:sz w:val="32"/>
            <w:szCs w:val="44"/>
          </w:rPr>
          <w:t>七、</w:t>
        </w:r>
        <w:r w:rsidR="00180C51">
          <w:rPr>
            <w:rFonts w:ascii="仿宋_GB2312" w:eastAsia="仿宋_GB2312" w:hAnsi="仿宋_GB2312" w:cs="仿宋_GB2312" w:hint="eastAsia"/>
            <w:bCs/>
            <w:sz w:val="32"/>
            <w:szCs w:val="44"/>
          </w:rPr>
          <w:t>其他需说明的问题</w:t>
        </w:r>
        <w:r w:rsidR="00180C51">
          <w:rPr>
            <w:rFonts w:ascii="仿宋_GB2312" w:eastAsia="仿宋_GB2312" w:hAnsi="仿宋_GB2312" w:cs="仿宋_GB2312" w:hint="eastAsia"/>
            <w:sz w:val="32"/>
            <w:szCs w:val="40"/>
          </w:rPr>
          <w:tab/>
        </w:r>
        <w:r>
          <w:rPr>
            <w:rFonts w:ascii="仿宋_GB2312" w:eastAsia="仿宋_GB2312" w:hAnsi="仿宋_GB2312" w:cs="仿宋_GB2312" w:hint="eastAsia"/>
            <w:sz w:val="32"/>
            <w:szCs w:val="40"/>
          </w:rPr>
          <w:fldChar w:fldCharType="begin"/>
        </w:r>
        <w:r w:rsidR="00180C51">
          <w:rPr>
            <w:rFonts w:ascii="仿宋_GB2312" w:eastAsia="仿宋_GB2312" w:hAnsi="仿宋_GB2312" w:cs="仿宋_GB2312" w:hint="eastAsia"/>
            <w:sz w:val="32"/>
            <w:szCs w:val="40"/>
          </w:rPr>
          <w:instrText xml:space="preserve"> PAGEREF _Toc30519 \h </w:instrText>
        </w:r>
        <w:r>
          <w:rPr>
            <w:rFonts w:ascii="仿宋_GB2312" w:eastAsia="仿宋_GB2312" w:hAnsi="仿宋_GB2312" w:cs="仿宋_GB2312" w:hint="eastAsia"/>
            <w:sz w:val="32"/>
            <w:szCs w:val="40"/>
          </w:rPr>
        </w:r>
        <w:r>
          <w:rPr>
            <w:rFonts w:ascii="仿宋_GB2312" w:eastAsia="仿宋_GB2312" w:hAnsi="仿宋_GB2312" w:cs="仿宋_GB2312" w:hint="eastAsia"/>
            <w:sz w:val="32"/>
            <w:szCs w:val="40"/>
          </w:rPr>
          <w:fldChar w:fldCharType="separate"/>
        </w:r>
        <w:r w:rsidR="00180C51">
          <w:rPr>
            <w:rFonts w:ascii="仿宋_GB2312" w:eastAsia="仿宋_GB2312" w:hAnsi="仿宋_GB2312" w:cs="仿宋_GB2312" w:hint="eastAsia"/>
            <w:sz w:val="32"/>
            <w:szCs w:val="40"/>
          </w:rPr>
          <w:t>- 19 -</w:t>
        </w:r>
        <w:r>
          <w:rPr>
            <w:rFonts w:ascii="仿宋_GB2312" w:eastAsia="仿宋_GB2312" w:hAnsi="仿宋_GB2312" w:cs="仿宋_GB2312" w:hint="eastAsia"/>
            <w:sz w:val="32"/>
            <w:szCs w:val="40"/>
          </w:rPr>
          <w:fldChar w:fldCharType="end"/>
        </w:r>
      </w:hyperlink>
    </w:p>
    <w:p w:rsidR="00342166" w:rsidRDefault="00342166">
      <w:pPr>
        <w:pStyle w:val="10"/>
        <w:tabs>
          <w:tab w:val="right" w:leader="dot" w:pos="8306"/>
        </w:tabs>
        <w:spacing w:line="540" w:lineRule="exact"/>
        <w:rPr>
          <w:rFonts w:ascii="仿宋_GB2312" w:eastAsia="仿宋_GB2312" w:hAnsi="仿宋_GB2312" w:cs="仿宋_GB2312"/>
          <w:sz w:val="32"/>
          <w:szCs w:val="40"/>
        </w:rPr>
      </w:pPr>
      <w:hyperlink w:anchor="_Toc26152" w:history="1">
        <w:r w:rsidR="00180C51">
          <w:rPr>
            <w:rFonts w:ascii="仿宋_GB2312" w:eastAsia="仿宋_GB2312" w:hAnsi="仿宋_GB2312" w:cs="仿宋_GB2312" w:hint="eastAsia"/>
            <w:bCs/>
            <w:sz w:val="32"/>
            <w:szCs w:val="40"/>
          </w:rPr>
          <w:t>附件</w:t>
        </w:r>
        <w:r w:rsidR="00180C51">
          <w:rPr>
            <w:rFonts w:ascii="仿宋_GB2312" w:eastAsia="仿宋_GB2312" w:hAnsi="仿宋_GB2312" w:cs="仿宋_GB2312" w:hint="eastAsia"/>
            <w:bCs/>
            <w:sz w:val="32"/>
            <w:szCs w:val="40"/>
          </w:rPr>
          <w:t>1</w:t>
        </w:r>
        <w:r w:rsidR="00180C51">
          <w:rPr>
            <w:rFonts w:ascii="仿宋_GB2312" w:eastAsia="仿宋_GB2312" w:hAnsi="仿宋_GB2312" w:cs="仿宋_GB2312" w:hint="eastAsia"/>
            <w:bCs/>
            <w:sz w:val="32"/>
            <w:szCs w:val="40"/>
          </w:rPr>
          <w:t>：绩效评价工作情况</w:t>
        </w:r>
        <w:r w:rsidR="00180C51">
          <w:rPr>
            <w:rFonts w:ascii="仿宋_GB2312" w:eastAsia="仿宋_GB2312" w:hAnsi="仿宋_GB2312" w:cs="仿宋_GB2312" w:hint="eastAsia"/>
            <w:sz w:val="32"/>
            <w:szCs w:val="40"/>
          </w:rPr>
          <w:tab/>
        </w:r>
        <w:r>
          <w:rPr>
            <w:rFonts w:ascii="仿宋_GB2312" w:eastAsia="仿宋_GB2312" w:hAnsi="仿宋_GB2312" w:cs="仿宋_GB2312" w:hint="eastAsia"/>
            <w:sz w:val="32"/>
            <w:szCs w:val="40"/>
          </w:rPr>
          <w:fldChar w:fldCharType="begin"/>
        </w:r>
        <w:r w:rsidR="00180C51">
          <w:rPr>
            <w:rFonts w:ascii="仿宋_GB2312" w:eastAsia="仿宋_GB2312" w:hAnsi="仿宋_GB2312" w:cs="仿宋_GB2312" w:hint="eastAsia"/>
            <w:sz w:val="32"/>
            <w:szCs w:val="40"/>
          </w:rPr>
          <w:instrText xml:space="preserve"> PAGEREF _Toc26152 \h </w:instrText>
        </w:r>
        <w:r>
          <w:rPr>
            <w:rFonts w:ascii="仿宋_GB2312" w:eastAsia="仿宋_GB2312" w:hAnsi="仿宋_GB2312" w:cs="仿宋_GB2312" w:hint="eastAsia"/>
            <w:sz w:val="32"/>
            <w:szCs w:val="40"/>
          </w:rPr>
        </w:r>
        <w:r>
          <w:rPr>
            <w:rFonts w:ascii="仿宋_GB2312" w:eastAsia="仿宋_GB2312" w:hAnsi="仿宋_GB2312" w:cs="仿宋_GB2312" w:hint="eastAsia"/>
            <w:sz w:val="32"/>
            <w:szCs w:val="40"/>
          </w:rPr>
          <w:fldChar w:fldCharType="separate"/>
        </w:r>
        <w:r w:rsidR="00180C51">
          <w:rPr>
            <w:rFonts w:ascii="仿宋_GB2312" w:eastAsia="仿宋_GB2312" w:hAnsi="仿宋_GB2312" w:cs="仿宋_GB2312" w:hint="eastAsia"/>
            <w:sz w:val="32"/>
            <w:szCs w:val="40"/>
          </w:rPr>
          <w:t>- 21 -</w:t>
        </w:r>
        <w:r>
          <w:rPr>
            <w:rFonts w:ascii="仿宋_GB2312" w:eastAsia="仿宋_GB2312" w:hAnsi="仿宋_GB2312" w:cs="仿宋_GB2312" w:hint="eastAsia"/>
            <w:sz w:val="32"/>
            <w:szCs w:val="40"/>
          </w:rPr>
          <w:fldChar w:fldCharType="end"/>
        </w:r>
      </w:hyperlink>
    </w:p>
    <w:p w:rsidR="00342166" w:rsidRDefault="00342166">
      <w:pPr>
        <w:pStyle w:val="10"/>
        <w:tabs>
          <w:tab w:val="right" w:leader="dot" w:pos="8306"/>
        </w:tabs>
        <w:spacing w:line="540" w:lineRule="exact"/>
        <w:rPr>
          <w:rFonts w:ascii="仿宋_GB2312" w:eastAsia="仿宋_GB2312" w:hAnsi="仿宋_GB2312" w:cs="仿宋_GB2312"/>
          <w:sz w:val="32"/>
          <w:szCs w:val="40"/>
        </w:rPr>
      </w:pPr>
      <w:hyperlink w:anchor="_Toc23123" w:history="1">
        <w:r w:rsidR="00180C51">
          <w:rPr>
            <w:rFonts w:ascii="仿宋_GB2312" w:eastAsia="仿宋_GB2312" w:hAnsi="仿宋_GB2312" w:cs="仿宋_GB2312" w:hint="eastAsia"/>
            <w:bCs/>
            <w:sz w:val="32"/>
            <w:szCs w:val="22"/>
          </w:rPr>
          <w:t>附件</w:t>
        </w:r>
        <w:r w:rsidR="00180C51">
          <w:rPr>
            <w:rFonts w:ascii="仿宋_GB2312" w:eastAsia="仿宋_GB2312" w:hAnsi="仿宋_GB2312" w:cs="仿宋_GB2312" w:hint="eastAsia"/>
            <w:bCs/>
            <w:sz w:val="32"/>
            <w:szCs w:val="22"/>
          </w:rPr>
          <w:t>2</w:t>
        </w:r>
        <w:r w:rsidR="00180C51">
          <w:rPr>
            <w:rFonts w:ascii="仿宋_GB2312" w:eastAsia="仿宋_GB2312" w:hAnsi="仿宋_GB2312" w:cs="仿宋_GB2312" w:hint="eastAsia"/>
            <w:bCs/>
            <w:sz w:val="32"/>
            <w:szCs w:val="22"/>
          </w:rPr>
          <w:t>：指标评分表</w:t>
        </w:r>
        <w:r w:rsidR="00180C51">
          <w:rPr>
            <w:rFonts w:ascii="仿宋_GB2312" w:eastAsia="仿宋_GB2312" w:hAnsi="仿宋_GB2312" w:cs="仿宋_GB2312" w:hint="eastAsia"/>
            <w:sz w:val="32"/>
            <w:szCs w:val="40"/>
          </w:rPr>
          <w:tab/>
        </w:r>
        <w:r>
          <w:rPr>
            <w:rFonts w:ascii="仿宋_GB2312" w:eastAsia="仿宋_GB2312" w:hAnsi="仿宋_GB2312" w:cs="仿宋_GB2312" w:hint="eastAsia"/>
            <w:sz w:val="32"/>
            <w:szCs w:val="40"/>
          </w:rPr>
          <w:fldChar w:fldCharType="begin"/>
        </w:r>
        <w:r w:rsidR="00180C51">
          <w:rPr>
            <w:rFonts w:ascii="仿宋_GB2312" w:eastAsia="仿宋_GB2312" w:hAnsi="仿宋_GB2312" w:cs="仿宋_GB2312" w:hint="eastAsia"/>
            <w:sz w:val="32"/>
            <w:szCs w:val="40"/>
          </w:rPr>
          <w:instrText xml:space="preserve"> PAGEREF _Toc23123 \h </w:instrText>
        </w:r>
        <w:r>
          <w:rPr>
            <w:rFonts w:ascii="仿宋_GB2312" w:eastAsia="仿宋_GB2312" w:hAnsi="仿宋_GB2312" w:cs="仿宋_GB2312" w:hint="eastAsia"/>
            <w:sz w:val="32"/>
            <w:szCs w:val="40"/>
          </w:rPr>
        </w:r>
        <w:r>
          <w:rPr>
            <w:rFonts w:ascii="仿宋_GB2312" w:eastAsia="仿宋_GB2312" w:hAnsi="仿宋_GB2312" w:cs="仿宋_GB2312" w:hint="eastAsia"/>
            <w:sz w:val="32"/>
            <w:szCs w:val="40"/>
          </w:rPr>
          <w:fldChar w:fldCharType="separate"/>
        </w:r>
        <w:r w:rsidR="00180C51">
          <w:rPr>
            <w:rFonts w:ascii="仿宋_GB2312" w:eastAsia="仿宋_GB2312" w:hAnsi="仿宋_GB2312" w:cs="仿宋_GB2312" w:hint="eastAsia"/>
            <w:sz w:val="32"/>
            <w:szCs w:val="40"/>
          </w:rPr>
          <w:t>- 25</w:t>
        </w:r>
        <w:r w:rsidR="00180C51">
          <w:rPr>
            <w:rFonts w:ascii="仿宋_GB2312" w:eastAsia="仿宋_GB2312" w:hAnsi="仿宋_GB2312" w:cs="仿宋_GB2312" w:hint="eastAsia"/>
            <w:sz w:val="32"/>
            <w:szCs w:val="40"/>
          </w:rPr>
          <w:t xml:space="preserve"> -</w:t>
        </w:r>
        <w:r>
          <w:rPr>
            <w:rFonts w:ascii="仿宋_GB2312" w:eastAsia="仿宋_GB2312" w:hAnsi="仿宋_GB2312" w:cs="仿宋_GB2312" w:hint="eastAsia"/>
            <w:sz w:val="32"/>
            <w:szCs w:val="40"/>
          </w:rPr>
          <w:fldChar w:fldCharType="end"/>
        </w:r>
      </w:hyperlink>
    </w:p>
    <w:p w:rsidR="00342166" w:rsidRDefault="00342166">
      <w:pPr>
        <w:pStyle w:val="10"/>
        <w:tabs>
          <w:tab w:val="right" w:leader="dot" w:pos="8306"/>
        </w:tabs>
        <w:spacing w:line="540" w:lineRule="exact"/>
        <w:rPr>
          <w:rFonts w:ascii="仿宋_GB2312" w:eastAsia="仿宋_GB2312" w:hAnsi="仿宋_GB2312" w:cs="仿宋_GB2312"/>
          <w:sz w:val="32"/>
          <w:szCs w:val="40"/>
        </w:rPr>
      </w:pPr>
      <w:hyperlink w:anchor="_Toc6735" w:history="1">
        <w:r w:rsidR="00180C51">
          <w:rPr>
            <w:rFonts w:ascii="仿宋_GB2312" w:eastAsia="仿宋_GB2312" w:hAnsi="仿宋_GB2312" w:cs="仿宋_GB2312" w:hint="eastAsia"/>
            <w:bCs/>
            <w:sz w:val="32"/>
            <w:szCs w:val="40"/>
          </w:rPr>
          <w:t>附件</w:t>
        </w:r>
        <w:r w:rsidR="00180C51">
          <w:rPr>
            <w:rFonts w:ascii="仿宋_GB2312" w:eastAsia="仿宋_GB2312" w:hAnsi="仿宋_GB2312" w:cs="仿宋_GB2312" w:hint="eastAsia"/>
            <w:bCs/>
            <w:sz w:val="32"/>
            <w:szCs w:val="40"/>
          </w:rPr>
          <w:t>3</w:t>
        </w:r>
        <w:r w:rsidR="00180C51">
          <w:rPr>
            <w:rFonts w:ascii="仿宋_GB2312" w:eastAsia="仿宋_GB2312" w:hAnsi="仿宋_GB2312" w:cs="仿宋_GB2312" w:hint="eastAsia"/>
            <w:bCs/>
            <w:sz w:val="32"/>
            <w:szCs w:val="40"/>
          </w:rPr>
          <w:t>：</w:t>
        </w:r>
        <w:r w:rsidR="00180C51">
          <w:rPr>
            <w:rFonts w:ascii="仿宋_GB2312" w:eastAsia="仿宋_GB2312" w:hAnsi="仿宋_GB2312" w:cs="仿宋_GB2312" w:hint="eastAsia"/>
            <w:bCs/>
            <w:sz w:val="32"/>
            <w:szCs w:val="40"/>
          </w:rPr>
          <w:t>问卷分析</w:t>
        </w:r>
        <w:r w:rsidR="00180C51">
          <w:rPr>
            <w:rFonts w:ascii="仿宋_GB2312" w:eastAsia="仿宋_GB2312" w:hAnsi="仿宋_GB2312" w:cs="仿宋_GB2312" w:hint="eastAsia"/>
            <w:sz w:val="32"/>
            <w:szCs w:val="40"/>
          </w:rPr>
          <w:tab/>
        </w:r>
        <w:r>
          <w:rPr>
            <w:rFonts w:ascii="仿宋_GB2312" w:eastAsia="仿宋_GB2312" w:hAnsi="仿宋_GB2312" w:cs="仿宋_GB2312" w:hint="eastAsia"/>
            <w:sz w:val="32"/>
            <w:szCs w:val="40"/>
          </w:rPr>
          <w:fldChar w:fldCharType="begin"/>
        </w:r>
        <w:r w:rsidR="00180C51">
          <w:rPr>
            <w:rFonts w:ascii="仿宋_GB2312" w:eastAsia="仿宋_GB2312" w:hAnsi="仿宋_GB2312" w:cs="仿宋_GB2312" w:hint="eastAsia"/>
            <w:sz w:val="32"/>
            <w:szCs w:val="40"/>
          </w:rPr>
          <w:instrText xml:space="preserve"> PAGEREF _Toc6735 \h </w:instrText>
        </w:r>
        <w:r>
          <w:rPr>
            <w:rFonts w:ascii="仿宋_GB2312" w:eastAsia="仿宋_GB2312" w:hAnsi="仿宋_GB2312" w:cs="仿宋_GB2312" w:hint="eastAsia"/>
            <w:sz w:val="32"/>
            <w:szCs w:val="40"/>
          </w:rPr>
        </w:r>
        <w:r>
          <w:rPr>
            <w:rFonts w:ascii="仿宋_GB2312" w:eastAsia="仿宋_GB2312" w:hAnsi="仿宋_GB2312" w:cs="仿宋_GB2312" w:hint="eastAsia"/>
            <w:sz w:val="32"/>
            <w:szCs w:val="40"/>
          </w:rPr>
          <w:fldChar w:fldCharType="separate"/>
        </w:r>
        <w:r w:rsidR="00180C51">
          <w:rPr>
            <w:rFonts w:ascii="仿宋_GB2312" w:eastAsia="仿宋_GB2312" w:hAnsi="仿宋_GB2312" w:cs="仿宋_GB2312" w:hint="eastAsia"/>
            <w:sz w:val="32"/>
            <w:szCs w:val="40"/>
          </w:rPr>
          <w:t>- 29 -</w:t>
        </w:r>
        <w:r>
          <w:rPr>
            <w:rFonts w:ascii="仿宋_GB2312" w:eastAsia="仿宋_GB2312" w:hAnsi="仿宋_GB2312" w:cs="仿宋_GB2312" w:hint="eastAsia"/>
            <w:sz w:val="32"/>
            <w:szCs w:val="40"/>
          </w:rPr>
          <w:fldChar w:fldCharType="end"/>
        </w:r>
      </w:hyperlink>
    </w:p>
    <w:p w:rsidR="00342166" w:rsidRDefault="00342166">
      <w:pPr>
        <w:pStyle w:val="10"/>
        <w:tabs>
          <w:tab w:val="right" w:leader="dot" w:pos="8306"/>
        </w:tabs>
        <w:spacing w:line="540" w:lineRule="exact"/>
        <w:rPr>
          <w:rFonts w:ascii="仿宋_GB2312" w:eastAsia="仿宋_GB2312" w:hAnsi="仿宋_GB2312" w:cs="仿宋_GB2312"/>
          <w:sz w:val="32"/>
          <w:szCs w:val="40"/>
        </w:rPr>
      </w:pPr>
      <w:hyperlink w:anchor="_Toc23005" w:history="1">
        <w:r w:rsidR="00180C51">
          <w:rPr>
            <w:rFonts w:ascii="仿宋_GB2312" w:eastAsia="仿宋_GB2312" w:hAnsi="仿宋_GB2312" w:cs="仿宋_GB2312" w:hint="eastAsia"/>
            <w:bCs/>
            <w:sz w:val="32"/>
            <w:szCs w:val="40"/>
          </w:rPr>
          <w:t>附件</w:t>
        </w:r>
        <w:r w:rsidR="00180C51">
          <w:rPr>
            <w:rFonts w:ascii="仿宋_GB2312" w:eastAsia="仿宋_GB2312" w:hAnsi="仿宋_GB2312" w:cs="仿宋_GB2312" w:hint="eastAsia"/>
            <w:bCs/>
            <w:sz w:val="32"/>
            <w:szCs w:val="40"/>
          </w:rPr>
          <w:t>4</w:t>
        </w:r>
        <w:r w:rsidR="00180C51">
          <w:rPr>
            <w:rFonts w:ascii="仿宋_GB2312" w:eastAsia="仿宋_GB2312" w:hAnsi="仿宋_GB2312" w:cs="仿宋_GB2312" w:hint="eastAsia"/>
            <w:bCs/>
            <w:sz w:val="32"/>
            <w:szCs w:val="40"/>
          </w:rPr>
          <w:t>：</w:t>
        </w:r>
        <w:r w:rsidR="00180C51">
          <w:rPr>
            <w:rFonts w:ascii="仿宋_GB2312" w:eastAsia="仿宋_GB2312" w:hAnsi="仿宋_GB2312" w:cs="仿宋_GB2312" w:hint="eastAsia"/>
            <w:bCs/>
            <w:sz w:val="32"/>
            <w:szCs w:val="40"/>
          </w:rPr>
          <w:t>访谈报告</w:t>
        </w:r>
        <w:r w:rsidR="00180C51">
          <w:rPr>
            <w:rFonts w:ascii="仿宋_GB2312" w:eastAsia="仿宋_GB2312" w:hAnsi="仿宋_GB2312" w:cs="仿宋_GB2312" w:hint="eastAsia"/>
            <w:sz w:val="32"/>
            <w:szCs w:val="40"/>
          </w:rPr>
          <w:tab/>
        </w:r>
        <w:r>
          <w:rPr>
            <w:rFonts w:ascii="仿宋_GB2312" w:eastAsia="仿宋_GB2312" w:hAnsi="仿宋_GB2312" w:cs="仿宋_GB2312" w:hint="eastAsia"/>
            <w:sz w:val="32"/>
            <w:szCs w:val="40"/>
          </w:rPr>
          <w:fldChar w:fldCharType="begin"/>
        </w:r>
        <w:r w:rsidR="00180C51">
          <w:rPr>
            <w:rFonts w:ascii="仿宋_GB2312" w:eastAsia="仿宋_GB2312" w:hAnsi="仿宋_GB2312" w:cs="仿宋_GB2312" w:hint="eastAsia"/>
            <w:sz w:val="32"/>
            <w:szCs w:val="40"/>
          </w:rPr>
          <w:instrText xml:space="preserve"> PAGEREF _Toc23005 \h </w:instrText>
        </w:r>
        <w:r>
          <w:rPr>
            <w:rFonts w:ascii="仿宋_GB2312" w:eastAsia="仿宋_GB2312" w:hAnsi="仿宋_GB2312" w:cs="仿宋_GB2312" w:hint="eastAsia"/>
            <w:sz w:val="32"/>
            <w:szCs w:val="40"/>
          </w:rPr>
        </w:r>
        <w:r>
          <w:rPr>
            <w:rFonts w:ascii="仿宋_GB2312" w:eastAsia="仿宋_GB2312" w:hAnsi="仿宋_GB2312" w:cs="仿宋_GB2312" w:hint="eastAsia"/>
            <w:sz w:val="32"/>
            <w:szCs w:val="40"/>
          </w:rPr>
          <w:fldChar w:fldCharType="separate"/>
        </w:r>
        <w:r w:rsidR="00180C51">
          <w:rPr>
            <w:rFonts w:ascii="仿宋_GB2312" w:eastAsia="仿宋_GB2312" w:hAnsi="仿宋_GB2312" w:cs="仿宋_GB2312" w:hint="eastAsia"/>
            <w:sz w:val="32"/>
            <w:szCs w:val="40"/>
          </w:rPr>
          <w:t>- 36 -</w:t>
        </w:r>
        <w:r>
          <w:rPr>
            <w:rFonts w:ascii="仿宋_GB2312" w:eastAsia="仿宋_GB2312" w:hAnsi="仿宋_GB2312" w:cs="仿宋_GB2312" w:hint="eastAsia"/>
            <w:sz w:val="32"/>
            <w:szCs w:val="40"/>
          </w:rPr>
          <w:fldChar w:fldCharType="end"/>
        </w:r>
      </w:hyperlink>
    </w:p>
    <w:p w:rsidR="00342166" w:rsidRDefault="00342166">
      <w:pPr>
        <w:pStyle w:val="10"/>
        <w:tabs>
          <w:tab w:val="right" w:leader="dot" w:pos="8306"/>
        </w:tabs>
        <w:jc w:val="center"/>
        <w:rPr>
          <w:rFonts w:ascii="方正小标宋_GBK" w:eastAsia="方正小标宋_GBK" w:hAnsi="黑体" w:cs="黑体"/>
          <w:bCs/>
          <w:color w:val="000000"/>
          <w:szCs w:val="28"/>
        </w:rPr>
        <w:sectPr w:rsidR="00342166">
          <w:footerReference w:type="default" r:id="rId20"/>
          <w:pgSz w:w="11906" w:h="16838"/>
          <w:pgMar w:top="1440" w:right="1800" w:bottom="1440" w:left="1800" w:header="907" w:footer="964" w:gutter="0"/>
          <w:pgNumType w:start="1"/>
          <w:cols w:space="425"/>
          <w:docGrid w:type="lines" w:linePitch="312"/>
        </w:sectPr>
      </w:pPr>
      <w:r>
        <w:rPr>
          <w:rFonts w:ascii="方正小标宋_GBK" w:eastAsia="方正小标宋_GBK" w:hAnsi="方正小标宋_GBK" w:cs="方正小标宋_GBK" w:hint="eastAsia"/>
          <w:bCs/>
          <w:color w:val="000000"/>
          <w:szCs w:val="28"/>
        </w:rPr>
        <w:fldChar w:fldCharType="end"/>
      </w:r>
      <w:bookmarkStart w:id="26" w:name="_Toc31351"/>
      <w:bookmarkStart w:id="27" w:name="_Toc24902"/>
    </w:p>
    <w:p w:rsidR="00342166" w:rsidRDefault="00180C51">
      <w:pPr>
        <w:pStyle w:val="1"/>
        <w:spacing w:line="360" w:lineRule="auto"/>
        <w:jc w:val="center"/>
        <w:rPr>
          <w:rFonts w:ascii="仿宋_GB2312" w:hAnsi="仿宋_GB2312" w:cs="仿宋_GB2312"/>
          <w:sz w:val="36"/>
          <w:szCs w:val="36"/>
        </w:rPr>
      </w:pPr>
      <w:bookmarkStart w:id="28" w:name="_Toc2634"/>
      <w:bookmarkStart w:id="29" w:name="_Toc14142"/>
      <w:bookmarkStart w:id="30" w:name="_Toc21901"/>
      <w:bookmarkStart w:id="31" w:name="_Toc10276"/>
      <w:bookmarkStart w:id="32" w:name="_Toc28999"/>
      <w:bookmarkStart w:id="33" w:name="_Toc22398"/>
      <w:bookmarkStart w:id="34" w:name="_Toc25910"/>
      <w:bookmarkStart w:id="35" w:name="_Toc23379"/>
      <w:bookmarkStart w:id="36" w:name="_Toc22202"/>
      <w:bookmarkStart w:id="37" w:name="_Toc31570"/>
      <w:bookmarkStart w:id="38" w:name="_Toc2202"/>
      <w:bookmarkStart w:id="39" w:name="_Toc3498"/>
      <w:bookmarkStart w:id="40" w:name="_Toc31580"/>
      <w:bookmarkStart w:id="41" w:name="_Toc5399"/>
      <w:bookmarkStart w:id="42" w:name="_Toc378"/>
      <w:bookmarkStart w:id="43" w:name="_Toc30405"/>
      <w:bookmarkStart w:id="44" w:name="_Toc26316"/>
      <w:bookmarkStart w:id="45" w:name="_Toc984"/>
      <w:bookmarkStart w:id="46" w:name="_Toc24023"/>
      <w:bookmarkStart w:id="47" w:name="_Toc8159"/>
      <w:bookmarkEnd w:id="0"/>
      <w:bookmarkEnd w:id="1"/>
      <w:bookmarkEnd w:id="2"/>
      <w:bookmarkEnd w:id="3"/>
      <w:bookmarkEnd w:id="4"/>
      <w:bookmarkEnd w:id="5"/>
      <w:bookmarkEnd w:id="6"/>
      <w:bookmarkEnd w:id="7"/>
      <w:bookmarkEnd w:id="8"/>
      <w:bookmarkEnd w:id="9"/>
      <w:bookmarkEnd w:id="26"/>
      <w:bookmarkEnd w:id="27"/>
      <w:r>
        <w:rPr>
          <w:rFonts w:ascii="黑体" w:eastAsia="黑体" w:hAnsi="黑体" w:cs="黑体" w:hint="eastAsia"/>
          <w:sz w:val="36"/>
          <w:szCs w:val="36"/>
        </w:rPr>
        <w:lastRenderedPageBreak/>
        <w:t>前</w:t>
      </w:r>
      <w:r>
        <w:rPr>
          <w:rFonts w:ascii="黑体" w:eastAsia="黑体" w:hAnsi="黑体" w:cs="黑体" w:hint="eastAsia"/>
          <w:sz w:val="36"/>
          <w:szCs w:val="36"/>
        </w:rPr>
        <w:t xml:space="preserve">  </w:t>
      </w:r>
      <w:r>
        <w:rPr>
          <w:rFonts w:ascii="黑体" w:eastAsia="黑体" w:hAnsi="黑体" w:cs="黑体" w:hint="eastAsia"/>
          <w:sz w:val="36"/>
          <w:szCs w:val="36"/>
        </w:rPr>
        <w:t>言</w:t>
      </w:r>
      <w:bookmarkEnd w:id="10"/>
      <w:bookmarkEnd w:id="11"/>
      <w:bookmarkEnd w:id="12"/>
      <w:bookmarkEnd w:id="13"/>
      <w:bookmarkEnd w:id="14"/>
      <w:bookmarkEnd w:id="15"/>
      <w:bookmarkEnd w:id="16"/>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rsidR="00342166" w:rsidRDefault="00180C51">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sz w:val="28"/>
          <w:szCs w:val="28"/>
        </w:rPr>
        <w:t>为进一步</w:t>
      </w:r>
      <w:r>
        <w:rPr>
          <w:rFonts w:ascii="仿宋_GB2312" w:eastAsia="仿宋_GB2312" w:hAnsi="仿宋_GB2312" w:cs="仿宋_GB2312" w:hint="eastAsia"/>
          <w:sz w:val="28"/>
          <w:szCs w:val="28"/>
        </w:rPr>
        <w:t>提高太行一号旅游公路北泉寨至后家滩段工程永久使用林地植被恢复费</w:t>
      </w:r>
      <w:r>
        <w:rPr>
          <w:rFonts w:ascii="仿宋_GB2312" w:eastAsia="仿宋_GB2312" w:hAnsi="仿宋_GB2312" w:cs="仿宋_GB2312"/>
          <w:sz w:val="28"/>
          <w:szCs w:val="28"/>
        </w:rPr>
        <w:t>的管理工作，提升财政管理科学化、规范化、精细化水平，充分发挥财政资金的作用，确保用于本项目的资金投入能充分发挥效用。受</w:t>
      </w:r>
      <w:r>
        <w:rPr>
          <w:rFonts w:ascii="仿宋_GB2312" w:eastAsia="仿宋_GB2312" w:hAnsi="仿宋_GB2312" w:cs="仿宋_GB2312" w:hint="eastAsia"/>
          <w:sz w:val="28"/>
          <w:szCs w:val="28"/>
        </w:rPr>
        <w:t>黎城县</w:t>
      </w:r>
      <w:r>
        <w:rPr>
          <w:rFonts w:ascii="仿宋_GB2312" w:eastAsia="仿宋_GB2312" w:hAnsi="仿宋_GB2312" w:cs="仿宋_GB2312"/>
          <w:sz w:val="28"/>
          <w:szCs w:val="28"/>
        </w:rPr>
        <w:t>财政局的委托，</w:t>
      </w:r>
      <w:r>
        <w:rPr>
          <w:rFonts w:ascii="仿宋_GB2312" w:eastAsia="仿宋_GB2312" w:hAnsi="仿宋_GB2312" w:cs="仿宋_GB2312" w:hint="eastAsia"/>
          <w:sz w:val="28"/>
          <w:szCs w:val="28"/>
        </w:rPr>
        <w:t>长治</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会计师事务所有限</w:t>
      </w:r>
      <w:r>
        <w:rPr>
          <w:rFonts w:ascii="仿宋_GB2312" w:eastAsia="仿宋_GB2312" w:hAnsi="仿宋_GB2312" w:cs="仿宋_GB2312"/>
          <w:sz w:val="28"/>
          <w:szCs w:val="28"/>
        </w:rPr>
        <w:t>公司承担了</w:t>
      </w:r>
      <w:r>
        <w:rPr>
          <w:rFonts w:ascii="仿宋_GB2312" w:eastAsia="仿宋_GB2312" w:hAnsi="仿宋_GB2312" w:cs="仿宋_GB2312" w:hint="eastAsia"/>
          <w:sz w:val="28"/>
          <w:szCs w:val="28"/>
        </w:rPr>
        <w:t>太行一号旅游公路北泉寨至后家滩段工程永久使用林地植被恢复费</w:t>
      </w:r>
      <w:r>
        <w:rPr>
          <w:rFonts w:ascii="仿宋_GB2312" w:eastAsia="仿宋_GB2312" w:hAnsi="仿宋_GB2312" w:cs="仿宋_GB2312"/>
          <w:sz w:val="28"/>
          <w:szCs w:val="28"/>
        </w:rPr>
        <w:t>的绩效评价工作。</w:t>
      </w:r>
    </w:p>
    <w:p w:rsidR="00342166" w:rsidRDefault="00180C51">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sz w:val="28"/>
          <w:szCs w:val="28"/>
        </w:rPr>
        <w:t>根据绩效评价的基本原理、原则以及该项目的特点，结合项目绩效目标，项目组独立研制了指标体系。</w:t>
      </w:r>
      <w:r>
        <w:rPr>
          <w:rFonts w:ascii="仿宋_GB2312" w:eastAsia="仿宋_GB2312" w:hAnsi="仿宋_GB2312" w:cs="仿宋_GB2312" w:hint="eastAsia"/>
          <w:sz w:val="28"/>
          <w:szCs w:val="28"/>
        </w:rPr>
        <w:t>从决策、过程、产出和效益等方面，</w:t>
      </w:r>
      <w:r>
        <w:rPr>
          <w:rFonts w:ascii="仿宋_GB2312" w:eastAsia="仿宋_GB2312" w:hAnsi="仿宋_GB2312" w:cs="仿宋_GB2312"/>
          <w:sz w:val="28"/>
          <w:szCs w:val="28"/>
        </w:rPr>
        <w:t>运用</w:t>
      </w:r>
      <w:r>
        <w:rPr>
          <w:rFonts w:ascii="仿宋_GB2312" w:eastAsia="仿宋_GB2312" w:hAnsi="仿宋_GB2312" w:cs="仿宋_GB2312" w:hint="eastAsia"/>
          <w:sz w:val="28"/>
          <w:szCs w:val="28"/>
        </w:rPr>
        <w:t>因素分析</w:t>
      </w:r>
      <w:r>
        <w:rPr>
          <w:rFonts w:ascii="仿宋_GB2312" w:eastAsia="仿宋_GB2312" w:hAnsi="仿宋_GB2312" w:cs="仿宋_GB2312"/>
          <w:sz w:val="28"/>
          <w:szCs w:val="28"/>
        </w:rPr>
        <w:t>法、</w:t>
      </w:r>
      <w:r>
        <w:rPr>
          <w:rFonts w:ascii="仿宋_GB2312" w:eastAsia="仿宋_GB2312" w:hAnsi="仿宋_GB2312" w:cs="仿宋_GB2312" w:hint="eastAsia"/>
          <w:sz w:val="28"/>
          <w:szCs w:val="28"/>
        </w:rPr>
        <w:t>社会调查</w:t>
      </w:r>
      <w:r>
        <w:rPr>
          <w:rFonts w:ascii="仿宋_GB2312" w:eastAsia="仿宋_GB2312" w:hAnsi="仿宋_GB2312" w:cs="仿宋_GB2312"/>
          <w:sz w:val="28"/>
          <w:szCs w:val="28"/>
        </w:rPr>
        <w:t>法等方法，通过基础数据填报、</w:t>
      </w:r>
      <w:r>
        <w:rPr>
          <w:rFonts w:ascii="仿宋_GB2312" w:eastAsia="仿宋_GB2312" w:hAnsi="仿宋_GB2312" w:cs="仿宋_GB2312" w:hint="eastAsia"/>
          <w:sz w:val="28"/>
          <w:szCs w:val="28"/>
        </w:rPr>
        <w:t>访谈工作人员</w:t>
      </w:r>
      <w:r>
        <w:rPr>
          <w:rFonts w:ascii="仿宋_GB2312" w:eastAsia="仿宋_GB2312" w:hAnsi="仿宋_GB2312" w:cs="仿宋_GB2312" w:hint="eastAsia"/>
          <w:sz w:val="28"/>
          <w:szCs w:val="28"/>
        </w:rPr>
        <w:t>等方式</w:t>
      </w:r>
      <w:r>
        <w:rPr>
          <w:rFonts w:ascii="仿宋_GB2312" w:eastAsia="仿宋_GB2312" w:hAnsi="仿宋_GB2312" w:cs="仿宋_GB2312"/>
          <w:sz w:val="28"/>
          <w:szCs w:val="28"/>
        </w:rPr>
        <w:t>，</w:t>
      </w:r>
      <w:r>
        <w:rPr>
          <w:rFonts w:ascii="仿宋_GB2312" w:eastAsia="仿宋_GB2312" w:hAnsi="仿宋_GB2312" w:cs="仿宋_GB2312" w:hint="eastAsia"/>
          <w:sz w:val="28"/>
          <w:szCs w:val="28"/>
        </w:rPr>
        <w:t>综合考察该项目的实施情况以及效益，总结经验做法，提出意见建议，</w:t>
      </w:r>
      <w:r>
        <w:rPr>
          <w:rFonts w:ascii="仿宋_GB2312" w:eastAsia="仿宋_GB2312" w:hAnsi="仿宋_GB2312" w:cs="仿宋_GB2312"/>
          <w:sz w:val="28"/>
          <w:szCs w:val="28"/>
        </w:rPr>
        <w:t>最终</w:t>
      </w:r>
      <w:r>
        <w:rPr>
          <w:rFonts w:ascii="仿宋_GB2312" w:eastAsia="仿宋_GB2312" w:hAnsi="仿宋_GB2312" w:cs="仿宋_GB2312" w:hint="eastAsia"/>
          <w:sz w:val="28"/>
          <w:szCs w:val="28"/>
        </w:rPr>
        <w:t>形成</w:t>
      </w:r>
      <w:r>
        <w:rPr>
          <w:rFonts w:ascii="仿宋_GB2312" w:eastAsia="仿宋_GB2312" w:hAnsi="仿宋_GB2312" w:cs="仿宋_GB2312"/>
          <w:sz w:val="28"/>
          <w:szCs w:val="28"/>
        </w:rPr>
        <w:t>了</w:t>
      </w:r>
      <w:r>
        <w:rPr>
          <w:rFonts w:ascii="仿宋_GB2312" w:eastAsia="仿宋_GB2312" w:hAnsi="仿宋_GB2312" w:cs="仿宋_GB2312" w:hint="eastAsia"/>
          <w:sz w:val="28"/>
          <w:szCs w:val="28"/>
        </w:rPr>
        <w:t>太行一号旅游公路北泉寨至后家滩</w:t>
      </w:r>
    </w:p>
    <w:p w:rsidR="00342166" w:rsidRDefault="00180C51">
      <w:pPr>
        <w:pStyle w:val="a0"/>
        <w:spacing w:after="0"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段工程永久使用林地植被恢复费</w:t>
      </w:r>
      <w:r>
        <w:rPr>
          <w:rFonts w:ascii="仿宋_GB2312" w:eastAsia="仿宋_GB2312" w:hAnsi="仿宋_GB2312" w:cs="仿宋_GB2312"/>
          <w:sz w:val="28"/>
          <w:szCs w:val="28"/>
        </w:rPr>
        <w:t>的绩效评价报告。</w:t>
      </w:r>
    </w:p>
    <w:p w:rsidR="00342166" w:rsidRDefault="00342166">
      <w:pPr>
        <w:pStyle w:val="a0"/>
        <w:rPr>
          <w:rFonts w:ascii="仿宋_GB2312" w:eastAsia="仿宋_GB2312" w:hAnsi="仿宋_GB2312" w:cs="仿宋_GB2312"/>
          <w:sz w:val="28"/>
          <w:szCs w:val="28"/>
        </w:rPr>
      </w:pPr>
    </w:p>
    <w:p w:rsidR="00342166" w:rsidRDefault="00342166">
      <w:pPr>
        <w:pStyle w:val="a0"/>
        <w:rPr>
          <w:rFonts w:ascii="仿宋_GB2312" w:eastAsia="仿宋_GB2312" w:hAnsi="仿宋_GB2312" w:cs="仿宋_GB2312"/>
          <w:sz w:val="28"/>
          <w:szCs w:val="28"/>
        </w:rPr>
      </w:pPr>
    </w:p>
    <w:p w:rsidR="00342166" w:rsidRDefault="00342166">
      <w:pPr>
        <w:pStyle w:val="a0"/>
        <w:rPr>
          <w:rFonts w:ascii="仿宋_GB2312" w:eastAsia="仿宋_GB2312" w:hAnsi="仿宋_GB2312" w:cs="仿宋_GB2312"/>
          <w:sz w:val="28"/>
          <w:szCs w:val="28"/>
        </w:rPr>
      </w:pPr>
    </w:p>
    <w:p w:rsidR="00342166" w:rsidRDefault="00342166">
      <w:pPr>
        <w:pStyle w:val="a0"/>
        <w:rPr>
          <w:rFonts w:ascii="仿宋_GB2312" w:eastAsia="仿宋_GB2312" w:hAnsi="仿宋_GB2312" w:cs="仿宋_GB2312"/>
          <w:sz w:val="28"/>
          <w:szCs w:val="28"/>
        </w:rPr>
      </w:pPr>
    </w:p>
    <w:p w:rsidR="00342166" w:rsidRDefault="00342166">
      <w:pPr>
        <w:pStyle w:val="a0"/>
        <w:rPr>
          <w:rFonts w:ascii="仿宋_GB2312" w:eastAsia="仿宋_GB2312" w:hAnsi="仿宋_GB2312" w:cs="仿宋_GB2312"/>
          <w:sz w:val="28"/>
          <w:szCs w:val="28"/>
        </w:rPr>
      </w:pPr>
    </w:p>
    <w:p w:rsidR="00342166" w:rsidRDefault="00342166">
      <w:pPr>
        <w:pStyle w:val="a0"/>
        <w:rPr>
          <w:rFonts w:ascii="仿宋_GB2312" w:eastAsia="仿宋_GB2312" w:hAnsi="仿宋_GB2312" w:cs="仿宋_GB2312"/>
          <w:sz w:val="28"/>
          <w:szCs w:val="28"/>
        </w:rPr>
      </w:pPr>
    </w:p>
    <w:p w:rsidR="00342166" w:rsidRDefault="00342166">
      <w:pPr>
        <w:pStyle w:val="a0"/>
        <w:rPr>
          <w:rFonts w:ascii="仿宋_GB2312" w:eastAsia="仿宋_GB2312" w:hAnsi="仿宋_GB2312" w:cs="仿宋_GB2312"/>
          <w:sz w:val="28"/>
          <w:szCs w:val="28"/>
        </w:rPr>
      </w:pPr>
    </w:p>
    <w:p w:rsidR="00342166" w:rsidRDefault="00342166">
      <w:pPr>
        <w:pStyle w:val="1"/>
        <w:spacing w:line="360" w:lineRule="auto"/>
        <w:ind w:right="0" w:firstLineChars="200" w:firstLine="560"/>
        <w:rPr>
          <w:rFonts w:ascii="黑体" w:eastAsia="黑体" w:hAnsi="黑体" w:cs="黑体"/>
          <w:b w:val="0"/>
          <w:bCs/>
          <w:sz w:val="28"/>
          <w:szCs w:val="28"/>
        </w:rPr>
        <w:sectPr w:rsidR="00342166">
          <w:footerReference w:type="default" r:id="rId21"/>
          <w:pgSz w:w="11906" w:h="16838"/>
          <w:pgMar w:top="1440" w:right="1800" w:bottom="1440" w:left="1800" w:header="907" w:footer="964" w:gutter="0"/>
          <w:pgNumType w:fmt="numberInDash" w:start="1"/>
          <w:cols w:space="425"/>
          <w:docGrid w:type="lines" w:linePitch="312"/>
        </w:sectPr>
      </w:pPr>
      <w:bookmarkStart w:id="48" w:name="_Toc25171"/>
      <w:bookmarkStart w:id="49" w:name="_Toc17699"/>
      <w:bookmarkStart w:id="50" w:name="_Toc27401"/>
      <w:bookmarkStart w:id="51" w:name="_Toc4929"/>
      <w:bookmarkStart w:id="52" w:name="_Toc25010"/>
      <w:bookmarkStart w:id="53" w:name="_Toc20514"/>
      <w:bookmarkStart w:id="54" w:name="_Toc22160"/>
      <w:bookmarkStart w:id="55" w:name="_Toc9463"/>
      <w:bookmarkStart w:id="56" w:name="_Toc22324"/>
      <w:bookmarkStart w:id="57" w:name="_Toc19000"/>
      <w:bookmarkStart w:id="58" w:name="_Toc4170"/>
      <w:bookmarkStart w:id="59" w:name="_Toc20196"/>
      <w:bookmarkStart w:id="60" w:name="_Toc5877"/>
      <w:bookmarkStart w:id="61" w:name="_Toc4714"/>
      <w:bookmarkStart w:id="62" w:name="_Toc20902"/>
      <w:bookmarkStart w:id="63" w:name="_Toc3543"/>
      <w:bookmarkStart w:id="64" w:name="_Toc4844"/>
    </w:p>
    <w:p w:rsidR="00342166" w:rsidRDefault="00180C51">
      <w:pPr>
        <w:pStyle w:val="1"/>
        <w:spacing w:line="360" w:lineRule="auto"/>
        <w:ind w:right="0" w:firstLineChars="200" w:firstLine="560"/>
        <w:rPr>
          <w:rFonts w:ascii="黑体" w:eastAsia="黑体" w:hAnsi="黑体" w:cs="黑体"/>
          <w:sz w:val="28"/>
          <w:szCs w:val="28"/>
        </w:rPr>
      </w:pPr>
      <w:bookmarkStart w:id="65" w:name="_Toc3748"/>
      <w:r>
        <w:rPr>
          <w:rFonts w:ascii="黑体" w:eastAsia="黑体" w:hAnsi="黑体" w:cs="黑体" w:hint="eastAsia"/>
          <w:b w:val="0"/>
          <w:bCs/>
          <w:sz w:val="28"/>
          <w:szCs w:val="28"/>
        </w:rPr>
        <w:lastRenderedPageBreak/>
        <w:t>一、</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Pr>
          <w:rFonts w:ascii="黑体" w:eastAsia="黑体" w:hAnsi="黑体" w:cs="黑体" w:hint="eastAsia"/>
          <w:b w:val="0"/>
          <w:bCs/>
          <w:sz w:val="28"/>
          <w:szCs w:val="28"/>
        </w:rPr>
        <w:t>项目基本情况</w:t>
      </w:r>
      <w:bookmarkEnd w:id="65"/>
    </w:p>
    <w:p w:rsidR="00342166" w:rsidRDefault="00180C51">
      <w:pPr>
        <w:pStyle w:val="2"/>
        <w:spacing w:before="0" w:line="360" w:lineRule="auto"/>
        <w:ind w:firstLineChars="200" w:firstLine="560"/>
        <w:rPr>
          <w:rFonts w:ascii="楷体_GB2312" w:eastAsia="楷体_GB2312" w:hAnsi="楷体_GB2312" w:cs="楷体_GB2312"/>
          <w:sz w:val="28"/>
          <w:szCs w:val="28"/>
        </w:rPr>
      </w:pPr>
      <w:bookmarkStart w:id="66" w:name="_Toc2697"/>
      <w:bookmarkStart w:id="67" w:name="_Toc13291"/>
      <w:bookmarkStart w:id="68" w:name="_Toc11181"/>
      <w:bookmarkStart w:id="69" w:name="_Toc28897"/>
      <w:bookmarkStart w:id="70" w:name="_Toc29552"/>
      <w:bookmarkStart w:id="71" w:name="_Toc28393"/>
      <w:bookmarkStart w:id="72" w:name="_Toc5468"/>
      <w:bookmarkStart w:id="73" w:name="_Toc31035"/>
      <w:bookmarkStart w:id="74" w:name="_Toc4304"/>
      <w:bookmarkStart w:id="75" w:name="_Toc8092"/>
      <w:bookmarkStart w:id="76" w:name="_Toc17835"/>
      <w:bookmarkStart w:id="77" w:name="_Toc26190"/>
      <w:bookmarkStart w:id="78" w:name="_Toc1463"/>
      <w:bookmarkStart w:id="79" w:name="_Toc16957"/>
      <w:bookmarkStart w:id="80" w:name="_Toc28719"/>
      <w:bookmarkStart w:id="81" w:name="_Toc20224"/>
      <w:bookmarkStart w:id="82" w:name="_Toc10598"/>
      <w:bookmarkStart w:id="83" w:name="_Toc8261"/>
      <w:r>
        <w:rPr>
          <w:rFonts w:ascii="楷体_GB2312" w:eastAsia="楷体_GB2312" w:hAnsi="楷体_GB2312" w:cs="楷体_GB2312" w:hint="eastAsia"/>
          <w:b w:val="0"/>
          <w:bCs w:val="0"/>
          <w:sz w:val="28"/>
          <w:szCs w:val="28"/>
        </w:rPr>
        <w:t>（一）</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rPr>
          <w:rFonts w:ascii="楷体_GB2312" w:eastAsia="楷体_GB2312" w:hAnsi="楷体_GB2312" w:cs="楷体_GB2312" w:hint="eastAsia"/>
          <w:b w:val="0"/>
          <w:bCs w:val="0"/>
          <w:sz w:val="28"/>
          <w:szCs w:val="28"/>
        </w:rPr>
        <w:t>项目背景和概况</w:t>
      </w:r>
      <w:bookmarkEnd w:id="83"/>
    </w:p>
    <w:p w:rsidR="00342166" w:rsidRDefault="00180C51">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黎城县是太行革命老区，地处太行山区中南部，长治市东北部。东临河北省涉县，南接长治市</w:t>
      </w:r>
      <w:r>
        <w:rPr>
          <w:rFonts w:ascii="仿宋_GB2312" w:eastAsia="仿宋_GB2312" w:hAnsi="仿宋_GB2312" w:cs="仿宋_GB2312" w:hint="eastAsia"/>
          <w:sz w:val="28"/>
          <w:szCs w:val="28"/>
        </w:rPr>
        <w:t>黎城</w:t>
      </w:r>
      <w:r>
        <w:rPr>
          <w:rFonts w:ascii="仿宋_GB2312" w:eastAsia="仿宋_GB2312" w:hAnsi="仿宋_GB2312" w:cs="仿宋_GB2312" w:hint="eastAsia"/>
          <w:sz w:val="28"/>
          <w:szCs w:val="28"/>
        </w:rPr>
        <w:t>县、潞城市，西连长治襄垣县、武乡县，北通晋中市左权县，位于晋冀豫三省交界，素有“三省通衢”之称，地理坐标为东经</w:t>
      </w:r>
      <w:r>
        <w:rPr>
          <w:rFonts w:ascii="仿宋_GB2312" w:eastAsia="仿宋_GB2312" w:hAnsi="仿宋_GB2312" w:cs="仿宋_GB2312" w:hint="eastAsia"/>
          <w:sz w:val="28"/>
          <w:szCs w:val="28"/>
        </w:rPr>
        <w:t>113</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15</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-113</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35</w:t>
      </w:r>
      <w:r>
        <w:rPr>
          <w:rFonts w:ascii="仿宋_GB2312" w:eastAsia="仿宋_GB2312" w:hAnsi="仿宋_GB2312" w:cs="仿宋_GB2312" w:hint="eastAsia"/>
          <w:sz w:val="28"/>
          <w:szCs w:val="28"/>
        </w:rPr>
        <w:t>′，北纬</w:t>
      </w:r>
      <w:r>
        <w:rPr>
          <w:rFonts w:ascii="仿宋_GB2312" w:eastAsia="仿宋_GB2312" w:hAnsi="仿宋_GB2312" w:cs="仿宋_GB2312" w:hint="eastAsia"/>
          <w:sz w:val="28"/>
          <w:szCs w:val="28"/>
        </w:rPr>
        <w:t>36</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23</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-36</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53</w:t>
      </w:r>
      <w:r>
        <w:rPr>
          <w:rFonts w:ascii="仿宋_GB2312" w:eastAsia="仿宋_GB2312" w:hAnsi="仿宋_GB2312" w:cs="仿宋_GB2312" w:hint="eastAsia"/>
          <w:sz w:val="28"/>
          <w:szCs w:val="28"/>
        </w:rPr>
        <w:t>′，南北长</w:t>
      </w:r>
      <w:r>
        <w:rPr>
          <w:rFonts w:ascii="仿宋_GB2312" w:eastAsia="仿宋_GB2312" w:hAnsi="仿宋_GB2312" w:cs="仿宋_GB2312" w:hint="eastAsia"/>
          <w:sz w:val="28"/>
          <w:szCs w:val="28"/>
        </w:rPr>
        <w:t>53.7</w:t>
      </w:r>
      <w:r>
        <w:rPr>
          <w:rFonts w:ascii="仿宋_GB2312" w:eastAsia="仿宋_GB2312" w:hAnsi="仿宋_GB2312" w:cs="仿宋_GB2312" w:hint="eastAsia"/>
          <w:sz w:val="28"/>
          <w:szCs w:val="28"/>
        </w:rPr>
        <w:t>公里，东西宽</w:t>
      </w:r>
      <w:r>
        <w:rPr>
          <w:rFonts w:ascii="仿宋_GB2312" w:eastAsia="仿宋_GB2312" w:hAnsi="仿宋_GB2312" w:cs="仿宋_GB2312" w:hint="eastAsia"/>
          <w:sz w:val="28"/>
          <w:szCs w:val="28"/>
        </w:rPr>
        <w:t>32</w:t>
      </w:r>
      <w:r>
        <w:rPr>
          <w:rFonts w:ascii="仿宋_GB2312" w:eastAsia="仿宋_GB2312" w:hAnsi="仿宋_GB2312" w:cs="仿宋_GB2312" w:hint="eastAsia"/>
          <w:sz w:val="28"/>
          <w:szCs w:val="28"/>
        </w:rPr>
        <w:t>公里，总面积</w:t>
      </w:r>
      <w:r>
        <w:rPr>
          <w:rFonts w:ascii="仿宋_GB2312" w:eastAsia="仿宋_GB2312" w:hAnsi="仿宋_GB2312" w:cs="仿宋_GB2312" w:hint="eastAsia"/>
          <w:sz w:val="28"/>
          <w:szCs w:val="28"/>
        </w:rPr>
        <w:t>1166</w:t>
      </w:r>
      <w:r>
        <w:rPr>
          <w:rFonts w:ascii="仿宋_GB2312" w:eastAsia="仿宋_GB2312" w:hAnsi="仿宋_GB2312" w:cs="仿宋_GB2312" w:hint="eastAsia"/>
          <w:sz w:val="28"/>
          <w:szCs w:val="28"/>
        </w:rPr>
        <w:t>平方公里，现辖</w:t>
      </w:r>
      <w:r>
        <w:rPr>
          <w:rFonts w:ascii="仿宋_GB2312" w:eastAsia="仿宋_GB2312" w:hAnsi="仿宋_GB2312" w:cs="仿宋_GB2312" w:hint="eastAsia"/>
          <w:sz w:val="28"/>
          <w:szCs w:val="28"/>
        </w:rPr>
        <w:t>5</w:t>
      </w:r>
      <w:r>
        <w:rPr>
          <w:rFonts w:ascii="仿宋_GB2312" w:eastAsia="仿宋_GB2312" w:hAnsi="仿宋_GB2312" w:cs="仿宋_GB2312" w:hint="eastAsia"/>
          <w:sz w:val="28"/>
          <w:szCs w:val="28"/>
        </w:rPr>
        <w:t>镇</w:t>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乡</w:t>
      </w:r>
      <w:r>
        <w:rPr>
          <w:rFonts w:ascii="仿宋_GB2312" w:eastAsia="仿宋_GB2312" w:hAnsi="仿宋_GB2312" w:cs="仿宋_GB2312" w:hint="eastAsia"/>
          <w:sz w:val="28"/>
          <w:szCs w:val="28"/>
        </w:rPr>
        <w:t>255</w:t>
      </w:r>
      <w:r>
        <w:rPr>
          <w:rFonts w:ascii="仿宋_GB2312" w:eastAsia="仿宋_GB2312" w:hAnsi="仿宋_GB2312" w:cs="仿宋_GB2312" w:hint="eastAsia"/>
          <w:sz w:val="28"/>
          <w:szCs w:val="28"/>
        </w:rPr>
        <w:t>个行政村（居委会），总人口</w:t>
      </w:r>
      <w:r>
        <w:rPr>
          <w:rFonts w:ascii="仿宋_GB2312" w:eastAsia="仿宋_GB2312" w:hAnsi="仿宋_GB2312" w:cs="仿宋_GB2312" w:hint="eastAsia"/>
          <w:sz w:val="28"/>
          <w:szCs w:val="28"/>
        </w:rPr>
        <w:t>15.96</w:t>
      </w:r>
      <w:r>
        <w:rPr>
          <w:rFonts w:ascii="仿宋_GB2312" w:eastAsia="仿宋_GB2312" w:hAnsi="仿宋_GB2312" w:cs="仿宋_GB2312" w:hint="eastAsia"/>
          <w:sz w:val="28"/>
          <w:szCs w:val="28"/>
        </w:rPr>
        <w:t>万人，县人民政府驻地为黎侯镇。</w:t>
      </w:r>
    </w:p>
    <w:p w:rsidR="00342166" w:rsidRDefault="00180C51">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太行一号旅游公路北泉寨至后家滩段</w:t>
      </w:r>
      <w:r>
        <w:rPr>
          <w:rFonts w:ascii="仿宋_GB2312" w:eastAsia="仿宋_GB2312" w:hAnsi="仿宋_GB2312" w:cs="仿宋_GB2312" w:hint="eastAsia"/>
          <w:sz w:val="28"/>
          <w:szCs w:val="28"/>
        </w:rPr>
        <w:t>工程地处山西省长治市，位于山西省东南部，太行山东南部，风景秀丽，历史悠久，物华天宝，人杰地灵，境内旅游资源非常丰富。尤其是位于长治市东部的南太行山区，地貌类型属</w:t>
      </w:r>
      <w:r>
        <w:rPr>
          <w:rFonts w:ascii="仿宋_GB2312" w:eastAsia="仿宋_GB2312" w:hAnsi="仿宋_GB2312" w:cs="仿宋_GB2312" w:hint="eastAsia"/>
          <w:sz w:val="28"/>
          <w:szCs w:val="28"/>
        </w:rPr>
        <w:t>喀斯特大起伏中山，山体岩性以奥陶灰岩为主，山体受燕山造山运动和喜马拉雅运动的双重影响，加上亿万年水动力及重力等综合作用，造就出多处陡山奇石，绝壁千仞，地势十分险峻；更因上党地区小气候影响下年降水量较大，使得这块宝地上河流遍地，山水如画。从北向南大自然依次勾勒出了位于</w:t>
      </w:r>
      <w:r>
        <w:rPr>
          <w:rFonts w:ascii="仿宋_GB2312" w:eastAsia="仿宋_GB2312" w:hAnsi="仿宋_GB2312" w:cs="仿宋_GB2312" w:hint="eastAsia"/>
          <w:sz w:val="28"/>
          <w:szCs w:val="28"/>
        </w:rPr>
        <w:t>黎城</w:t>
      </w:r>
      <w:r>
        <w:rPr>
          <w:rFonts w:ascii="仿宋_GB2312" w:eastAsia="仿宋_GB2312" w:hAnsi="仿宋_GB2312" w:cs="仿宋_GB2312" w:hint="eastAsia"/>
          <w:sz w:val="28"/>
          <w:szCs w:val="28"/>
        </w:rPr>
        <w:t>、武乡境内的黄崖洞风景区、板山风景区、广志山风景区和位于</w:t>
      </w:r>
      <w:r>
        <w:rPr>
          <w:rFonts w:ascii="仿宋_GB2312" w:eastAsia="仿宋_GB2312" w:hAnsi="仿宋_GB2312" w:cs="仿宋_GB2312" w:hint="eastAsia"/>
          <w:sz w:val="28"/>
          <w:szCs w:val="28"/>
        </w:rPr>
        <w:t>黎城</w:t>
      </w:r>
      <w:r>
        <w:rPr>
          <w:rFonts w:ascii="仿宋_GB2312" w:eastAsia="仿宋_GB2312" w:hAnsi="仿宋_GB2312" w:cs="仿宋_GB2312" w:hint="eastAsia"/>
          <w:sz w:val="28"/>
          <w:szCs w:val="28"/>
        </w:rPr>
        <w:t>境内的太行水乡风景区、通天峡风景区、天脊山风景区、神龙湾风景区、龙滤山风景区，以及位于壶关境内的王莽峡风景区、羊肠坂风景区、五指峡风景区、红豆峡风景区、八泉峡风景区、青龙峡风景区、万</w:t>
      </w:r>
      <w:r>
        <w:rPr>
          <w:rFonts w:ascii="仿宋_GB2312" w:eastAsia="仿宋_GB2312" w:hAnsi="仿宋_GB2312" w:cs="仿宋_GB2312" w:hint="eastAsia"/>
          <w:sz w:val="28"/>
          <w:szCs w:val="28"/>
        </w:rPr>
        <w:t>佛山风景区等中外著名风景名胜区。</w:t>
      </w:r>
    </w:p>
    <w:p w:rsidR="00342166" w:rsidRDefault="00180C51">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长治市为整合南部太行山区旅游资源，改善连接太行大峡谷各景区的交通条件</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由长治市交通运输局组织专家论证规划，修建一条纵贯黎城、</w:t>
      </w:r>
      <w:r>
        <w:rPr>
          <w:rFonts w:ascii="仿宋_GB2312" w:eastAsia="仿宋_GB2312" w:hAnsi="仿宋_GB2312" w:cs="仿宋_GB2312" w:hint="eastAsia"/>
          <w:sz w:val="28"/>
          <w:szCs w:val="28"/>
        </w:rPr>
        <w:t>黎城</w:t>
      </w:r>
      <w:r>
        <w:rPr>
          <w:rFonts w:ascii="仿宋_GB2312" w:eastAsia="仿宋_GB2312" w:hAnsi="仿宋_GB2312" w:cs="仿宋_GB2312" w:hint="eastAsia"/>
          <w:sz w:val="28"/>
          <w:szCs w:val="28"/>
        </w:rPr>
        <w:t>、壶关的中华太行大峡谷旅游公路，该方案起于黎城县城，与</w:t>
      </w:r>
      <w:r>
        <w:rPr>
          <w:rFonts w:ascii="仿宋_GB2312" w:eastAsia="仿宋_GB2312" w:hAnsi="仿宋_GB2312" w:cs="仿宋_GB2312" w:hint="eastAsia"/>
          <w:sz w:val="28"/>
          <w:szCs w:val="28"/>
        </w:rPr>
        <w:t>G309</w:t>
      </w:r>
      <w:r>
        <w:rPr>
          <w:rFonts w:ascii="仿宋_GB2312" w:eastAsia="仿宋_GB2312" w:hAnsi="仿宋_GB2312" w:cs="仿宋_GB2312" w:hint="eastAsia"/>
          <w:sz w:val="28"/>
          <w:szCs w:val="28"/>
        </w:rPr>
        <w:t>线、</w:t>
      </w:r>
      <w:r>
        <w:rPr>
          <w:rFonts w:ascii="仿宋_GB2312" w:eastAsia="仿宋_GB2312" w:hAnsi="仿宋_GB2312" w:cs="仿宋_GB2312" w:hint="eastAsia"/>
          <w:sz w:val="28"/>
          <w:szCs w:val="28"/>
        </w:rPr>
        <w:t>G207</w:t>
      </w:r>
      <w:r>
        <w:rPr>
          <w:rFonts w:ascii="仿宋_GB2312" w:eastAsia="仿宋_GB2312" w:hAnsi="仿宋_GB2312" w:cs="仿宋_GB2312" w:hint="eastAsia"/>
          <w:sz w:val="28"/>
          <w:szCs w:val="28"/>
        </w:rPr>
        <w:t>线连接后，北上可沿</w:t>
      </w:r>
      <w:r>
        <w:rPr>
          <w:rFonts w:ascii="仿宋_GB2312" w:eastAsia="仿宋_GB2312" w:hAnsi="仿宋_GB2312" w:cs="仿宋_GB2312" w:hint="eastAsia"/>
          <w:sz w:val="28"/>
          <w:szCs w:val="28"/>
        </w:rPr>
        <w:t>G207</w:t>
      </w:r>
      <w:r>
        <w:rPr>
          <w:rFonts w:ascii="仿宋_GB2312" w:eastAsia="仿宋_GB2312" w:hAnsi="仿宋_GB2312" w:cs="仿宋_GB2312" w:hint="eastAsia"/>
          <w:sz w:val="28"/>
          <w:szCs w:val="28"/>
        </w:rPr>
        <w:t>线直达广志山、黄崖洞和板山等风景区，南下可经太行水乡</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天脊山、神龙湾、龙滤山到达太行山大峡谷。具体走向为：由黎城县城先向东行，利用县道黎阳线，至</w:t>
      </w:r>
      <w:r>
        <w:rPr>
          <w:rFonts w:ascii="仿宋_GB2312" w:eastAsia="仿宋_GB2312" w:hAnsi="仿宋_GB2312" w:cs="仿宋_GB2312" w:hint="eastAsia"/>
          <w:sz w:val="28"/>
          <w:szCs w:val="28"/>
        </w:rPr>
        <w:t>黎城</w:t>
      </w:r>
      <w:r>
        <w:rPr>
          <w:rFonts w:ascii="仿宋_GB2312" w:eastAsia="仿宋_GB2312" w:hAnsi="仿宋_GB2312" w:cs="仿宋_GB2312" w:hint="eastAsia"/>
          <w:sz w:val="28"/>
          <w:szCs w:val="28"/>
        </w:rPr>
        <w:t>县阳高乡后，西行省道河潞线可至太行水乡；从阳高乡利用省道河潞线东行至侯壁后南转，利用县道侯石线行至虹梯关，再利用县道河张线可到达通天峡风景区；从虹梯关南行至天池岭，利用天羊线行至羊老岩可至天脊山风景区；利用侯石线南行至石窟滩可到达神龙湾风景区；沿侯石线南下至不峡关，利用县道花壶线东行可到达龙滤山风景区；沿玉峡关西行至三叉口，利用新修道路可到达壶关太行山大峡谷风景区。该方案全长约</w:t>
      </w:r>
      <w:r>
        <w:rPr>
          <w:rFonts w:ascii="仿宋_GB2312" w:eastAsia="仿宋_GB2312" w:hAnsi="仿宋_GB2312" w:cs="仿宋_GB2312" w:hint="eastAsia"/>
          <w:sz w:val="28"/>
          <w:szCs w:val="28"/>
        </w:rPr>
        <w:t>135km,</w:t>
      </w:r>
      <w:r>
        <w:rPr>
          <w:rFonts w:ascii="仿宋_GB2312" w:eastAsia="仿宋_GB2312" w:hAnsi="仿宋_GB2312" w:cs="仿宋_GB2312" w:hint="eastAsia"/>
          <w:sz w:val="28"/>
          <w:szCs w:val="28"/>
        </w:rPr>
        <w:t>实施后可有效连接太行屋脊红色旅游区</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和中华太行大峡谷风景名胜区，使两大风景区内的所有景点串联起来。</w:t>
      </w:r>
    </w:p>
    <w:p w:rsidR="00342166" w:rsidRDefault="00180C51">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本工程为中华太行大峡</w:t>
      </w:r>
      <w:r>
        <w:rPr>
          <w:rFonts w:ascii="仿宋_GB2312" w:eastAsia="仿宋_GB2312" w:hAnsi="仿宋_GB2312" w:cs="仿宋_GB2312" w:hint="eastAsia"/>
          <w:sz w:val="28"/>
          <w:szCs w:val="28"/>
        </w:rPr>
        <w:t>谷旅游公路的第一段（即起点路段），北泉寨村（</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与</w:t>
      </w:r>
      <w:r>
        <w:rPr>
          <w:rFonts w:ascii="仿宋_GB2312" w:eastAsia="仿宋_GB2312" w:hAnsi="仿宋_GB2312" w:cs="仿宋_GB2312" w:hint="eastAsia"/>
          <w:sz w:val="28"/>
          <w:szCs w:val="28"/>
        </w:rPr>
        <w:t>G309</w:t>
      </w:r>
      <w:r>
        <w:rPr>
          <w:rFonts w:ascii="仿宋_GB2312" w:eastAsia="仿宋_GB2312" w:hAnsi="仿宋_GB2312" w:cs="仿宋_GB2312" w:hint="eastAsia"/>
          <w:sz w:val="28"/>
          <w:szCs w:val="28"/>
        </w:rPr>
        <w:t>中华太行大峡谷旅游公路（黎城</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后家滩）工程</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线相交处）至后家滩（</w:t>
      </w:r>
      <w:r>
        <w:rPr>
          <w:rFonts w:ascii="仿宋_GB2312" w:eastAsia="仿宋_GB2312" w:hAnsi="仿宋_GB2312" w:cs="仿宋_GB2312" w:hint="eastAsia"/>
          <w:sz w:val="28"/>
          <w:szCs w:val="28"/>
        </w:rPr>
        <w:t>黎城</w:t>
      </w:r>
      <w:r>
        <w:rPr>
          <w:rFonts w:ascii="仿宋_GB2312" w:eastAsia="仿宋_GB2312" w:hAnsi="仿宋_GB2312" w:cs="仿宋_GB2312" w:hint="eastAsia"/>
          <w:sz w:val="28"/>
          <w:szCs w:val="28"/>
        </w:rPr>
        <w:t>县交界处）段，该公路现状为县道黎城〜阳高线，黎城</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境内路线全长为</w:t>
      </w:r>
      <w:r>
        <w:rPr>
          <w:rFonts w:ascii="仿宋_GB2312" w:eastAsia="仿宋_GB2312" w:hAnsi="仿宋_GB2312" w:cs="仿宋_GB2312" w:hint="eastAsia"/>
          <w:sz w:val="28"/>
          <w:szCs w:val="28"/>
        </w:rPr>
        <w:t>18.201km</w:t>
      </w:r>
      <w:r>
        <w:rPr>
          <w:rFonts w:ascii="仿宋_GB2312" w:eastAsia="仿宋_GB2312" w:hAnsi="仿宋_GB2312" w:cs="仿宋_GB2312" w:hint="eastAsia"/>
          <w:sz w:val="28"/>
          <w:szCs w:val="28"/>
        </w:rPr>
        <w:t>，四级公路技术标准，路面宽度为</w:t>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5m,</w:t>
      </w:r>
      <w:r>
        <w:rPr>
          <w:rFonts w:ascii="仿宋_GB2312" w:eastAsia="仿宋_GB2312" w:hAnsi="仿宋_GB2312" w:cs="仿宋_GB2312" w:hint="eastAsia"/>
          <w:sz w:val="28"/>
          <w:szCs w:val="28"/>
        </w:rPr>
        <w:t>路面破损严重且部分路段技术指标较低，整体服务水平偏低，并存在一定的安全隐患，达不到经济便捷舒适的行车要求，也制约了周边旅游资源的开发建设和沿线群众的脱贫致富工作。</w:t>
      </w:r>
    </w:p>
    <w:p w:rsidR="00342166" w:rsidRDefault="00180C51">
      <w:pPr>
        <w:pStyle w:val="2"/>
        <w:numPr>
          <w:ilvl w:val="0"/>
          <w:numId w:val="1"/>
        </w:numPr>
        <w:spacing w:before="0" w:line="360" w:lineRule="auto"/>
        <w:ind w:firstLineChars="200" w:firstLine="560"/>
        <w:rPr>
          <w:rFonts w:ascii="楷体_GB2312" w:eastAsia="楷体_GB2312" w:hAnsi="楷体_GB2312" w:cs="楷体_GB2312"/>
          <w:b w:val="0"/>
          <w:bCs w:val="0"/>
          <w:sz w:val="28"/>
          <w:szCs w:val="28"/>
        </w:rPr>
      </w:pPr>
      <w:bookmarkStart w:id="84" w:name="_Toc31923"/>
      <w:bookmarkStart w:id="85" w:name="_Toc17062"/>
      <w:bookmarkStart w:id="86" w:name="_Toc31326"/>
      <w:bookmarkStart w:id="87" w:name="_Toc26891"/>
      <w:bookmarkStart w:id="88" w:name="_Toc31752"/>
      <w:bookmarkStart w:id="89" w:name="_Toc184"/>
      <w:bookmarkStart w:id="90" w:name="_Toc432"/>
      <w:bookmarkStart w:id="91" w:name="_Toc7386"/>
      <w:bookmarkStart w:id="92" w:name="_Toc5837"/>
      <w:bookmarkStart w:id="93" w:name="_Toc19097"/>
      <w:bookmarkStart w:id="94" w:name="_Toc24631"/>
      <w:bookmarkStart w:id="95" w:name="_Toc27643"/>
      <w:r>
        <w:rPr>
          <w:rFonts w:ascii="楷体_GB2312" w:eastAsia="楷体_GB2312" w:hAnsi="楷体_GB2312" w:cs="楷体_GB2312" w:hint="eastAsia"/>
          <w:b w:val="0"/>
          <w:bCs w:val="0"/>
          <w:sz w:val="28"/>
          <w:szCs w:val="28"/>
        </w:rPr>
        <w:lastRenderedPageBreak/>
        <w:t>项目立项依据</w:t>
      </w:r>
      <w:bookmarkEnd w:id="84"/>
    </w:p>
    <w:p w:rsidR="00342166" w:rsidRDefault="00180C51">
      <w:pPr>
        <w:pStyle w:val="a0"/>
        <w:spacing w:after="0" w:line="360" w:lineRule="auto"/>
        <w:ind w:firstLineChars="200" w:firstLine="560"/>
        <w:rPr>
          <w:rFonts w:ascii="仿宋_GB2312" w:eastAsia="仿宋_GB2312" w:hAnsi="仿宋_GB2312" w:cs="仿宋_GB2312"/>
          <w:sz w:val="28"/>
          <w:szCs w:val="28"/>
        </w:rPr>
      </w:pPr>
      <w:bookmarkStart w:id="96" w:name="_Toc10085"/>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）《山西省农村旅游公路建设规划》</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2016-2020</w:t>
      </w:r>
      <w:r>
        <w:rPr>
          <w:rFonts w:ascii="仿宋_GB2312" w:eastAsia="仿宋_GB2312" w:hAnsi="仿宋_GB2312" w:cs="仿宋_GB2312" w:hint="eastAsia"/>
          <w:sz w:val="28"/>
          <w:szCs w:val="28"/>
        </w:rPr>
        <w:t>年）；</w:t>
      </w:r>
      <w:bookmarkEnd w:id="96"/>
    </w:p>
    <w:p w:rsidR="00342166" w:rsidRDefault="00180C51">
      <w:pPr>
        <w:pStyle w:val="a0"/>
        <w:spacing w:after="0" w:line="360" w:lineRule="auto"/>
        <w:ind w:firstLineChars="200" w:firstLine="560"/>
        <w:rPr>
          <w:rFonts w:ascii="仿宋_GB2312" w:eastAsia="仿宋_GB2312" w:hAnsi="仿宋_GB2312" w:cs="仿宋_GB2312"/>
          <w:sz w:val="28"/>
          <w:szCs w:val="28"/>
        </w:rPr>
      </w:pPr>
      <w:bookmarkStart w:id="97" w:name="_Toc14274"/>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）《中华太行大峡谷旅游</w:t>
      </w:r>
      <w:r>
        <w:rPr>
          <w:rFonts w:ascii="仿宋_GB2312" w:eastAsia="仿宋_GB2312" w:hAnsi="仿宋_GB2312" w:cs="仿宋_GB2312" w:hint="eastAsia"/>
          <w:sz w:val="28"/>
          <w:szCs w:val="28"/>
        </w:rPr>
        <w:t>公路规划》；</w:t>
      </w:r>
      <w:bookmarkEnd w:id="97"/>
    </w:p>
    <w:p w:rsidR="00342166" w:rsidRDefault="00180C51">
      <w:pPr>
        <w:pStyle w:val="a0"/>
        <w:spacing w:after="0" w:line="360" w:lineRule="auto"/>
        <w:ind w:firstLineChars="200" w:firstLine="560"/>
        <w:rPr>
          <w:rFonts w:ascii="仿宋_GB2312" w:eastAsia="仿宋_GB2312" w:hAnsi="仿宋_GB2312" w:cs="仿宋_GB2312"/>
          <w:sz w:val="28"/>
          <w:szCs w:val="28"/>
        </w:rPr>
      </w:pPr>
      <w:bookmarkStart w:id="98" w:name="_Toc5018"/>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）《山西省黎城县旅游总体规划》</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2013-2025</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w:t>
      </w:r>
      <w:bookmarkEnd w:id="98"/>
    </w:p>
    <w:p w:rsidR="00342166" w:rsidRDefault="00180C51">
      <w:pPr>
        <w:pStyle w:val="a0"/>
        <w:spacing w:after="0" w:line="360" w:lineRule="auto"/>
        <w:ind w:firstLineChars="200" w:firstLine="560"/>
        <w:rPr>
          <w:rFonts w:ascii="仿宋_GB2312" w:eastAsia="仿宋_GB2312" w:hAnsi="仿宋_GB2312" w:cs="仿宋_GB2312"/>
          <w:sz w:val="28"/>
          <w:szCs w:val="28"/>
        </w:rPr>
      </w:pPr>
      <w:bookmarkStart w:id="99" w:name="_Toc27832"/>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）长治市旅游公路建设“十三五</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规划；</w:t>
      </w:r>
      <w:bookmarkEnd w:id="99"/>
    </w:p>
    <w:p w:rsidR="00342166" w:rsidRDefault="00180C51">
      <w:pPr>
        <w:pStyle w:val="a0"/>
        <w:spacing w:after="0" w:line="360" w:lineRule="auto"/>
        <w:ind w:firstLineChars="200" w:firstLine="560"/>
        <w:rPr>
          <w:rFonts w:ascii="仿宋_GB2312" w:eastAsia="仿宋_GB2312" w:hAnsi="仿宋_GB2312" w:cs="仿宋_GB2312"/>
          <w:sz w:val="28"/>
          <w:szCs w:val="28"/>
        </w:rPr>
      </w:pPr>
      <w:bookmarkStart w:id="100" w:name="_Toc8476"/>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5</w:t>
      </w:r>
      <w:r>
        <w:rPr>
          <w:rFonts w:ascii="仿宋_GB2312" w:eastAsia="仿宋_GB2312" w:hAnsi="仿宋_GB2312" w:cs="仿宋_GB2312" w:hint="eastAsia"/>
          <w:sz w:val="28"/>
          <w:szCs w:val="28"/>
        </w:rPr>
        <w:t>）黎城县规划中心关于中华太行大峡谷旅游公路（黎城</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后家滩）工程的规划选址意见。</w:t>
      </w:r>
      <w:bookmarkEnd w:id="100"/>
    </w:p>
    <w:p w:rsidR="00342166" w:rsidRDefault="00180C51">
      <w:pPr>
        <w:pStyle w:val="2"/>
        <w:spacing w:before="0" w:line="360" w:lineRule="auto"/>
        <w:ind w:firstLineChars="200" w:firstLine="560"/>
        <w:rPr>
          <w:rFonts w:ascii="楷体_GB2312" w:eastAsia="楷体_GB2312" w:hAnsi="楷体_GB2312" w:cs="楷体_GB2312"/>
          <w:b w:val="0"/>
          <w:bCs w:val="0"/>
          <w:sz w:val="28"/>
          <w:szCs w:val="28"/>
        </w:rPr>
      </w:pPr>
      <w:bookmarkStart w:id="101" w:name="_Toc20844"/>
      <w:r>
        <w:rPr>
          <w:rFonts w:ascii="楷体_GB2312" w:eastAsia="楷体_GB2312" w:hAnsi="楷体_GB2312" w:cs="楷体_GB2312" w:hint="eastAsia"/>
          <w:b w:val="0"/>
          <w:bCs w:val="0"/>
          <w:sz w:val="28"/>
          <w:szCs w:val="28"/>
        </w:rPr>
        <w:t>（三）项目预算及资金</w:t>
      </w:r>
      <w:bookmarkEnd w:id="85"/>
      <w:bookmarkEnd w:id="86"/>
      <w:bookmarkEnd w:id="87"/>
      <w:bookmarkEnd w:id="88"/>
      <w:bookmarkEnd w:id="89"/>
      <w:bookmarkEnd w:id="90"/>
      <w:bookmarkEnd w:id="91"/>
      <w:bookmarkEnd w:id="92"/>
      <w:bookmarkEnd w:id="93"/>
      <w:bookmarkEnd w:id="94"/>
      <w:bookmarkEnd w:id="95"/>
      <w:r>
        <w:rPr>
          <w:rFonts w:ascii="楷体_GB2312" w:eastAsia="楷体_GB2312" w:hAnsi="楷体_GB2312" w:cs="楷体_GB2312" w:hint="eastAsia"/>
          <w:b w:val="0"/>
          <w:bCs w:val="0"/>
          <w:sz w:val="28"/>
          <w:szCs w:val="28"/>
        </w:rPr>
        <w:t>使用</w:t>
      </w:r>
      <w:bookmarkEnd w:id="101"/>
    </w:p>
    <w:p w:rsidR="00342166" w:rsidRDefault="00180C51">
      <w:pPr>
        <w:spacing w:line="360" w:lineRule="auto"/>
        <w:ind w:firstLineChars="200" w:firstLine="560"/>
        <w:rPr>
          <w:rFonts w:ascii="仿宋_GB2312" w:eastAsia="仿宋_GB2312" w:hAnsi="仿宋_GB2312" w:cs="仿宋_GB2312"/>
          <w:kern w:val="0"/>
          <w:sz w:val="28"/>
          <w:szCs w:val="28"/>
        </w:rPr>
      </w:pPr>
      <w:bookmarkStart w:id="102" w:name="_Toc32011"/>
      <w:bookmarkStart w:id="103" w:name="_Toc4635"/>
      <w:bookmarkStart w:id="104" w:name="_Toc15486"/>
      <w:bookmarkStart w:id="105" w:name="_Toc20377"/>
      <w:bookmarkStart w:id="106" w:name="_Toc11264"/>
      <w:bookmarkStart w:id="107" w:name="_Toc27745"/>
      <w:bookmarkStart w:id="108" w:name="_Toc30793"/>
      <w:bookmarkStart w:id="109" w:name="_Toc13961"/>
      <w:bookmarkStart w:id="110" w:name="_Toc6673"/>
      <w:bookmarkStart w:id="111" w:name="_Toc7437"/>
      <w:bookmarkStart w:id="112" w:name="_Toc13225"/>
      <w:r>
        <w:rPr>
          <w:rFonts w:ascii="仿宋_GB2312" w:eastAsia="仿宋_GB2312" w:hAnsi="仿宋_GB2312" w:cs="仿宋_GB2312" w:hint="eastAsia"/>
          <w:kern w:val="0"/>
          <w:sz w:val="28"/>
          <w:szCs w:val="28"/>
        </w:rPr>
        <w:t>1</w:t>
      </w:r>
      <w:r>
        <w:rPr>
          <w:rFonts w:ascii="仿宋_GB2312" w:eastAsia="仿宋_GB2312" w:hAnsi="仿宋_GB2312" w:cs="仿宋_GB2312" w:hint="eastAsia"/>
          <w:kern w:val="0"/>
          <w:sz w:val="28"/>
          <w:szCs w:val="28"/>
        </w:rPr>
        <w:t>、项目预算及资金来源</w:t>
      </w:r>
    </w:p>
    <w:p w:rsidR="00342166" w:rsidRDefault="00180C51">
      <w:pPr>
        <w:pStyle w:val="a0"/>
        <w:spacing w:after="0" w:line="360" w:lineRule="auto"/>
        <w:ind w:firstLineChars="200" w:firstLine="560"/>
        <w:rPr>
          <w:rFonts w:ascii="仿宋_GB2312" w:eastAsia="仿宋_GB2312" w:hAnsi="仿宋_GB2312" w:cs="仿宋_GB2312"/>
          <w:sz w:val="28"/>
          <w:szCs w:val="28"/>
        </w:rPr>
      </w:pPr>
      <w:bookmarkStart w:id="113" w:name="_Toc24609"/>
      <w:bookmarkStart w:id="114" w:name="_Toc5717"/>
      <w:bookmarkStart w:id="115" w:name="_Toc16548"/>
      <w:bookmarkStart w:id="116" w:name="_Toc22719"/>
      <w:bookmarkStart w:id="117" w:name="_Toc23194"/>
      <w:bookmarkStart w:id="118" w:name="_Toc24686"/>
      <w:bookmarkStart w:id="119" w:name="_Toc10461"/>
      <w:bookmarkStart w:id="120" w:name="_Toc1526"/>
      <w:bookmarkStart w:id="121" w:name="_Toc30583"/>
      <w:bookmarkStart w:id="122" w:name="_Toc17368"/>
      <w:bookmarkStart w:id="123" w:name="_Toc9028"/>
      <w:bookmarkStart w:id="124" w:name="_Toc30726"/>
      <w:bookmarkStart w:id="125" w:name="_Toc11222"/>
      <w:bookmarkStart w:id="126" w:name="_Toc30953"/>
      <w:bookmarkStart w:id="127" w:name="_Toc10945"/>
      <w:bookmarkStart w:id="128" w:name="_Toc9418"/>
      <w:bookmarkStart w:id="129" w:name="_Toc27302"/>
      <w:bookmarkStart w:id="130" w:name="_Toc12885"/>
      <w:bookmarkStart w:id="131" w:name="_Toc14833"/>
      <w:bookmarkStart w:id="132" w:name="_Toc10545"/>
      <w:bookmarkEnd w:id="102"/>
      <w:bookmarkEnd w:id="103"/>
      <w:bookmarkEnd w:id="104"/>
      <w:bookmarkEnd w:id="105"/>
      <w:bookmarkEnd w:id="106"/>
      <w:bookmarkEnd w:id="107"/>
      <w:bookmarkEnd w:id="108"/>
      <w:bookmarkEnd w:id="109"/>
      <w:bookmarkEnd w:id="110"/>
      <w:bookmarkEnd w:id="111"/>
      <w:bookmarkEnd w:id="112"/>
      <w:r>
        <w:rPr>
          <w:rFonts w:ascii="仿宋_GB2312" w:eastAsia="仿宋_GB2312" w:hAnsi="仿宋_GB2312" w:cs="仿宋_GB2312" w:hint="eastAsia"/>
          <w:sz w:val="28"/>
          <w:szCs w:val="28"/>
        </w:rPr>
        <w:t>该项目由县交通局委托第三方公司对在施工前，根据项目的施工图纸、实施方案、平面布局图相关批文等相关文件，经过野外调查，实地测量，根据国家现行规定计算出植被恢复费</w:t>
      </w:r>
      <w:r>
        <w:rPr>
          <w:rFonts w:ascii="仿宋_GB2312" w:eastAsia="仿宋_GB2312" w:hAnsi="仿宋_GB2312" w:cs="仿宋_GB2312" w:hint="eastAsia"/>
          <w:sz w:val="28"/>
          <w:szCs w:val="28"/>
        </w:rPr>
        <w:t>700550.00</w:t>
      </w:r>
      <w:r>
        <w:rPr>
          <w:rFonts w:ascii="仿宋_GB2312" w:eastAsia="仿宋_GB2312" w:hAnsi="仿宋_GB2312" w:cs="仿宋_GB2312" w:hint="eastAsia"/>
          <w:sz w:val="28"/>
          <w:szCs w:val="28"/>
        </w:rPr>
        <w:t>元，交通局将书面报告报送至省林业厅，在得到批复后，向县财政提出资金请示。根据黎财预〔</w:t>
      </w:r>
      <w:r>
        <w:rPr>
          <w:rFonts w:ascii="仿宋_GB2312" w:eastAsia="仿宋_GB2312" w:hAnsi="仿宋_GB2312" w:cs="仿宋_GB2312" w:hint="eastAsia"/>
          <w:sz w:val="28"/>
          <w:szCs w:val="28"/>
        </w:rPr>
        <w:t>2020</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441</w:t>
      </w:r>
      <w:r>
        <w:rPr>
          <w:rFonts w:ascii="仿宋_GB2312" w:eastAsia="仿宋_GB2312" w:hAnsi="仿宋_GB2312" w:cs="仿宋_GB2312" w:hint="eastAsia"/>
          <w:sz w:val="28"/>
          <w:szCs w:val="28"/>
        </w:rPr>
        <w:t>号文件，县财政局于</w:t>
      </w:r>
      <w:r>
        <w:rPr>
          <w:rFonts w:ascii="仿宋_GB2312" w:eastAsia="仿宋_GB2312" w:hAnsi="仿宋_GB2312" w:cs="仿宋_GB2312" w:hint="eastAsia"/>
          <w:sz w:val="28"/>
          <w:szCs w:val="28"/>
        </w:rPr>
        <w:t>2020</w:t>
      </w:r>
      <w:r>
        <w:rPr>
          <w:rFonts w:ascii="仿宋_GB2312" w:eastAsia="仿宋_GB2312" w:hAnsi="仿宋_GB2312" w:cs="仿宋_GB2312" w:hint="eastAsia"/>
          <w:sz w:val="28"/>
          <w:szCs w:val="28"/>
        </w:rPr>
        <w:t>年</w:t>
      </w:r>
      <w:r>
        <w:rPr>
          <w:rFonts w:ascii="仿宋_GB2312" w:eastAsia="仿宋_GB2312" w:hAnsi="仿宋_GB2312" w:cs="仿宋_GB2312" w:hint="eastAsia"/>
          <w:sz w:val="28"/>
          <w:szCs w:val="28"/>
        </w:rPr>
        <w:t>8</w:t>
      </w:r>
      <w:r>
        <w:rPr>
          <w:rFonts w:ascii="仿宋_GB2312" w:eastAsia="仿宋_GB2312" w:hAnsi="仿宋_GB2312" w:cs="仿宋_GB2312" w:hint="eastAsia"/>
          <w:sz w:val="28"/>
          <w:szCs w:val="28"/>
        </w:rPr>
        <w:t>月</w:t>
      </w:r>
      <w:r>
        <w:rPr>
          <w:rFonts w:ascii="仿宋_GB2312" w:eastAsia="仿宋_GB2312" w:hAnsi="仿宋_GB2312" w:cs="仿宋_GB2312" w:hint="eastAsia"/>
          <w:sz w:val="28"/>
          <w:szCs w:val="28"/>
        </w:rPr>
        <w:t>5</w:t>
      </w:r>
      <w:r>
        <w:rPr>
          <w:rFonts w:ascii="仿宋_GB2312" w:eastAsia="仿宋_GB2312" w:hAnsi="仿宋_GB2312" w:cs="仿宋_GB2312" w:hint="eastAsia"/>
          <w:sz w:val="28"/>
          <w:szCs w:val="28"/>
        </w:rPr>
        <w:t>日将该笔资金下拨至交通局。</w:t>
      </w:r>
      <w:bookmarkEnd w:id="113"/>
    </w:p>
    <w:tbl>
      <w:tblPr>
        <w:tblW w:w="4948" w:type="pct"/>
        <w:tblLayout w:type="fixed"/>
        <w:tblLook w:val="04A0"/>
      </w:tblPr>
      <w:tblGrid>
        <w:gridCol w:w="961"/>
        <w:gridCol w:w="918"/>
        <w:gridCol w:w="1117"/>
        <w:gridCol w:w="1145"/>
        <w:gridCol w:w="1073"/>
        <w:gridCol w:w="864"/>
        <w:gridCol w:w="1164"/>
        <w:gridCol w:w="1191"/>
      </w:tblGrid>
      <w:tr w:rsidR="00342166">
        <w:trPr>
          <w:trHeight w:val="366"/>
          <w:tblHeader/>
        </w:trPr>
        <w:tc>
          <w:tcPr>
            <w:tcW w:w="569" w:type="pct"/>
            <w:vMerge w:val="restar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地类</w:t>
            </w:r>
          </w:p>
        </w:tc>
        <w:tc>
          <w:tcPr>
            <w:tcW w:w="544" w:type="pct"/>
            <w:vMerge w:val="restar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面积</w:t>
            </w:r>
          </w:p>
        </w:tc>
        <w:tc>
          <w:tcPr>
            <w:tcW w:w="662" w:type="pct"/>
            <w:vMerge w:val="restar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是否城市规划区</w:t>
            </w:r>
          </w:p>
        </w:tc>
        <w:tc>
          <w:tcPr>
            <w:tcW w:w="1827" w:type="pct"/>
            <w:gridSpan w:val="3"/>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森林类别及面积</w:t>
            </w:r>
          </w:p>
        </w:tc>
        <w:tc>
          <w:tcPr>
            <w:tcW w:w="690" w:type="pct"/>
            <w:vMerge w:val="restar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征收标准</w:t>
            </w:r>
          </w:p>
        </w:tc>
        <w:tc>
          <w:tcPr>
            <w:tcW w:w="706" w:type="pct"/>
            <w:vMerge w:val="restar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森林植被恢复费</w:t>
            </w:r>
          </w:p>
        </w:tc>
      </w:tr>
      <w:tr w:rsidR="00342166">
        <w:trPr>
          <w:trHeight w:val="411"/>
          <w:tblHeader/>
        </w:trPr>
        <w:tc>
          <w:tcPr>
            <w:tcW w:w="569" w:type="pct"/>
            <w:vMerge/>
            <w:tcBorders>
              <w:top w:val="single" w:sz="4" w:space="0" w:color="000000"/>
              <w:left w:val="single" w:sz="4" w:space="0" w:color="000000"/>
              <w:bottom w:val="single" w:sz="4" w:space="0" w:color="000000"/>
              <w:right w:val="single" w:sz="4" w:space="0" w:color="000000"/>
            </w:tcBorders>
            <w:noWrap/>
            <w:vAlign w:val="center"/>
          </w:tcPr>
          <w:p w:rsidR="00342166" w:rsidRDefault="00342166">
            <w:pPr>
              <w:jc w:val="center"/>
              <w:rPr>
                <w:rFonts w:ascii="楷体_GB2312" w:eastAsia="楷体_GB2312" w:hAnsi="楷体_GB2312" w:cs="楷体_GB2312"/>
                <w:color w:val="000000"/>
                <w:szCs w:val="21"/>
              </w:rPr>
            </w:pPr>
          </w:p>
        </w:tc>
        <w:tc>
          <w:tcPr>
            <w:tcW w:w="544" w:type="pct"/>
            <w:vMerge/>
            <w:tcBorders>
              <w:top w:val="single" w:sz="4" w:space="0" w:color="000000"/>
              <w:left w:val="single" w:sz="4" w:space="0" w:color="000000"/>
              <w:bottom w:val="single" w:sz="4" w:space="0" w:color="000000"/>
              <w:right w:val="single" w:sz="4" w:space="0" w:color="000000"/>
            </w:tcBorders>
            <w:noWrap/>
            <w:vAlign w:val="center"/>
          </w:tcPr>
          <w:p w:rsidR="00342166" w:rsidRDefault="00342166">
            <w:pPr>
              <w:jc w:val="center"/>
              <w:rPr>
                <w:rFonts w:ascii="楷体_GB2312" w:eastAsia="楷体_GB2312" w:hAnsi="楷体_GB2312" w:cs="楷体_GB2312"/>
                <w:color w:val="000000"/>
                <w:szCs w:val="21"/>
              </w:rPr>
            </w:pPr>
          </w:p>
        </w:tc>
        <w:tc>
          <w:tcPr>
            <w:tcW w:w="662" w:type="pct"/>
            <w:vMerge/>
            <w:tcBorders>
              <w:top w:val="single" w:sz="4" w:space="0" w:color="000000"/>
              <w:left w:val="single" w:sz="4" w:space="0" w:color="000000"/>
              <w:bottom w:val="single" w:sz="4" w:space="0" w:color="000000"/>
              <w:right w:val="single" w:sz="4" w:space="0" w:color="000000"/>
            </w:tcBorders>
            <w:noWrap/>
            <w:vAlign w:val="center"/>
          </w:tcPr>
          <w:p w:rsidR="00342166" w:rsidRDefault="00342166">
            <w:pPr>
              <w:jc w:val="center"/>
              <w:rPr>
                <w:rFonts w:ascii="楷体_GB2312" w:eastAsia="楷体_GB2312" w:hAnsi="楷体_GB2312" w:cs="楷体_GB2312"/>
                <w:color w:val="000000"/>
                <w:szCs w:val="21"/>
              </w:rPr>
            </w:pPr>
          </w:p>
        </w:tc>
        <w:tc>
          <w:tcPr>
            <w:tcW w:w="679"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公益林地</w:t>
            </w:r>
          </w:p>
        </w:tc>
        <w:tc>
          <w:tcPr>
            <w:tcW w:w="636"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商品林地</w:t>
            </w:r>
          </w:p>
        </w:tc>
        <w:tc>
          <w:tcPr>
            <w:tcW w:w="511"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面积</w:t>
            </w:r>
          </w:p>
        </w:tc>
        <w:tc>
          <w:tcPr>
            <w:tcW w:w="690" w:type="pct"/>
            <w:vMerge/>
            <w:tcBorders>
              <w:top w:val="single" w:sz="4" w:space="0" w:color="000000"/>
              <w:left w:val="single" w:sz="4" w:space="0" w:color="000000"/>
              <w:bottom w:val="single" w:sz="4" w:space="0" w:color="000000"/>
              <w:right w:val="single" w:sz="4" w:space="0" w:color="000000"/>
            </w:tcBorders>
            <w:noWrap/>
            <w:vAlign w:val="center"/>
          </w:tcPr>
          <w:p w:rsidR="00342166" w:rsidRDefault="00342166">
            <w:pPr>
              <w:jc w:val="center"/>
              <w:rPr>
                <w:rFonts w:ascii="楷体_GB2312" w:eastAsia="楷体_GB2312" w:hAnsi="楷体_GB2312" w:cs="楷体_GB2312"/>
                <w:color w:val="000000"/>
                <w:szCs w:val="21"/>
              </w:rPr>
            </w:pPr>
          </w:p>
        </w:tc>
        <w:tc>
          <w:tcPr>
            <w:tcW w:w="706" w:type="pct"/>
            <w:vMerge/>
            <w:tcBorders>
              <w:top w:val="single" w:sz="4" w:space="0" w:color="000000"/>
              <w:left w:val="single" w:sz="4" w:space="0" w:color="000000"/>
              <w:bottom w:val="single" w:sz="4" w:space="0" w:color="000000"/>
              <w:right w:val="single" w:sz="4" w:space="0" w:color="000000"/>
            </w:tcBorders>
            <w:noWrap/>
            <w:vAlign w:val="center"/>
          </w:tcPr>
          <w:p w:rsidR="00342166" w:rsidRDefault="00342166">
            <w:pPr>
              <w:jc w:val="center"/>
              <w:rPr>
                <w:rFonts w:ascii="楷体_GB2312" w:eastAsia="楷体_GB2312" w:hAnsi="楷体_GB2312" w:cs="楷体_GB2312"/>
                <w:color w:val="000000"/>
                <w:szCs w:val="21"/>
              </w:rPr>
            </w:pPr>
          </w:p>
        </w:tc>
      </w:tr>
      <w:tr w:rsidR="00342166">
        <w:trPr>
          <w:trHeight w:val="560"/>
        </w:trPr>
        <w:tc>
          <w:tcPr>
            <w:tcW w:w="569" w:type="pct"/>
            <w:vMerge w:val="restar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乔木林地</w:t>
            </w:r>
          </w:p>
        </w:tc>
        <w:tc>
          <w:tcPr>
            <w:tcW w:w="544" w:type="pct"/>
            <w:vMerge w:val="restar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5.3923</w:t>
            </w:r>
          </w:p>
        </w:tc>
        <w:tc>
          <w:tcPr>
            <w:tcW w:w="662"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否</w:t>
            </w:r>
          </w:p>
        </w:tc>
        <w:tc>
          <w:tcPr>
            <w:tcW w:w="679"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地方其他公益林地</w:t>
            </w:r>
          </w:p>
        </w:tc>
        <w:tc>
          <w:tcPr>
            <w:tcW w:w="636" w:type="pct"/>
            <w:tcBorders>
              <w:top w:val="single" w:sz="4" w:space="0" w:color="000000"/>
              <w:left w:val="single" w:sz="4" w:space="0" w:color="000000"/>
              <w:bottom w:val="single" w:sz="4" w:space="0" w:color="000000"/>
              <w:right w:val="single" w:sz="4" w:space="0" w:color="000000"/>
            </w:tcBorders>
            <w:noWrap/>
            <w:vAlign w:val="center"/>
          </w:tcPr>
          <w:p w:rsidR="00342166" w:rsidRDefault="00342166">
            <w:pPr>
              <w:jc w:val="center"/>
              <w:rPr>
                <w:rFonts w:ascii="楷体_GB2312" w:eastAsia="楷体_GB2312" w:hAnsi="楷体_GB2312" w:cs="楷体_GB2312"/>
                <w:color w:val="000000"/>
                <w:szCs w:val="21"/>
              </w:rPr>
            </w:pPr>
          </w:p>
        </w:tc>
        <w:tc>
          <w:tcPr>
            <w:tcW w:w="511"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1.9711</w:t>
            </w:r>
          </w:p>
        </w:tc>
        <w:tc>
          <w:tcPr>
            <w:tcW w:w="690"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100000</w:t>
            </w:r>
          </w:p>
        </w:tc>
        <w:tc>
          <w:tcPr>
            <w:tcW w:w="706"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197110</w:t>
            </w:r>
          </w:p>
        </w:tc>
      </w:tr>
      <w:tr w:rsidR="00342166">
        <w:trPr>
          <w:trHeight w:val="560"/>
        </w:trPr>
        <w:tc>
          <w:tcPr>
            <w:tcW w:w="569" w:type="pct"/>
            <w:vMerge/>
            <w:tcBorders>
              <w:top w:val="single" w:sz="4" w:space="0" w:color="000000"/>
              <w:left w:val="single" w:sz="4" w:space="0" w:color="000000"/>
              <w:bottom w:val="single" w:sz="4" w:space="0" w:color="000000"/>
              <w:right w:val="single" w:sz="4" w:space="0" w:color="000000"/>
            </w:tcBorders>
            <w:noWrap/>
            <w:vAlign w:val="center"/>
          </w:tcPr>
          <w:p w:rsidR="00342166" w:rsidRDefault="00342166">
            <w:pPr>
              <w:jc w:val="center"/>
              <w:rPr>
                <w:rFonts w:ascii="楷体_GB2312" w:eastAsia="楷体_GB2312" w:hAnsi="楷体_GB2312" w:cs="楷体_GB2312"/>
                <w:color w:val="000000"/>
                <w:szCs w:val="21"/>
              </w:rPr>
            </w:pPr>
          </w:p>
        </w:tc>
        <w:tc>
          <w:tcPr>
            <w:tcW w:w="544" w:type="pct"/>
            <w:vMerge/>
            <w:tcBorders>
              <w:top w:val="single" w:sz="4" w:space="0" w:color="000000"/>
              <w:left w:val="single" w:sz="4" w:space="0" w:color="000000"/>
              <w:bottom w:val="single" w:sz="4" w:space="0" w:color="000000"/>
              <w:right w:val="single" w:sz="4" w:space="0" w:color="000000"/>
            </w:tcBorders>
            <w:noWrap/>
            <w:vAlign w:val="center"/>
          </w:tcPr>
          <w:p w:rsidR="00342166" w:rsidRDefault="00342166">
            <w:pPr>
              <w:jc w:val="center"/>
              <w:rPr>
                <w:rFonts w:ascii="楷体_GB2312" w:eastAsia="楷体_GB2312" w:hAnsi="楷体_GB2312" w:cs="楷体_GB2312"/>
                <w:color w:val="000000"/>
                <w:szCs w:val="21"/>
              </w:rPr>
            </w:pPr>
          </w:p>
        </w:tc>
        <w:tc>
          <w:tcPr>
            <w:tcW w:w="662"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否</w:t>
            </w:r>
          </w:p>
        </w:tc>
        <w:tc>
          <w:tcPr>
            <w:tcW w:w="679"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国家二级公益林地</w:t>
            </w:r>
          </w:p>
        </w:tc>
        <w:tc>
          <w:tcPr>
            <w:tcW w:w="636" w:type="pct"/>
            <w:tcBorders>
              <w:top w:val="single" w:sz="4" w:space="0" w:color="000000"/>
              <w:left w:val="single" w:sz="4" w:space="0" w:color="000000"/>
              <w:bottom w:val="single" w:sz="4" w:space="0" w:color="000000"/>
              <w:right w:val="single" w:sz="4" w:space="0" w:color="000000"/>
            </w:tcBorders>
            <w:noWrap/>
            <w:vAlign w:val="center"/>
          </w:tcPr>
          <w:p w:rsidR="00342166" w:rsidRDefault="00342166">
            <w:pPr>
              <w:jc w:val="center"/>
              <w:rPr>
                <w:rFonts w:ascii="楷体_GB2312" w:eastAsia="楷体_GB2312" w:hAnsi="楷体_GB2312" w:cs="楷体_GB2312"/>
                <w:color w:val="000000"/>
                <w:szCs w:val="21"/>
              </w:rPr>
            </w:pPr>
          </w:p>
        </w:tc>
        <w:tc>
          <w:tcPr>
            <w:tcW w:w="511"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0.2387</w:t>
            </w:r>
          </w:p>
        </w:tc>
        <w:tc>
          <w:tcPr>
            <w:tcW w:w="690"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200000</w:t>
            </w:r>
          </w:p>
        </w:tc>
        <w:tc>
          <w:tcPr>
            <w:tcW w:w="706"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47740</w:t>
            </w:r>
          </w:p>
        </w:tc>
      </w:tr>
      <w:tr w:rsidR="00342166">
        <w:trPr>
          <w:trHeight w:val="560"/>
        </w:trPr>
        <w:tc>
          <w:tcPr>
            <w:tcW w:w="569" w:type="pct"/>
            <w:vMerge/>
            <w:tcBorders>
              <w:top w:val="single" w:sz="4" w:space="0" w:color="000000"/>
              <w:left w:val="single" w:sz="4" w:space="0" w:color="000000"/>
              <w:bottom w:val="single" w:sz="4" w:space="0" w:color="000000"/>
              <w:right w:val="single" w:sz="4" w:space="0" w:color="000000"/>
            </w:tcBorders>
            <w:noWrap/>
            <w:vAlign w:val="center"/>
          </w:tcPr>
          <w:p w:rsidR="00342166" w:rsidRDefault="00342166">
            <w:pPr>
              <w:jc w:val="center"/>
              <w:rPr>
                <w:rFonts w:ascii="楷体_GB2312" w:eastAsia="楷体_GB2312" w:hAnsi="楷体_GB2312" w:cs="楷体_GB2312"/>
                <w:color w:val="000000"/>
                <w:szCs w:val="21"/>
              </w:rPr>
            </w:pPr>
          </w:p>
        </w:tc>
        <w:tc>
          <w:tcPr>
            <w:tcW w:w="544" w:type="pct"/>
            <w:vMerge/>
            <w:tcBorders>
              <w:top w:val="single" w:sz="4" w:space="0" w:color="000000"/>
              <w:left w:val="single" w:sz="4" w:space="0" w:color="000000"/>
              <w:bottom w:val="single" w:sz="4" w:space="0" w:color="000000"/>
              <w:right w:val="single" w:sz="4" w:space="0" w:color="000000"/>
            </w:tcBorders>
            <w:noWrap/>
            <w:vAlign w:val="center"/>
          </w:tcPr>
          <w:p w:rsidR="00342166" w:rsidRDefault="00342166">
            <w:pPr>
              <w:jc w:val="center"/>
              <w:rPr>
                <w:rFonts w:ascii="楷体_GB2312" w:eastAsia="楷体_GB2312" w:hAnsi="楷体_GB2312" w:cs="楷体_GB2312"/>
                <w:color w:val="000000"/>
                <w:szCs w:val="21"/>
              </w:rPr>
            </w:pPr>
          </w:p>
        </w:tc>
        <w:tc>
          <w:tcPr>
            <w:tcW w:w="662"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否</w:t>
            </w:r>
          </w:p>
        </w:tc>
        <w:tc>
          <w:tcPr>
            <w:tcW w:w="679" w:type="pct"/>
            <w:tcBorders>
              <w:top w:val="single" w:sz="4" w:space="0" w:color="000000"/>
              <w:left w:val="single" w:sz="4" w:space="0" w:color="000000"/>
              <w:bottom w:val="single" w:sz="4" w:space="0" w:color="000000"/>
              <w:right w:val="single" w:sz="4" w:space="0" w:color="000000"/>
            </w:tcBorders>
            <w:noWrap/>
            <w:vAlign w:val="center"/>
          </w:tcPr>
          <w:p w:rsidR="00342166" w:rsidRDefault="00342166">
            <w:pPr>
              <w:jc w:val="center"/>
              <w:rPr>
                <w:rFonts w:ascii="楷体_GB2312" w:eastAsia="楷体_GB2312" w:hAnsi="楷体_GB2312" w:cs="楷体_GB2312"/>
                <w:color w:val="000000"/>
                <w:szCs w:val="21"/>
              </w:rPr>
            </w:pPr>
          </w:p>
        </w:tc>
        <w:tc>
          <w:tcPr>
            <w:tcW w:w="636"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一般商品林地</w:t>
            </w:r>
          </w:p>
        </w:tc>
        <w:tc>
          <w:tcPr>
            <w:tcW w:w="511"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0.7025</w:t>
            </w:r>
          </w:p>
        </w:tc>
        <w:tc>
          <w:tcPr>
            <w:tcW w:w="690"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200000</w:t>
            </w:r>
          </w:p>
        </w:tc>
        <w:tc>
          <w:tcPr>
            <w:tcW w:w="706"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140500</w:t>
            </w:r>
          </w:p>
        </w:tc>
      </w:tr>
      <w:tr w:rsidR="00342166">
        <w:trPr>
          <w:trHeight w:val="560"/>
        </w:trPr>
        <w:tc>
          <w:tcPr>
            <w:tcW w:w="569" w:type="pct"/>
            <w:vMerge/>
            <w:tcBorders>
              <w:top w:val="single" w:sz="4" w:space="0" w:color="000000"/>
              <w:left w:val="single" w:sz="4" w:space="0" w:color="000000"/>
              <w:bottom w:val="single" w:sz="4" w:space="0" w:color="000000"/>
              <w:right w:val="single" w:sz="4" w:space="0" w:color="000000"/>
            </w:tcBorders>
            <w:noWrap/>
            <w:vAlign w:val="center"/>
          </w:tcPr>
          <w:p w:rsidR="00342166" w:rsidRDefault="00342166">
            <w:pPr>
              <w:jc w:val="center"/>
              <w:rPr>
                <w:rFonts w:ascii="楷体_GB2312" w:eastAsia="楷体_GB2312" w:hAnsi="楷体_GB2312" w:cs="楷体_GB2312"/>
                <w:color w:val="000000"/>
                <w:szCs w:val="21"/>
              </w:rPr>
            </w:pPr>
          </w:p>
        </w:tc>
        <w:tc>
          <w:tcPr>
            <w:tcW w:w="544" w:type="pct"/>
            <w:vMerge/>
            <w:tcBorders>
              <w:top w:val="single" w:sz="4" w:space="0" w:color="000000"/>
              <w:left w:val="single" w:sz="4" w:space="0" w:color="000000"/>
              <w:bottom w:val="single" w:sz="4" w:space="0" w:color="000000"/>
              <w:right w:val="single" w:sz="4" w:space="0" w:color="000000"/>
            </w:tcBorders>
            <w:noWrap/>
            <w:vAlign w:val="center"/>
          </w:tcPr>
          <w:p w:rsidR="00342166" w:rsidRDefault="00342166">
            <w:pPr>
              <w:jc w:val="center"/>
              <w:rPr>
                <w:rFonts w:ascii="楷体_GB2312" w:eastAsia="楷体_GB2312" w:hAnsi="楷体_GB2312" w:cs="楷体_GB2312"/>
                <w:color w:val="000000"/>
                <w:szCs w:val="21"/>
              </w:rPr>
            </w:pPr>
          </w:p>
        </w:tc>
        <w:tc>
          <w:tcPr>
            <w:tcW w:w="662"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否</w:t>
            </w:r>
          </w:p>
        </w:tc>
        <w:tc>
          <w:tcPr>
            <w:tcW w:w="679" w:type="pct"/>
            <w:tcBorders>
              <w:top w:val="single" w:sz="4" w:space="0" w:color="000000"/>
              <w:left w:val="single" w:sz="4" w:space="0" w:color="000000"/>
              <w:bottom w:val="single" w:sz="4" w:space="0" w:color="000000"/>
              <w:right w:val="single" w:sz="4" w:space="0" w:color="000000"/>
            </w:tcBorders>
            <w:noWrap/>
            <w:vAlign w:val="center"/>
          </w:tcPr>
          <w:p w:rsidR="00342166" w:rsidRDefault="00342166">
            <w:pPr>
              <w:jc w:val="center"/>
              <w:rPr>
                <w:rFonts w:ascii="楷体_GB2312" w:eastAsia="楷体_GB2312" w:hAnsi="楷体_GB2312" w:cs="楷体_GB2312"/>
                <w:color w:val="000000"/>
                <w:szCs w:val="21"/>
              </w:rPr>
            </w:pPr>
          </w:p>
        </w:tc>
        <w:tc>
          <w:tcPr>
            <w:tcW w:w="636"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一般商品林地</w:t>
            </w:r>
          </w:p>
        </w:tc>
        <w:tc>
          <w:tcPr>
            <w:tcW w:w="511"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2.4800</w:t>
            </w:r>
          </w:p>
        </w:tc>
        <w:tc>
          <w:tcPr>
            <w:tcW w:w="690"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100000</w:t>
            </w:r>
          </w:p>
        </w:tc>
        <w:tc>
          <w:tcPr>
            <w:tcW w:w="706"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248000</w:t>
            </w:r>
          </w:p>
        </w:tc>
      </w:tr>
      <w:tr w:rsidR="00342166">
        <w:trPr>
          <w:trHeight w:val="280"/>
        </w:trPr>
        <w:tc>
          <w:tcPr>
            <w:tcW w:w="569"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未成林造林地</w:t>
            </w:r>
          </w:p>
        </w:tc>
        <w:tc>
          <w:tcPr>
            <w:tcW w:w="544"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1.0136</w:t>
            </w:r>
          </w:p>
        </w:tc>
        <w:tc>
          <w:tcPr>
            <w:tcW w:w="662"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否</w:t>
            </w:r>
          </w:p>
        </w:tc>
        <w:tc>
          <w:tcPr>
            <w:tcW w:w="679"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地方其他公益林地</w:t>
            </w:r>
          </w:p>
        </w:tc>
        <w:tc>
          <w:tcPr>
            <w:tcW w:w="636" w:type="pct"/>
            <w:tcBorders>
              <w:top w:val="single" w:sz="4" w:space="0" w:color="000000"/>
              <w:left w:val="single" w:sz="4" w:space="0" w:color="000000"/>
              <w:bottom w:val="single" w:sz="4" w:space="0" w:color="000000"/>
              <w:right w:val="single" w:sz="4" w:space="0" w:color="000000"/>
            </w:tcBorders>
            <w:noWrap/>
            <w:vAlign w:val="center"/>
          </w:tcPr>
          <w:p w:rsidR="00342166" w:rsidRDefault="00342166">
            <w:pPr>
              <w:jc w:val="center"/>
              <w:rPr>
                <w:rFonts w:ascii="楷体_GB2312" w:eastAsia="楷体_GB2312" w:hAnsi="楷体_GB2312" w:cs="楷体_GB2312"/>
                <w:color w:val="000000"/>
                <w:szCs w:val="21"/>
              </w:rPr>
            </w:pPr>
          </w:p>
        </w:tc>
        <w:tc>
          <w:tcPr>
            <w:tcW w:w="511"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1.0136</w:t>
            </w:r>
          </w:p>
        </w:tc>
        <w:tc>
          <w:tcPr>
            <w:tcW w:w="690"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60000</w:t>
            </w:r>
          </w:p>
        </w:tc>
        <w:tc>
          <w:tcPr>
            <w:tcW w:w="706"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60816</w:t>
            </w:r>
          </w:p>
        </w:tc>
      </w:tr>
      <w:tr w:rsidR="00342166">
        <w:trPr>
          <w:trHeight w:val="280"/>
        </w:trPr>
        <w:tc>
          <w:tcPr>
            <w:tcW w:w="569"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宜林地</w:t>
            </w:r>
          </w:p>
        </w:tc>
        <w:tc>
          <w:tcPr>
            <w:tcW w:w="544"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0.2128</w:t>
            </w:r>
          </w:p>
        </w:tc>
        <w:tc>
          <w:tcPr>
            <w:tcW w:w="662"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否</w:t>
            </w:r>
          </w:p>
        </w:tc>
        <w:tc>
          <w:tcPr>
            <w:tcW w:w="679"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地方其他</w:t>
            </w:r>
            <w:r>
              <w:rPr>
                <w:rFonts w:ascii="楷体_GB2312" w:eastAsia="楷体_GB2312" w:hAnsi="楷体_GB2312" w:cs="楷体_GB2312" w:hint="eastAsia"/>
                <w:color w:val="000000"/>
                <w:kern w:val="0"/>
                <w:szCs w:val="21"/>
                <w:lang/>
              </w:rPr>
              <w:lastRenderedPageBreak/>
              <w:t>公益林地</w:t>
            </w:r>
          </w:p>
        </w:tc>
        <w:tc>
          <w:tcPr>
            <w:tcW w:w="636" w:type="pct"/>
            <w:tcBorders>
              <w:top w:val="single" w:sz="4" w:space="0" w:color="000000"/>
              <w:left w:val="single" w:sz="4" w:space="0" w:color="000000"/>
              <w:bottom w:val="single" w:sz="4" w:space="0" w:color="000000"/>
              <w:right w:val="single" w:sz="4" w:space="0" w:color="000000"/>
            </w:tcBorders>
            <w:noWrap/>
            <w:vAlign w:val="center"/>
          </w:tcPr>
          <w:p w:rsidR="00342166" w:rsidRDefault="00342166">
            <w:pPr>
              <w:jc w:val="center"/>
              <w:rPr>
                <w:rFonts w:ascii="楷体_GB2312" w:eastAsia="楷体_GB2312" w:hAnsi="楷体_GB2312" w:cs="楷体_GB2312"/>
                <w:color w:val="000000"/>
                <w:szCs w:val="21"/>
              </w:rPr>
            </w:pPr>
          </w:p>
        </w:tc>
        <w:tc>
          <w:tcPr>
            <w:tcW w:w="511"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0.2128</w:t>
            </w:r>
          </w:p>
        </w:tc>
        <w:tc>
          <w:tcPr>
            <w:tcW w:w="690"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30000</w:t>
            </w:r>
          </w:p>
        </w:tc>
        <w:tc>
          <w:tcPr>
            <w:tcW w:w="706"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6384</w:t>
            </w:r>
          </w:p>
        </w:tc>
      </w:tr>
      <w:tr w:rsidR="00342166">
        <w:trPr>
          <w:trHeight w:val="439"/>
        </w:trPr>
        <w:tc>
          <w:tcPr>
            <w:tcW w:w="569"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jc w:val="center"/>
              <w:rPr>
                <w:rFonts w:ascii="楷体_GB2312" w:eastAsia="楷体_GB2312" w:hAnsi="楷体_GB2312" w:cs="楷体_GB2312"/>
                <w:b/>
                <w:bCs/>
                <w:color w:val="000000"/>
                <w:szCs w:val="21"/>
              </w:rPr>
            </w:pPr>
            <w:r>
              <w:rPr>
                <w:rFonts w:ascii="楷体_GB2312" w:eastAsia="楷体_GB2312" w:hAnsi="楷体_GB2312" w:cs="楷体_GB2312" w:hint="eastAsia"/>
                <w:b/>
                <w:bCs/>
                <w:color w:val="000000"/>
                <w:szCs w:val="21"/>
              </w:rPr>
              <w:lastRenderedPageBreak/>
              <w:t>合计</w:t>
            </w:r>
          </w:p>
        </w:tc>
        <w:tc>
          <w:tcPr>
            <w:tcW w:w="544"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b/>
                <w:bCs/>
                <w:color w:val="000000"/>
                <w:szCs w:val="21"/>
              </w:rPr>
            </w:pPr>
            <w:r>
              <w:rPr>
                <w:rFonts w:ascii="楷体_GB2312" w:eastAsia="楷体_GB2312" w:hAnsi="楷体_GB2312" w:cs="楷体_GB2312" w:hint="eastAsia"/>
                <w:b/>
                <w:bCs/>
                <w:color w:val="000000"/>
                <w:kern w:val="0"/>
                <w:szCs w:val="21"/>
                <w:lang/>
              </w:rPr>
              <w:t>6.6187</w:t>
            </w:r>
          </w:p>
        </w:tc>
        <w:tc>
          <w:tcPr>
            <w:tcW w:w="662" w:type="pct"/>
            <w:tcBorders>
              <w:top w:val="single" w:sz="4" w:space="0" w:color="000000"/>
              <w:left w:val="single" w:sz="4" w:space="0" w:color="000000"/>
              <w:bottom w:val="single" w:sz="4" w:space="0" w:color="000000"/>
              <w:right w:val="single" w:sz="4" w:space="0" w:color="000000"/>
            </w:tcBorders>
            <w:noWrap/>
            <w:vAlign w:val="center"/>
          </w:tcPr>
          <w:p w:rsidR="00342166" w:rsidRDefault="00342166">
            <w:pPr>
              <w:jc w:val="center"/>
              <w:rPr>
                <w:rFonts w:ascii="楷体_GB2312" w:eastAsia="楷体_GB2312" w:hAnsi="楷体_GB2312" w:cs="楷体_GB2312"/>
                <w:b/>
                <w:bCs/>
                <w:color w:val="000000"/>
                <w:szCs w:val="21"/>
              </w:rPr>
            </w:pPr>
          </w:p>
        </w:tc>
        <w:tc>
          <w:tcPr>
            <w:tcW w:w="679" w:type="pct"/>
            <w:tcBorders>
              <w:top w:val="single" w:sz="4" w:space="0" w:color="000000"/>
              <w:left w:val="single" w:sz="4" w:space="0" w:color="000000"/>
              <w:bottom w:val="single" w:sz="4" w:space="0" w:color="000000"/>
              <w:right w:val="single" w:sz="4" w:space="0" w:color="000000"/>
            </w:tcBorders>
            <w:noWrap/>
            <w:vAlign w:val="center"/>
          </w:tcPr>
          <w:p w:rsidR="00342166" w:rsidRDefault="00342166">
            <w:pPr>
              <w:jc w:val="center"/>
              <w:rPr>
                <w:rFonts w:ascii="楷体_GB2312" w:eastAsia="楷体_GB2312" w:hAnsi="楷体_GB2312" w:cs="楷体_GB2312"/>
                <w:b/>
                <w:bCs/>
                <w:color w:val="000000"/>
                <w:szCs w:val="21"/>
              </w:rPr>
            </w:pPr>
          </w:p>
        </w:tc>
        <w:tc>
          <w:tcPr>
            <w:tcW w:w="636" w:type="pct"/>
            <w:tcBorders>
              <w:top w:val="single" w:sz="4" w:space="0" w:color="000000"/>
              <w:left w:val="single" w:sz="4" w:space="0" w:color="000000"/>
              <w:bottom w:val="single" w:sz="4" w:space="0" w:color="000000"/>
              <w:right w:val="single" w:sz="4" w:space="0" w:color="000000"/>
            </w:tcBorders>
            <w:noWrap/>
            <w:vAlign w:val="center"/>
          </w:tcPr>
          <w:p w:rsidR="00342166" w:rsidRDefault="00342166">
            <w:pPr>
              <w:jc w:val="center"/>
              <w:rPr>
                <w:rFonts w:ascii="楷体_GB2312" w:eastAsia="楷体_GB2312" w:hAnsi="楷体_GB2312" w:cs="楷体_GB2312"/>
                <w:b/>
                <w:bCs/>
                <w:color w:val="000000"/>
                <w:szCs w:val="21"/>
              </w:rPr>
            </w:pPr>
          </w:p>
        </w:tc>
        <w:tc>
          <w:tcPr>
            <w:tcW w:w="511"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b/>
                <w:bCs/>
                <w:color w:val="000000"/>
                <w:szCs w:val="21"/>
              </w:rPr>
            </w:pPr>
            <w:r>
              <w:rPr>
                <w:rFonts w:ascii="楷体_GB2312" w:eastAsia="楷体_GB2312" w:hAnsi="楷体_GB2312" w:cs="楷体_GB2312" w:hint="eastAsia"/>
                <w:b/>
                <w:bCs/>
                <w:color w:val="000000"/>
                <w:kern w:val="0"/>
                <w:szCs w:val="21"/>
                <w:lang/>
              </w:rPr>
              <w:t>6.6187</w:t>
            </w:r>
          </w:p>
        </w:tc>
        <w:tc>
          <w:tcPr>
            <w:tcW w:w="690" w:type="pct"/>
            <w:tcBorders>
              <w:top w:val="single" w:sz="4" w:space="0" w:color="000000"/>
              <w:left w:val="single" w:sz="4" w:space="0" w:color="000000"/>
              <w:bottom w:val="single" w:sz="4" w:space="0" w:color="000000"/>
              <w:right w:val="single" w:sz="4" w:space="0" w:color="000000"/>
            </w:tcBorders>
            <w:noWrap/>
            <w:vAlign w:val="center"/>
          </w:tcPr>
          <w:p w:rsidR="00342166" w:rsidRDefault="00342166">
            <w:pPr>
              <w:jc w:val="center"/>
              <w:rPr>
                <w:rFonts w:ascii="楷体_GB2312" w:eastAsia="楷体_GB2312" w:hAnsi="楷体_GB2312" w:cs="楷体_GB2312"/>
                <w:b/>
                <w:bCs/>
                <w:color w:val="000000"/>
                <w:szCs w:val="21"/>
              </w:rPr>
            </w:pPr>
          </w:p>
        </w:tc>
        <w:tc>
          <w:tcPr>
            <w:tcW w:w="706"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b/>
                <w:bCs/>
                <w:color w:val="000000"/>
                <w:szCs w:val="21"/>
              </w:rPr>
            </w:pPr>
            <w:r>
              <w:rPr>
                <w:rFonts w:ascii="楷体_GB2312" w:eastAsia="楷体_GB2312" w:hAnsi="楷体_GB2312" w:cs="楷体_GB2312" w:hint="eastAsia"/>
                <w:b/>
                <w:bCs/>
                <w:color w:val="000000"/>
                <w:kern w:val="0"/>
                <w:szCs w:val="21"/>
                <w:lang/>
              </w:rPr>
              <w:t>700550</w:t>
            </w:r>
          </w:p>
        </w:tc>
      </w:tr>
    </w:tbl>
    <w:p w:rsidR="00342166" w:rsidRDefault="00180C51">
      <w:pPr>
        <w:pStyle w:val="a0"/>
        <w:numPr>
          <w:ilvl w:val="0"/>
          <w:numId w:val="2"/>
        </w:numPr>
        <w:spacing w:after="0" w:line="360" w:lineRule="auto"/>
        <w:ind w:firstLineChars="200" w:firstLine="560"/>
        <w:rPr>
          <w:rFonts w:ascii="仿宋_GB2312" w:eastAsia="仿宋_GB2312" w:hAnsi="仿宋_GB2312" w:cs="仿宋_GB2312"/>
          <w:sz w:val="28"/>
          <w:szCs w:val="28"/>
        </w:rPr>
      </w:pPr>
      <w:bookmarkStart w:id="133" w:name="_Toc5336"/>
      <w:r>
        <w:rPr>
          <w:rFonts w:ascii="仿宋_GB2312" w:eastAsia="仿宋_GB2312" w:hAnsi="仿宋_GB2312" w:cs="仿宋_GB2312" w:hint="eastAsia"/>
          <w:sz w:val="28"/>
          <w:szCs w:val="28"/>
        </w:rPr>
        <w:t>项目资金使用</w:t>
      </w:r>
      <w:bookmarkEnd w:id="133"/>
    </w:p>
    <w:p w:rsidR="00342166" w:rsidRDefault="00180C51">
      <w:pPr>
        <w:pStyle w:val="a0"/>
        <w:spacing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黎城县交通局将该笔专项资金一次性转给山西省森林草原局，并于</w:t>
      </w:r>
      <w:r>
        <w:rPr>
          <w:rFonts w:ascii="仿宋_GB2312" w:eastAsia="仿宋_GB2312" w:hAnsi="仿宋_GB2312" w:cs="仿宋_GB2312" w:hint="eastAsia"/>
          <w:sz w:val="28"/>
          <w:szCs w:val="28"/>
        </w:rPr>
        <w:t>2020</w:t>
      </w:r>
      <w:r>
        <w:rPr>
          <w:rFonts w:ascii="仿宋_GB2312" w:eastAsia="仿宋_GB2312" w:hAnsi="仿宋_GB2312" w:cs="仿宋_GB2312" w:hint="eastAsia"/>
          <w:sz w:val="28"/>
          <w:szCs w:val="28"/>
        </w:rPr>
        <w:t>年</w:t>
      </w:r>
      <w:r>
        <w:rPr>
          <w:rFonts w:ascii="仿宋_GB2312" w:eastAsia="仿宋_GB2312" w:hAnsi="仿宋_GB2312" w:cs="仿宋_GB2312" w:hint="eastAsia"/>
          <w:sz w:val="28"/>
          <w:szCs w:val="28"/>
        </w:rPr>
        <w:t>10</w:t>
      </w:r>
      <w:r>
        <w:rPr>
          <w:rFonts w:ascii="仿宋_GB2312" w:eastAsia="仿宋_GB2312" w:hAnsi="仿宋_GB2312" w:cs="仿宋_GB2312" w:hint="eastAsia"/>
          <w:sz w:val="28"/>
          <w:szCs w:val="28"/>
        </w:rPr>
        <w:t>月取得相关票据。资金已全部到位并使用。</w:t>
      </w:r>
    </w:p>
    <w:p w:rsidR="00342166" w:rsidRDefault="00180C51">
      <w:pPr>
        <w:pStyle w:val="2"/>
        <w:tabs>
          <w:tab w:val="left" w:pos="651"/>
        </w:tabs>
        <w:spacing w:before="0" w:line="360" w:lineRule="auto"/>
        <w:ind w:firstLine="602"/>
        <w:rPr>
          <w:rFonts w:ascii="楷体_GB2312" w:eastAsia="楷体_GB2312" w:hAnsi="楷体_GB2312" w:cs="楷体_GB2312"/>
          <w:b w:val="0"/>
          <w:bCs w:val="0"/>
          <w:sz w:val="28"/>
          <w:szCs w:val="28"/>
        </w:rPr>
      </w:pPr>
      <w:bookmarkStart w:id="134" w:name="_Toc20962"/>
      <w:bookmarkStart w:id="135" w:name="_Toc31589"/>
      <w:r>
        <w:rPr>
          <w:rFonts w:ascii="楷体_GB2312" w:eastAsia="楷体_GB2312" w:hAnsi="楷体_GB2312" w:cs="楷体_GB2312" w:hint="eastAsia"/>
          <w:b w:val="0"/>
          <w:bCs w:val="0"/>
          <w:sz w:val="28"/>
          <w:szCs w:val="28"/>
        </w:rPr>
        <w:t>（</w:t>
      </w:r>
      <w:r>
        <w:rPr>
          <w:rFonts w:ascii="楷体_GB2312" w:eastAsia="楷体_GB2312" w:hAnsi="楷体_GB2312" w:cs="楷体_GB2312" w:hint="eastAsia"/>
          <w:b w:val="0"/>
          <w:bCs w:val="0"/>
          <w:sz w:val="28"/>
          <w:szCs w:val="28"/>
        </w:rPr>
        <w:t>四</w:t>
      </w:r>
      <w:r>
        <w:rPr>
          <w:rFonts w:ascii="楷体_GB2312" w:eastAsia="楷体_GB2312" w:hAnsi="楷体_GB2312" w:cs="楷体_GB2312" w:hint="eastAsia"/>
          <w:b w:val="0"/>
          <w:bCs w:val="0"/>
          <w:sz w:val="28"/>
          <w:szCs w:val="28"/>
        </w:rPr>
        <w:t>）项目</w:t>
      </w:r>
      <w:r>
        <w:rPr>
          <w:rFonts w:ascii="楷体_GB2312" w:eastAsia="楷体_GB2312" w:hAnsi="楷体_GB2312" w:cs="楷体_GB2312" w:hint="eastAsia"/>
          <w:b w:val="0"/>
          <w:bCs w:val="0"/>
          <w:sz w:val="28"/>
          <w:szCs w:val="28"/>
        </w:rPr>
        <w:t>实施内容</w:t>
      </w:r>
      <w:bookmarkEnd w:id="134"/>
      <w:bookmarkEnd w:id="135"/>
    </w:p>
    <w:p w:rsidR="00342166" w:rsidRDefault="00180C51">
      <w:pPr>
        <w:pStyle w:val="a0"/>
        <w:spacing w:line="360" w:lineRule="auto"/>
        <w:ind w:firstLineChars="200" w:firstLine="560"/>
        <w:rPr>
          <w:rFonts w:ascii="仿宋_GB2312" w:eastAsia="仿宋_GB2312" w:hAnsi="仿宋_GB2312" w:cs="仿宋_GB2312"/>
          <w:sz w:val="28"/>
          <w:szCs w:val="28"/>
        </w:rPr>
      </w:pPr>
      <w:bookmarkStart w:id="136" w:name="_Toc8744"/>
      <w:bookmarkStart w:id="137" w:name="_Toc24473"/>
      <w:bookmarkStart w:id="138" w:name="_Toc23092"/>
      <w:bookmarkStart w:id="139" w:name="_Toc13022"/>
      <w:bookmarkStart w:id="140" w:name="_Toc6104"/>
      <w:r>
        <w:rPr>
          <w:rFonts w:ascii="仿宋_GB2312" w:eastAsia="仿宋_GB2312" w:hAnsi="仿宋_GB2312" w:cs="仿宋_GB2312" w:hint="eastAsia"/>
          <w:sz w:val="28"/>
          <w:szCs w:val="28"/>
        </w:rPr>
        <w:t>太行一号旅游公路北泉寨至后家滩段工程起点位于黎侯镇北泉寨村，途经望北村、上村、岩南村、程家山乡石机洼村、黎侯镇岩井村、坟峧村，重点位于黎侯镇宋家庄村，路线全长</w:t>
      </w:r>
      <w:r>
        <w:rPr>
          <w:rFonts w:ascii="仿宋_GB2312" w:eastAsia="仿宋_GB2312" w:hAnsi="仿宋_GB2312" w:cs="仿宋_GB2312" w:hint="eastAsia"/>
          <w:sz w:val="28"/>
          <w:szCs w:val="28"/>
        </w:rPr>
        <w:t>18.248</w:t>
      </w:r>
      <w:r>
        <w:rPr>
          <w:rFonts w:ascii="仿宋_GB2312" w:eastAsia="仿宋_GB2312" w:hAnsi="仿宋_GB2312" w:cs="仿宋_GB2312" w:hint="eastAsia"/>
          <w:sz w:val="28"/>
          <w:szCs w:val="28"/>
        </w:rPr>
        <w:t>公里。该工程总占地面积</w:t>
      </w:r>
      <w:r>
        <w:rPr>
          <w:rFonts w:ascii="仿宋_GB2312" w:eastAsia="仿宋_GB2312" w:hAnsi="仿宋_GB2312" w:cs="仿宋_GB2312" w:hint="eastAsia"/>
          <w:sz w:val="28"/>
          <w:szCs w:val="28"/>
        </w:rPr>
        <w:t>28.2883hm3,,</w:t>
      </w:r>
      <w:r>
        <w:rPr>
          <w:rFonts w:ascii="仿宋_GB2312" w:eastAsia="仿宋_GB2312" w:hAnsi="仿宋_GB2312" w:cs="仿宋_GB2312" w:hint="eastAsia"/>
          <w:sz w:val="28"/>
          <w:szCs w:val="28"/>
        </w:rPr>
        <w:t>永久使用林地面积</w:t>
      </w:r>
      <w:r>
        <w:rPr>
          <w:rFonts w:ascii="仿宋_GB2312" w:eastAsia="仿宋_GB2312" w:hAnsi="仿宋_GB2312" w:cs="仿宋_GB2312" w:hint="eastAsia"/>
          <w:sz w:val="28"/>
          <w:szCs w:val="28"/>
        </w:rPr>
        <w:t>6.6187hm3</w:t>
      </w:r>
      <w:r>
        <w:rPr>
          <w:rFonts w:ascii="仿宋_GB2312" w:eastAsia="仿宋_GB2312" w:hAnsi="仿宋_GB2312" w:cs="仿宋_GB2312" w:hint="eastAsia"/>
          <w:sz w:val="28"/>
          <w:szCs w:val="28"/>
        </w:rPr>
        <w:t>，全部为长治市黎城县集体林地面积。</w:t>
      </w:r>
    </w:p>
    <w:p w:rsidR="00342166" w:rsidRDefault="00180C51">
      <w:pPr>
        <w:pStyle w:val="a0"/>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本着环境友好，绿色发展的原则，路线布线时充分利用现状黎阳公路的线位进行升级改造，仅当穿过村镇部分路段，现状建筑见宽度不满足线路升级改造要求时，局部小范围改线，尽量做到近村不进村，以减少村庄征地拆迁数量及沿线村庄耕地、林地的征用，同时保证行车顺畅。通过在地图上反复布线比较，最终确定了以</w:t>
      </w:r>
      <w:r>
        <w:rPr>
          <w:rFonts w:ascii="仿宋_GB2312" w:eastAsia="仿宋_GB2312" w:hAnsi="仿宋_GB2312" w:cs="仿宋_GB2312" w:hint="eastAsia"/>
          <w:sz w:val="28"/>
          <w:szCs w:val="28"/>
        </w:rPr>
        <w:t>G309</w:t>
      </w:r>
      <w:r>
        <w:rPr>
          <w:rFonts w:ascii="仿宋_GB2312" w:eastAsia="仿宋_GB2312" w:hAnsi="仿宋_GB2312" w:cs="仿宋_GB2312" w:hint="eastAsia"/>
          <w:sz w:val="28"/>
          <w:szCs w:val="28"/>
        </w:rPr>
        <w:t>线与黎阳线公路交叉口为起点，沿黎阳线经过北泉寨村、望北村、上村、岩南村、石矶村、洪峧河村，在岩井村西侧向南改线，绕过岩井村民房，然后经过坟峧村、宋家庄，到达黎城县界。通过以上改线，在原有的道路上进行升级改造尽可能利用原有</w:t>
      </w:r>
      <w:r>
        <w:rPr>
          <w:rFonts w:ascii="仿宋_GB2312" w:eastAsia="仿宋_GB2312" w:hAnsi="仿宋_GB2312" w:cs="仿宋_GB2312" w:hint="eastAsia"/>
          <w:sz w:val="28"/>
          <w:szCs w:val="28"/>
        </w:rPr>
        <w:t>道路。</w:t>
      </w:r>
    </w:p>
    <w:p w:rsidR="00342166" w:rsidRDefault="00180C51">
      <w:pPr>
        <w:pStyle w:val="a0"/>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该工程永久使用林地涉及黎侯镇的北泉寨村、大八山村、坟峧村、</w:t>
      </w:r>
      <w:r>
        <w:rPr>
          <w:rFonts w:ascii="仿宋_GB2312" w:eastAsia="仿宋_GB2312" w:hAnsi="仿宋_GB2312" w:cs="仿宋_GB2312" w:hint="eastAsia"/>
          <w:sz w:val="28"/>
          <w:szCs w:val="28"/>
        </w:rPr>
        <w:lastRenderedPageBreak/>
        <w:t>洪峧河村、宋家庄村、望北村、岩井村、岩南村和程家山乡的石矶洼村，共计一个市的一个县</w:t>
      </w: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个乡镇的</w:t>
      </w:r>
      <w:r>
        <w:rPr>
          <w:rFonts w:ascii="仿宋_GB2312" w:eastAsia="仿宋_GB2312" w:hAnsi="仿宋_GB2312" w:cs="仿宋_GB2312" w:hint="eastAsia"/>
          <w:sz w:val="28"/>
          <w:szCs w:val="28"/>
        </w:rPr>
        <w:t>9</w:t>
      </w:r>
      <w:r>
        <w:rPr>
          <w:rFonts w:ascii="仿宋_GB2312" w:eastAsia="仿宋_GB2312" w:hAnsi="仿宋_GB2312" w:cs="仿宋_GB2312" w:hint="eastAsia"/>
          <w:sz w:val="28"/>
          <w:szCs w:val="28"/>
        </w:rPr>
        <w:t>个行政村，永久使用林地面积</w:t>
      </w:r>
      <w:r>
        <w:rPr>
          <w:rFonts w:ascii="仿宋_GB2312" w:eastAsia="仿宋_GB2312" w:hAnsi="仿宋_GB2312" w:cs="仿宋_GB2312" w:hint="eastAsia"/>
          <w:sz w:val="28"/>
          <w:szCs w:val="28"/>
        </w:rPr>
        <w:t>6.6187hm3</w:t>
      </w:r>
      <w:r>
        <w:rPr>
          <w:rFonts w:ascii="仿宋_GB2312" w:eastAsia="仿宋_GB2312" w:hAnsi="仿宋_GB2312" w:cs="仿宋_GB2312" w:hint="eastAsia"/>
          <w:sz w:val="28"/>
          <w:szCs w:val="28"/>
        </w:rPr>
        <w:t>，全部为集体林地，其中黎侯镇使用林地面积</w:t>
      </w:r>
      <w:r>
        <w:rPr>
          <w:rFonts w:ascii="仿宋_GB2312" w:eastAsia="仿宋_GB2312" w:hAnsi="仿宋_GB2312" w:cs="仿宋_GB2312" w:hint="eastAsia"/>
          <w:sz w:val="28"/>
          <w:szCs w:val="28"/>
        </w:rPr>
        <w:t>5.4941hm3</w:t>
      </w:r>
      <w:r>
        <w:rPr>
          <w:rFonts w:ascii="仿宋_GB2312" w:eastAsia="仿宋_GB2312" w:hAnsi="仿宋_GB2312" w:cs="仿宋_GB2312" w:hint="eastAsia"/>
          <w:sz w:val="28"/>
          <w:szCs w:val="28"/>
        </w:rPr>
        <w:t>，程家山乡使用林地面积</w:t>
      </w:r>
      <w:r>
        <w:rPr>
          <w:rFonts w:ascii="仿宋_GB2312" w:eastAsia="仿宋_GB2312" w:hAnsi="仿宋_GB2312" w:cs="仿宋_GB2312" w:hint="eastAsia"/>
          <w:sz w:val="28"/>
          <w:szCs w:val="28"/>
        </w:rPr>
        <w:t>1.1246hm3</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林地全部用于路基建设。工程需采伐乔木共计</w:t>
      </w:r>
      <w:r>
        <w:rPr>
          <w:rFonts w:ascii="仿宋_GB2312" w:eastAsia="仿宋_GB2312" w:hAnsi="仿宋_GB2312" w:cs="仿宋_GB2312" w:hint="eastAsia"/>
          <w:sz w:val="28"/>
          <w:szCs w:val="28"/>
        </w:rPr>
        <w:t>11606</w:t>
      </w:r>
      <w:r>
        <w:rPr>
          <w:rFonts w:ascii="仿宋_GB2312" w:eastAsia="仿宋_GB2312" w:hAnsi="仿宋_GB2312" w:cs="仿宋_GB2312" w:hint="eastAsia"/>
          <w:sz w:val="28"/>
          <w:szCs w:val="28"/>
        </w:rPr>
        <w:t>株，其中胸径≥</w:t>
      </w:r>
      <w:r>
        <w:rPr>
          <w:rFonts w:ascii="仿宋_GB2312" w:eastAsia="仿宋_GB2312" w:hAnsi="仿宋_GB2312" w:cs="仿宋_GB2312" w:hint="eastAsia"/>
          <w:sz w:val="28"/>
          <w:szCs w:val="28"/>
        </w:rPr>
        <w:t>5cm</w:t>
      </w:r>
      <w:r>
        <w:rPr>
          <w:rFonts w:ascii="仿宋_GB2312" w:eastAsia="仿宋_GB2312" w:hAnsi="仿宋_GB2312" w:cs="仿宋_GB2312" w:hint="eastAsia"/>
          <w:sz w:val="28"/>
          <w:szCs w:val="28"/>
        </w:rPr>
        <w:t>的乔木</w:t>
      </w:r>
      <w:r>
        <w:rPr>
          <w:rFonts w:ascii="仿宋_GB2312" w:eastAsia="仿宋_GB2312" w:hAnsi="仿宋_GB2312" w:cs="仿宋_GB2312" w:hint="eastAsia"/>
          <w:sz w:val="28"/>
          <w:szCs w:val="28"/>
        </w:rPr>
        <w:t>8773</w:t>
      </w:r>
      <w:r>
        <w:rPr>
          <w:rFonts w:ascii="仿宋_GB2312" w:eastAsia="仿宋_GB2312" w:hAnsi="仿宋_GB2312" w:cs="仿宋_GB2312" w:hint="eastAsia"/>
          <w:sz w:val="28"/>
          <w:szCs w:val="28"/>
        </w:rPr>
        <w:t>株，胸径≤</w:t>
      </w:r>
      <w:r>
        <w:rPr>
          <w:rFonts w:ascii="仿宋_GB2312" w:eastAsia="仿宋_GB2312" w:hAnsi="仿宋_GB2312" w:cs="仿宋_GB2312" w:hint="eastAsia"/>
          <w:sz w:val="28"/>
          <w:szCs w:val="28"/>
        </w:rPr>
        <w:t>5cm</w:t>
      </w:r>
      <w:r>
        <w:rPr>
          <w:rFonts w:ascii="仿宋_GB2312" w:eastAsia="仿宋_GB2312" w:hAnsi="仿宋_GB2312" w:cs="仿宋_GB2312" w:hint="eastAsia"/>
          <w:sz w:val="28"/>
          <w:szCs w:val="28"/>
        </w:rPr>
        <w:t>的乔木</w:t>
      </w:r>
      <w:r>
        <w:rPr>
          <w:rFonts w:ascii="仿宋_GB2312" w:eastAsia="仿宋_GB2312" w:hAnsi="仿宋_GB2312" w:cs="仿宋_GB2312" w:hint="eastAsia"/>
          <w:sz w:val="28"/>
          <w:szCs w:val="28"/>
        </w:rPr>
        <w:t>2833</w:t>
      </w:r>
      <w:r>
        <w:rPr>
          <w:rFonts w:ascii="仿宋_GB2312" w:eastAsia="仿宋_GB2312" w:hAnsi="仿宋_GB2312" w:cs="仿宋_GB2312" w:hint="eastAsia"/>
          <w:sz w:val="28"/>
          <w:szCs w:val="28"/>
        </w:rPr>
        <w:t>株，消耗林木蓄积</w:t>
      </w:r>
      <w:r>
        <w:rPr>
          <w:rFonts w:ascii="仿宋_GB2312" w:eastAsia="仿宋_GB2312" w:hAnsi="仿宋_GB2312" w:cs="仿宋_GB2312" w:hint="eastAsia"/>
          <w:sz w:val="28"/>
          <w:szCs w:val="28"/>
        </w:rPr>
        <w:t>305.3494</w:t>
      </w:r>
      <w:r>
        <w:rPr>
          <w:rFonts w:ascii="仿宋_GB2312" w:eastAsia="仿宋_GB2312" w:hAnsi="仿宋_GB2312" w:cs="仿宋_GB2312" w:hint="eastAsia"/>
          <w:sz w:val="28"/>
          <w:szCs w:val="28"/>
        </w:rPr>
        <w:t>㎡。</w:t>
      </w:r>
    </w:p>
    <w:p w:rsidR="00342166" w:rsidRDefault="00180C51">
      <w:pPr>
        <w:pStyle w:val="a0"/>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根据我国现行的占中林地森林植被恢复费执行标准：第一款：</w:t>
      </w:r>
      <w:r>
        <w:rPr>
          <w:rFonts w:ascii="仿宋_GB2312" w:eastAsia="仿宋_GB2312" w:hAnsi="仿宋_GB2312" w:cs="仿宋_GB2312" w:hint="eastAsia"/>
          <w:sz w:val="28"/>
          <w:szCs w:val="28"/>
        </w:rPr>
        <w:t>郁闭度</w:t>
      </w:r>
      <w:r>
        <w:rPr>
          <w:rFonts w:ascii="仿宋_GB2312" w:eastAsia="仿宋_GB2312" w:hAnsi="仿宋_GB2312" w:cs="仿宋_GB2312" w:hint="eastAsia"/>
          <w:sz w:val="28"/>
          <w:szCs w:val="28"/>
        </w:rPr>
        <w:t>0.2</w:t>
      </w:r>
      <w:r>
        <w:rPr>
          <w:rFonts w:ascii="仿宋_GB2312" w:eastAsia="仿宋_GB2312" w:hAnsi="仿宋_GB2312" w:cs="仿宋_GB2312" w:hint="eastAsia"/>
          <w:sz w:val="28"/>
          <w:szCs w:val="28"/>
        </w:rPr>
        <w:t>以上的乔木林低（含采伐迹地、火烧迹地）、苗圃地，每平方米</w:t>
      </w:r>
      <w:r>
        <w:rPr>
          <w:rFonts w:ascii="仿宋_GB2312" w:eastAsia="仿宋_GB2312" w:hAnsi="仿宋_GB2312" w:cs="仿宋_GB2312" w:hint="eastAsia"/>
          <w:sz w:val="28"/>
          <w:szCs w:val="28"/>
        </w:rPr>
        <w:t>10</w:t>
      </w:r>
      <w:r>
        <w:rPr>
          <w:rFonts w:ascii="仿宋_GB2312" w:eastAsia="仿宋_GB2312" w:hAnsi="仿宋_GB2312" w:cs="仿宋_GB2312" w:hint="eastAsia"/>
          <w:sz w:val="28"/>
          <w:szCs w:val="28"/>
        </w:rPr>
        <w:t>元（每公顷</w:t>
      </w:r>
      <w:r>
        <w:rPr>
          <w:rFonts w:ascii="仿宋_GB2312" w:eastAsia="仿宋_GB2312" w:hAnsi="仿宋_GB2312" w:cs="仿宋_GB2312" w:hint="eastAsia"/>
          <w:sz w:val="28"/>
          <w:szCs w:val="28"/>
        </w:rPr>
        <w:t>10</w:t>
      </w:r>
      <w:r>
        <w:rPr>
          <w:rFonts w:ascii="仿宋_GB2312" w:eastAsia="仿宋_GB2312" w:hAnsi="仿宋_GB2312" w:cs="仿宋_GB2312" w:hint="eastAsia"/>
          <w:sz w:val="28"/>
          <w:szCs w:val="28"/>
        </w:rPr>
        <w:t>万元）；灌木林地、疏林地、未成林造林地，每平方米</w:t>
      </w:r>
      <w:r>
        <w:rPr>
          <w:rFonts w:ascii="仿宋_GB2312" w:eastAsia="仿宋_GB2312" w:hAnsi="仿宋_GB2312" w:cs="仿宋_GB2312" w:hint="eastAsia"/>
          <w:sz w:val="28"/>
          <w:szCs w:val="28"/>
        </w:rPr>
        <w:t>6</w:t>
      </w:r>
      <w:r>
        <w:rPr>
          <w:rFonts w:ascii="仿宋_GB2312" w:eastAsia="仿宋_GB2312" w:hAnsi="仿宋_GB2312" w:cs="仿宋_GB2312" w:hint="eastAsia"/>
          <w:sz w:val="28"/>
          <w:szCs w:val="28"/>
        </w:rPr>
        <w:t>元（每公顷</w:t>
      </w:r>
      <w:r>
        <w:rPr>
          <w:rFonts w:ascii="仿宋_GB2312" w:eastAsia="仿宋_GB2312" w:hAnsi="仿宋_GB2312" w:cs="仿宋_GB2312" w:hint="eastAsia"/>
          <w:sz w:val="28"/>
          <w:szCs w:val="28"/>
        </w:rPr>
        <w:t>6</w:t>
      </w:r>
      <w:r>
        <w:rPr>
          <w:rFonts w:ascii="仿宋_GB2312" w:eastAsia="仿宋_GB2312" w:hAnsi="仿宋_GB2312" w:cs="仿宋_GB2312" w:hint="eastAsia"/>
          <w:sz w:val="28"/>
          <w:szCs w:val="28"/>
        </w:rPr>
        <w:t>万元）；宜林地，每平方米</w:t>
      </w: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元（每公顷</w:t>
      </w: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万元）；第二款：国家和省级公益林地，按照第一款规定征收标准</w:t>
      </w: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倍征收；第三款：城市规划区的林地，按照第一、二款规定征收标准</w:t>
      </w: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倍征收。经过测算，太行一号旅游公路北泉寨至后家滩段工程永久使用林地植被恢复费为</w:t>
      </w:r>
      <w:r>
        <w:rPr>
          <w:rFonts w:ascii="仿宋_GB2312" w:eastAsia="仿宋_GB2312" w:hAnsi="仿宋_GB2312" w:cs="仿宋_GB2312" w:hint="eastAsia"/>
          <w:sz w:val="28"/>
          <w:szCs w:val="28"/>
        </w:rPr>
        <w:t>70.055</w:t>
      </w:r>
      <w:r>
        <w:rPr>
          <w:rFonts w:ascii="仿宋_GB2312" w:eastAsia="仿宋_GB2312" w:hAnsi="仿宋_GB2312" w:cs="仿宋_GB2312" w:hint="eastAsia"/>
          <w:sz w:val="28"/>
          <w:szCs w:val="28"/>
        </w:rPr>
        <w:t>万元，具体计算如下：</w:t>
      </w:r>
    </w:p>
    <w:tbl>
      <w:tblPr>
        <w:tblW w:w="4948" w:type="pct"/>
        <w:tblLayout w:type="fixed"/>
        <w:tblLook w:val="04A0"/>
      </w:tblPr>
      <w:tblGrid>
        <w:gridCol w:w="961"/>
        <w:gridCol w:w="918"/>
        <w:gridCol w:w="1117"/>
        <w:gridCol w:w="1145"/>
        <w:gridCol w:w="1073"/>
        <w:gridCol w:w="864"/>
        <w:gridCol w:w="1164"/>
        <w:gridCol w:w="1191"/>
      </w:tblGrid>
      <w:tr w:rsidR="00342166">
        <w:trPr>
          <w:trHeight w:val="280"/>
          <w:tblHeader/>
        </w:trPr>
        <w:tc>
          <w:tcPr>
            <w:tcW w:w="569" w:type="pct"/>
            <w:vMerge w:val="restar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地类</w:t>
            </w:r>
          </w:p>
        </w:tc>
        <w:tc>
          <w:tcPr>
            <w:tcW w:w="544" w:type="pct"/>
            <w:vMerge w:val="restar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面积</w:t>
            </w:r>
          </w:p>
        </w:tc>
        <w:tc>
          <w:tcPr>
            <w:tcW w:w="662" w:type="pct"/>
            <w:vMerge w:val="restar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是否城市规划区</w:t>
            </w:r>
          </w:p>
        </w:tc>
        <w:tc>
          <w:tcPr>
            <w:tcW w:w="1827" w:type="pct"/>
            <w:gridSpan w:val="3"/>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森林类别及面积</w:t>
            </w:r>
          </w:p>
        </w:tc>
        <w:tc>
          <w:tcPr>
            <w:tcW w:w="690" w:type="pct"/>
            <w:vMerge w:val="restar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征收标准</w:t>
            </w:r>
          </w:p>
        </w:tc>
        <w:tc>
          <w:tcPr>
            <w:tcW w:w="706" w:type="pct"/>
            <w:vMerge w:val="restar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森林植被恢复费</w:t>
            </w:r>
          </w:p>
        </w:tc>
      </w:tr>
      <w:tr w:rsidR="00342166">
        <w:trPr>
          <w:trHeight w:val="411"/>
          <w:tblHeader/>
        </w:trPr>
        <w:tc>
          <w:tcPr>
            <w:tcW w:w="569" w:type="pct"/>
            <w:vMerge/>
            <w:tcBorders>
              <w:top w:val="single" w:sz="4" w:space="0" w:color="000000"/>
              <w:left w:val="single" w:sz="4" w:space="0" w:color="000000"/>
              <w:bottom w:val="single" w:sz="4" w:space="0" w:color="000000"/>
              <w:right w:val="single" w:sz="4" w:space="0" w:color="000000"/>
            </w:tcBorders>
            <w:noWrap/>
            <w:vAlign w:val="center"/>
          </w:tcPr>
          <w:p w:rsidR="00342166" w:rsidRDefault="00342166">
            <w:pPr>
              <w:jc w:val="center"/>
              <w:rPr>
                <w:rFonts w:ascii="楷体_GB2312" w:eastAsia="楷体_GB2312" w:hAnsi="楷体_GB2312" w:cs="楷体_GB2312"/>
                <w:color w:val="000000"/>
                <w:szCs w:val="21"/>
              </w:rPr>
            </w:pPr>
          </w:p>
        </w:tc>
        <w:tc>
          <w:tcPr>
            <w:tcW w:w="544" w:type="pct"/>
            <w:vMerge/>
            <w:tcBorders>
              <w:top w:val="single" w:sz="4" w:space="0" w:color="000000"/>
              <w:left w:val="single" w:sz="4" w:space="0" w:color="000000"/>
              <w:bottom w:val="single" w:sz="4" w:space="0" w:color="000000"/>
              <w:right w:val="single" w:sz="4" w:space="0" w:color="000000"/>
            </w:tcBorders>
            <w:noWrap/>
            <w:vAlign w:val="center"/>
          </w:tcPr>
          <w:p w:rsidR="00342166" w:rsidRDefault="00342166">
            <w:pPr>
              <w:jc w:val="center"/>
              <w:rPr>
                <w:rFonts w:ascii="楷体_GB2312" w:eastAsia="楷体_GB2312" w:hAnsi="楷体_GB2312" w:cs="楷体_GB2312"/>
                <w:color w:val="000000"/>
                <w:szCs w:val="21"/>
              </w:rPr>
            </w:pPr>
          </w:p>
        </w:tc>
        <w:tc>
          <w:tcPr>
            <w:tcW w:w="662" w:type="pct"/>
            <w:vMerge/>
            <w:tcBorders>
              <w:top w:val="single" w:sz="4" w:space="0" w:color="000000"/>
              <w:left w:val="single" w:sz="4" w:space="0" w:color="000000"/>
              <w:bottom w:val="single" w:sz="4" w:space="0" w:color="000000"/>
              <w:right w:val="single" w:sz="4" w:space="0" w:color="000000"/>
            </w:tcBorders>
            <w:noWrap/>
            <w:vAlign w:val="center"/>
          </w:tcPr>
          <w:p w:rsidR="00342166" w:rsidRDefault="00342166">
            <w:pPr>
              <w:jc w:val="center"/>
              <w:rPr>
                <w:rFonts w:ascii="楷体_GB2312" w:eastAsia="楷体_GB2312" w:hAnsi="楷体_GB2312" w:cs="楷体_GB2312"/>
                <w:color w:val="000000"/>
                <w:szCs w:val="21"/>
              </w:rPr>
            </w:pPr>
          </w:p>
        </w:tc>
        <w:tc>
          <w:tcPr>
            <w:tcW w:w="679"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公益林地</w:t>
            </w:r>
          </w:p>
        </w:tc>
        <w:tc>
          <w:tcPr>
            <w:tcW w:w="636"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商品林地</w:t>
            </w:r>
          </w:p>
        </w:tc>
        <w:tc>
          <w:tcPr>
            <w:tcW w:w="511"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面积</w:t>
            </w:r>
          </w:p>
        </w:tc>
        <w:tc>
          <w:tcPr>
            <w:tcW w:w="690" w:type="pct"/>
            <w:vMerge/>
            <w:tcBorders>
              <w:top w:val="single" w:sz="4" w:space="0" w:color="000000"/>
              <w:left w:val="single" w:sz="4" w:space="0" w:color="000000"/>
              <w:bottom w:val="single" w:sz="4" w:space="0" w:color="000000"/>
              <w:right w:val="single" w:sz="4" w:space="0" w:color="000000"/>
            </w:tcBorders>
            <w:noWrap/>
            <w:vAlign w:val="center"/>
          </w:tcPr>
          <w:p w:rsidR="00342166" w:rsidRDefault="00342166">
            <w:pPr>
              <w:jc w:val="center"/>
              <w:rPr>
                <w:rFonts w:ascii="楷体_GB2312" w:eastAsia="楷体_GB2312" w:hAnsi="楷体_GB2312" w:cs="楷体_GB2312"/>
                <w:color w:val="000000"/>
                <w:szCs w:val="21"/>
              </w:rPr>
            </w:pPr>
          </w:p>
        </w:tc>
        <w:tc>
          <w:tcPr>
            <w:tcW w:w="706" w:type="pct"/>
            <w:vMerge/>
            <w:tcBorders>
              <w:top w:val="single" w:sz="4" w:space="0" w:color="000000"/>
              <w:left w:val="single" w:sz="4" w:space="0" w:color="000000"/>
              <w:bottom w:val="single" w:sz="4" w:space="0" w:color="000000"/>
              <w:right w:val="single" w:sz="4" w:space="0" w:color="000000"/>
            </w:tcBorders>
            <w:noWrap/>
            <w:vAlign w:val="center"/>
          </w:tcPr>
          <w:p w:rsidR="00342166" w:rsidRDefault="00342166">
            <w:pPr>
              <w:jc w:val="center"/>
              <w:rPr>
                <w:rFonts w:ascii="楷体_GB2312" w:eastAsia="楷体_GB2312" w:hAnsi="楷体_GB2312" w:cs="楷体_GB2312"/>
                <w:color w:val="000000"/>
                <w:szCs w:val="21"/>
              </w:rPr>
            </w:pPr>
          </w:p>
        </w:tc>
      </w:tr>
      <w:tr w:rsidR="00342166">
        <w:trPr>
          <w:trHeight w:val="560"/>
        </w:trPr>
        <w:tc>
          <w:tcPr>
            <w:tcW w:w="569" w:type="pct"/>
            <w:vMerge w:val="restar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乔木林地</w:t>
            </w:r>
          </w:p>
        </w:tc>
        <w:tc>
          <w:tcPr>
            <w:tcW w:w="544" w:type="pct"/>
            <w:vMerge w:val="restar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5.3923</w:t>
            </w:r>
          </w:p>
        </w:tc>
        <w:tc>
          <w:tcPr>
            <w:tcW w:w="662"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否</w:t>
            </w:r>
          </w:p>
        </w:tc>
        <w:tc>
          <w:tcPr>
            <w:tcW w:w="679"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地方其他公益林地</w:t>
            </w:r>
          </w:p>
        </w:tc>
        <w:tc>
          <w:tcPr>
            <w:tcW w:w="636" w:type="pct"/>
            <w:tcBorders>
              <w:top w:val="single" w:sz="4" w:space="0" w:color="000000"/>
              <w:left w:val="single" w:sz="4" w:space="0" w:color="000000"/>
              <w:bottom w:val="single" w:sz="4" w:space="0" w:color="000000"/>
              <w:right w:val="single" w:sz="4" w:space="0" w:color="000000"/>
            </w:tcBorders>
            <w:noWrap/>
            <w:vAlign w:val="center"/>
          </w:tcPr>
          <w:p w:rsidR="00342166" w:rsidRDefault="00342166">
            <w:pPr>
              <w:jc w:val="center"/>
              <w:rPr>
                <w:rFonts w:ascii="楷体_GB2312" w:eastAsia="楷体_GB2312" w:hAnsi="楷体_GB2312" w:cs="楷体_GB2312"/>
                <w:color w:val="000000"/>
                <w:szCs w:val="21"/>
              </w:rPr>
            </w:pPr>
          </w:p>
        </w:tc>
        <w:tc>
          <w:tcPr>
            <w:tcW w:w="511"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1.9711</w:t>
            </w:r>
          </w:p>
        </w:tc>
        <w:tc>
          <w:tcPr>
            <w:tcW w:w="690"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100000</w:t>
            </w:r>
          </w:p>
        </w:tc>
        <w:tc>
          <w:tcPr>
            <w:tcW w:w="706"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197110</w:t>
            </w:r>
          </w:p>
        </w:tc>
      </w:tr>
      <w:tr w:rsidR="00342166">
        <w:trPr>
          <w:trHeight w:val="560"/>
        </w:trPr>
        <w:tc>
          <w:tcPr>
            <w:tcW w:w="569" w:type="pct"/>
            <w:vMerge/>
            <w:tcBorders>
              <w:top w:val="single" w:sz="4" w:space="0" w:color="000000"/>
              <w:left w:val="single" w:sz="4" w:space="0" w:color="000000"/>
              <w:bottom w:val="single" w:sz="4" w:space="0" w:color="000000"/>
              <w:right w:val="single" w:sz="4" w:space="0" w:color="000000"/>
            </w:tcBorders>
            <w:noWrap/>
            <w:vAlign w:val="center"/>
          </w:tcPr>
          <w:p w:rsidR="00342166" w:rsidRDefault="00342166">
            <w:pPr>
              <w:jc w:val="center"/>
              <w:rPr>
                <w:rFonts w:ascii="楷体_GB2312" w:eastAsia="楷体_GB2312" w:hAnsi="楷体_GB2312" w:cs="楷体_GB2312"/>
                <w:color w:val="000000"/>
                <w:szCs w:val="21"/>
              </w:rPr>
            </w:pPr>
          </w:p>
        </w:tc>
        <w:tc>
          <w:tcPr>
            <w:tcW w:w="544" w:type="pct"/>
            <w:vMerge/>
            <w:tcBorders>
              <w:top w:val="single" w:sz="4" w:space="0" w:color="000000"/>
              <w:left w:val="single" w:sz="4" w:space="0" w:color="000000"/>
              <w:bottom w:val="single" w:sz="4" w:space="0" w:color="000000"/>
              <w:right w:val="single" w:sz="4" w:space="0" w:color="000000"/>
            </w:tcBorders>
            <w:noWrap/>
            <w:vAlign w:val="center"/>
          </w:tcPr>
          <w:p w:rsidR="00342166" w:rsidRDefault="00342166">
            <w:pPr>
              <w:jc w:val="center"/>
              <w:rPr>
                <w:rFonts w:ascii="楷体_GB2312" w:eastAsia="楷体_GB2312" w:hAnsi="楷体_GB2312" w:cs="楷体_GB2312"/>
                <w:color w:val="000000"/>
                <w:szCs w:val="21"/>
              </w:rPr>
            </w:pPr>
          </w:p>
        </w:tc>
        <w:tc>
          <w:tcPr>
            <w:tcW w:w="662"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否</w:t>
            </w:r>
          </w:p>
        </w:tc>
        <w:tc>
          <w:tcPr>
            <w:tcW w:w="679"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国家二级公益林地</w:t>
            </w:r>
          </w:p>
        </w:tc>
        <w:tc>
          <w:tcPr>
            <w:tcW w:w="636" w:type="pct"/>
            <w:tcBorders>
              <w:top w:val="single" w:sz="4" w:space="0" w:color="000000"/>
              <w:left w:val="single" w:sz="4" w:space="0" w:color="000000"/>
              <w:bottom w:val="single" w:sz="4" w:space="0" w:color="000000"/>
              <w:right w:val="single" w:sz="4" w:space="0" w:color="000000"/>
            </w:tcBorders>
            <w:noWrap/>
            <w:vAlign w:val="center"/>
          </w:tcPr>
          <w:p w:rsidR="00342166" w:rsidRDefault="00342166">
            <w:pPr>
              <w:jc w:val="center"/>
              <w:rPr>
                <w:rFonts w:ascii="楷体_GB2312" w:eastAsia="楷体_GB2312" w:hAnsi="楷体_GB2312" w:cs="楷体_GB2312"/>
                <w:color w:val="000000"/>
                <w:szCs w:val="21"/>
              </w:rPr>
            </w:pPr>
          </w:p>
        </w:tc>
        <w:tc>
          <w:tcPr>
            <w:tcW w:w="511"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0.2387</w:t>
            </w:r>
          </w:p>
        </w:tc>
        <w:tc>
          <w:tcPr>
            <w:tcW w:w="690"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200000</w:t>
            </w:r>
          </w:p>
        </w:tc>
        <w:tc>
          <w:tcPr>
            <w:tcW w:w="706"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47740</w:t>
            </w:r>
          </w:p>
        </w:tc>
      </w:tr>
      <w:tr w:rsidR="00342166">
        <w:trPr>
          <w:trHeight w:val="560"/>
        </w:trPr>
        <w:tc>
          <w:tcPr>
            <w:tcW w:w="569" w:type="pct"/>
            <w:vMerge/>
            <w:tcBorders>
              <w:top w:val="single" w:sz="4" w:space="0" w:color="000000"/>
              <w:left w:val="single" w:sz="4" w:space="0" w:color="000000"/>
              <w:bottom w:val="single" w:sz="4" w:space="0" w:color="000000"/>
              <w:right w:val="single" w:sz="4" w:space="0" w:color="000000"/>
            </w:tcBorders>
            <w:noWrap/>
            <w:vAlign w:val="center"/>
          </w:tcPr>
          <w:p w:rsidR="00342166" w:rsidRDefault="00342166">
            <w:pPr>
              <w:jc w:val="center"/>
              <w:rPr>
                <w:rFonts w:ascii="楷体_GB2312" w:eastAsia="楷体_GB2312" w:hAnsi="楷体_GB2312" w:cs="楷体_GB2312"/>
                <w:color w:val="000000"/>
                <w:szCs w:val="21"/>
              </w:rPr>
            </w:pPr>
          </w:p>
        </w:tc>
        <w:tc>
          <w:tcPr>
            <w:tcW w:w="544" w:type="pct"/>
            <w:vMerge/>
            <w:tcBorders>
              <w:top w:val="single" w:sz="4" w:space="0" w:color="000000"/>
              <w:left w:val="single" w:sz="4" w:space="0" w:color="000000"/>
              <w:bottom w:val="single" w:sz="4" w:space="0" w:color="000000"/>
              <w:right w:val="single" w:sz="4" w:space="0" w:color="000000"/>
            </w:tcBorders>
            <w:noWrap/>
            <w:vAlign w:val="center"/>
          </w:tcPr>
          <w:p w:rsidR="00342166" w:rsidRDefault="00342166">
            <w:pPr>
              <w:jc w:val="center"/>
              <w:rPr>
                <w:rFonts w:ascii="楷体_GB2312" w:eastAsia="楷体_GB2312" w:hAnsi="楷体_GB2312" w:cs="楷体_GB2312"/>
                <w:color w:val="000000"/>
                <w:szCs w:val="21"/>
              </w:rPr>
            </w:pPr>
          </w:p>
        </w:tc>
        <w:tc>
          <w:tcPr>
            <w:tcW w:w="662"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否</w:t>
            </w:r>
          </w:p>
        </w:tc>
        <w:tc>
          <w:tcPr>
            <w:tcW w:w="679" w:type="pct"/>
            <w:tcBorders>
              <w:top w:val="single" w:sz="4" w:space="0" w:color="000000"/>
              <w:left w:val="single" w:sz="4" w:space="0" w:color="000000"/>
              <w:bottom w:val="single" w:sz="4" w:space="0" w:color="000000"/>
              <w:right w:val="single" w:sz="4" w:space="0" w:color="000000"/>
            </w:tcBorders>
            <w:noWrap/>
            <w:vAlign w:val="center"/>
          </w:tcPr>
          <w:p w:rsidR="00342166" w:rsidRDefault="00342166">
            <w:pPr>
              <w:jc w:val="center"/>
              <w:rPr>
                <w:rFonts w:ascii="楷体_GB2312" w:eastAsia="楷体_GB2312" w:hAnsi="楷体_GB2312" w:cs="楷体_GB2312"/>
                <w:color w:val="000000"/>
                <w:szCs w:val="21"/>
              </w:rPr>
            </w:pPr>
          </w:p>
        </w:tc>
        <w:tc>
          <w:tcPr>
            <w:tcW w:w="636"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一般商品林地</w:t>
            </w:r>
          </w:p>
        </w:tc>
        <w:tc>
          <w:tcPr>
            <w:tcW w:w="511"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0.7025</w:t>
            </w:r>
          </w:p>
        </w:tc>
        <w:tc>
          <w:tcPr>
            <w:tcW w:w="690"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200000</w:t>
            </w:r>
          </w:p>
        </w:tc>
        <w:tc>
          <w:tcPr>
            <w:tcW w:w="706"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140500</w:t>
            </w:r>
          </w:p>
        </w:tc>
      </w:tr>
      <w:tr w:rsidR="00342166">
        <w:trPr>
          <w:trHeight w:val="560"/>
        </w:trPr>
        <w:tc>
          <w:tcPr>
            <w:tcW w:w="569" w:type="pct"/>
            <w:vMerge/>
            <w:tcBorders>
              <w:top w:val="single" w:sz="4" w:space="0" w:color="000000"/>
              <w:left w:val="single" w:sz="4" w:space="0" w:color="000000"/>
              <w:bottom w:val="single" w:sz="4" w:space="0" w:color="000000"/>
              <w:right w:val="single" w:sz="4" w:space="0" w:color="000000"/>
            </w:tcBorders>
            <w:noWrap/>
            <w:vAlign w:val="center"/>
          </w:tcPr>
          <w:p w:rsidR="00342166" w:rsidRDefault="00342166">
            <w:pPr>
              <w:jc w:val="center"/>
              <w:rPr>
                <w:rFonts w:ascii="楷体_GB2312" w:eastAsia="楷体_GB2312" w:hAnsi="楷体_GB2312" w:cs="楷体_GB2312"/>
                <w:color w:val="000000"/>
                <w:szCs w:val="21"/>
              </w:rPr>
            </w:pPr>
          </w:p>
        </w:tc>
        <w:tc>
          <w:tcPr>
            <w:tcW w:w="544" w:type="pct"/>
            <w:vMerge/>
            <w:tcBorders>
              <w:top w:val="single" w:sz="4" w:space="0" w:color="000000"/>
              <w:left w:val="single" w:sz="4" w:space="0" w:color="000000"/>
              <w:bottom w:val="single" w:sz="4" w:space="0" w:color="000000"/>
              <w:right w:val="single" w:sz="4" w:space="0" w:color="000000"/>
            </w:tcBorders>
            <w:noWrap/>
            <w:vAlign w:val="center"/>
          </w:tcPr>
          <w:p w:rsidR="00342166" w:rsidRDefault="00342166">
            <w:pPr>
              <w:jc w:val="center"/>
              <w:rPr>
                <w:rFonts w:ascii="楷体_GB2312" w:eastAsia="楷体_GB2312" w:hAnsi="楷体_GB2312" w:cs="楷体_GB2312"/>
                <w:color w:val="000000"/>
                <w:szCs w:val="21"/>
              </w:rPr>
            </w:pPr>
          </w:p>
        </w:tc>
        <w:tc>
          <w:tcPr>
            <w:tcW w:w="662"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否</w:t>
            </w:r>
          </w:p>
        </w:tc>
        <w:tc>
          <w:tcPr>
            <w:tcW w:w="679" w:type="pct"/>
            <w:tcBorders>
              <w:top w:val="single" w:sz="4" w:space="0" w:color="000000"/>
              <w:left w:val="single" w:sz="4" w:space="0" w:color="000000"/>
              <w:bottom w:val="single" w:sz="4" w:space="0" w:color="000000"/>
              <w:right w:val="single" w:sz="4" w:space="0" w:color="000000"/>
            </w:tcBorders>
            <w:noWrap/>
            <w:vAlign w:val="center"/>
          </w:tcPr>
          <w:p w:rsidR="00342166" w:rsidRDefault="00342166">
            <w:pPr>
              <w:jc w:val="center"/>
              <w:rPr>
                <w:rFonts w:ascii="楷体_GB2312" w:eastAsia="楷体_GB2312" w:hAnsi="楷体_GB2312" w:cs="楷体_GB2312"/>
                <w:color w:val="000000"/>
                <w:szCs w:val="21"/>
              </w:rPr>
            </w:pPr>
          </w:p>
        </w:tc>
        <w:tc>
          <w:tcPr>
            <w:tcW w:w="636"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一般商品林地</w:t>
            </w:r>
          </w:p>
        </w:tc>
        <w:tc>
          <w:tcPr>
            <w:tcW w:w="511"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2.4800</w:t>
            </w:r>
          </w:p>
        </w:tc>
        <w:tc>
          <w:tcPr>
            <w:tcW w:w="690"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100000</w:t>
            </w:r>
          </w:p>
        </w:tc>
        <w:tc>
          <w:tcPr>
            <w:tcW w:w="706"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248000</w:t>
            </w:r>
          </w:p>
        </w:tc>
      </w:tr>
      <w:tr w:rsidR="00342166">
        <w:trPr>
          <w:trHeight w:val="280"/>
        </w:trPr>
        <w:tc>
          <w:tcPr>
            <w:tcW w:w="569"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未成林造林地</w:t>
            </w:r>
          </w:p>
        </w:tc>
        <w:tc>
          <w:tcPr>
            <w:tcW w:w="544"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1.0136</w:t>
            </w:r>
          </w:p>
        </w:tc>
        <w:tc>
          <w:tcPr>
            <w:tcW w:w="662"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否</w:t>
            </w:r>
          </w:p>
        </w:tc>
        <w:tc>
          <w:tcPr>
            <w:tcW w:w="679"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地方其他公益林地</w:t>
            </w:r>
          </w:p>
        </w:tc>
        <w:tc>
          <w:tcPr>
            <w:tcW w:w="636" w:type="pct"/>
            <w:tcBorders>
              <w:top w:val="single" w:sz="4" w:space="0" w:color="000000"/>
              <w:left w:val="single" w:sz="4" w:space="0" w:color="000000"/>
              <w:bottom w:val="single" w:sz="4" w:space="0" w:color="000000"/>
              <w:right w:val="single" w:sz="4" w:space="0" w:color="000000"/>
            </w:tcBorders>
            <w:noWrap/>
            <w:vAlign w:val="center"/>
          </w:tcPr>
          <w:p w:rsidR="00342166" w:rsidRDefault="00342166">
            <w:pPr>
              <w:jc w:val="center"/>
              <w:rPr>
                <w:rFonts w:ascii="楷体_GB2312" w:eastAsia="楷体_GB2312" w:hAnsi="楷体_GB2312" w:cs="楷体_GB2312"/>
                <w:color w:val="000000"/>
                <w:szCs w:val="21"/>
              </w:rPr>
            </w:pPr>
          </w:p>
        </w:tc>
        <w:tc>
          <w:tcPr>
            <w:tcW w:w="511"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1.0136</w:t>
            </w:r>
          </w:p>
        </w:tc>
        <w:tc>
          <w:tcPr>
            <w:tcW w:w="690"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60000</w:t>
            </w:r>
          </w:p>
        </w:tc>
        <w:tc>
          <w:tcPr>
            <w:tcW w:w="706"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60816</w:t>
            </w:r>
          </w:p>
        </w:tc>
      </w:tr>
      <w:tr w:rsidR="00342166">
        <w:trPr>
          <w:trHeight w:val="280"/>
        </w:trPr>
        <w:tc>
          <w:tcPr>
            <w:tcW w:w="569"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宜林地</w:t>
            </w:r>
          </w:p>
        </w:tc>
        <w:tc>
          <w:tcPr>
            <w:tcW w:w="544"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0.2128</w:t>
            </w:r>
          </w:p>
        </w:tc>
        <w:tc>
          <w:tcPr>
            <w:tcW w:w="662"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否</w:t>
            </w:r>
          </w:p>
        </w:tc>
        <w:tc>
          <w:tcPr>
            <w:tcW w:w="679"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地方其他公益林地</w:t>
            </w:r>
          </w:p>
        </w:tc>
        <w:tc>
          <w:tcPr>
            <w:tcW w:w="636" w:type="pct"/>
            <w:tcBorders>
              <w:top w:val="single" w:sz="4" w:space="0" w:color="000000"/>
              <w:left w:val="single" w:sz="4" w:space="0" w:color="000000"/>
              <w:bottom w:val="single" w:sz="4" w:space="0" w:color="000000"/>
              <w:right w:val="single" w:sz="4" w:space="0" w:color="000000"/>
            </w:tcBorders>
            <w:noWrap/>
            <w:vAlign w:val="center"/>
          </w:tcPr>
          <w:p w:rsidR="00342166" w:rsidRDefault="00342166">
            <w:pPr>
              <w:jc w:val="center"/>
              <w:rPr>
                <w:rFonts w:ascii="楷体_GB2312" w:eastAsia="楷体_GB2312" w:hAnsi="楷体_GB2312" w:cs="楷体_GB2312"/>
                <w:color w:val="000000"/>
                <w:szCs w:val="21"/>
              </w:rPr>
            </w:pPr>
          </w:p>
        </w:tc>
        <w:tc>
          <w:tcPr>
            <w:tcW w:w="511"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0.2128</w:t>
            </w:r>
          </w:p>
        </w:tc>
        <w:tc>
          <w:tcPr>
            <w:tcW w:w="690"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30000</w:t>
            </w:r>
          </w:p>
        </w:tc>
        <w:tc>
          <w:tcPr>
            <w:tcW w:w="706"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6384</w:t>
            </w:r>
          </w:p>
        </w:tc>
      </w:tr>
      <w:tr w:rsidR="00342166">
        <w:trPr>
          <w:trHeight w:val="439"/>
        </w:trPr>
        <w:tc>
          <w:tcPr>
            <w:tcW w:w="569"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jc w:val="center"/>
              <w:rPr>
                <w:rFonts w:ascii="楷体_GB2312" w:eastAsia="楷体_GB2312" w:hAnsi="楷体_GB2312" w:cs="楷体_GB2312"/>
                <w:b/>
                <w:bCs/>
                <w:color w:val="000000"/>
                <w:szCs w:val="21"/>
              </w:rPr>
            </w:pPr>
            <w:r>
              <w:rPr>
                <w:rFonts w:ascii="楷体_GB2312" w:eastAsia="楷体_GB2312" w:hAnsi="楷体_GB2312" w:cs="楷体_GB2312" w:hint="eastAsia"/>
                <w:b/>
                <w:bCs/>
                <w:color w:val="000000"/>
                <w:szCs w:val="21"/>
              </w:rPr>
              <w:lastRenderedPageBreak/>
              <w:t>合计</w:t>
            </w:r>
          </w:p>
        </w:tc>
        <w:tc>
          <w:tcPr>
            <w:tcW w:w="544"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b/>
                <w:bCs/>
                <w:color w:val="000000"/>
                <w:szCs w:val="21"/>
              </w:rPr>
            </w:pPr>
            <w:r>
              <w:rPr>
                <w:rFonts w:ascii="楷体_GB2312" w:eastAsia="楷体_GB2312" w:hAnsi="楷体_GB2312" w:cs="楷体_GB2312" w:hint="eastAsia"/>
                <w:b/>
                <w:bCs/>
                <w:color w:val="000000"/>
                <w:kern w:val="0"/>
                <w:szCs w:val="21"/>
                <w:lang/>
              </w:rPr>
              <w:t>6.6187</w:t>
            </w:r>
          </w:p>
        </w:tc>
        <w:tc>
          <w:tcPr>
            <w:tcW w:w="662" w:type="pct"/>
            <w:tcBorders>
              <w:top w:val="single" w:sz="4" w:space="0" w:color="000000"/>
              <w:left w:val="single" w:sz="4" w:space="0" w:color="000000"/>
              <w:bottom w:val="single" w:sz="4" w:space="0" w:color="000000"/>
              <w:right w:val="single" w:sz="4" w:space="0" w:color="000000"/>
            </w:tcBorders>
            <w:noWrap/>
            <w:vAlign w:val="center"/>
          </w:tcPr>
          <w:p w:rsidR="00342166" w:rsidRDefault="00342166">
            <w:pPr>
              <w:jc w:val="center"/>
              <w:rPr>
                <w:rFonts w:ascii="楷体_GB2312" w:eastAsia="楷体_GB2312" w:hAnsi="楷体_GB2312" w:cs="楷体_GB2312"/>
                <w:b/>
                <w:bCs/>
                <w:color w:val="000000"/>
                <w:szCs w:val="21"/>
              </w:rPr>
            </w:pPr>
          </w:p>
        </w:tc>
        <w:tc>
          <w:tcPr>
            <w:tcW w:w="679" w:type="pct"/>
            <w:tcBorders>
              <w:top w:val="single" w:sz="4" w:space="0" w:color="000000"/>
              <w:left w:val="single" w:sz="4" w:space="0" w:color="000000"/>
              <w:bottom w:val="single" w:sz="4" w:space="0" w:color="000000"/>
              <w:right w:val="single" w:sz="4" w:space="0" w:color="000000"/>
            </w:tcBorders>
            <w:noWrap/>
            <w:vAlign w:val="center"/>
          </w:tcPr>
          <w:p w:rsidR="00342166" w:rsidRDefault="00342166">
            <w:pPr>
              <w:jc w:val="center"/>
              <w:rPr>
                <w:rFonts w:ascii="楷体_GB2312" w:eastAsia="楷体_GB2312" w:hAnsi="楷体_GB2312" w:cs="楷体_GB2312"/>
                <w:b/>
                <w:bCs/>
                <w:color w:val="000000"/>
                <w:szCs w:val="21"/>
              </w:rPr>
            </w:pPr>
          </w:p>
        </w:tc>
        <w:tc>
          <w:tcPr>
            <w:tcW w:w="636" w:type="pct"/>
            <w:tcBorders>
              <w:top w:val="single" w:sz="4" w:space="0" w:color="000000"/>
              <w:left w:val="single" w:sz="4" w:space="0" w:color="000000"/>
              <w:bottom w:val="single" w:sz="4" w:space="0" w:color="000000"/>
              <w:right w:val="single" w:sz="4" w:space="0" w:color="000000"/>
            </w:tcBorders>
            <w:noWrap/>
            <w:vAlign w:val="center"/>
          </w:tcPr>
          <w:p w:rsidR="00342166" w:rsidRDefault="00342166">
            <w:pPr>
              <w:jc w:val="center"/>
              <w:rPr>
                <w:rFonts w:ascii="楷体_GB2312" w:eastAsia="楷体_GB2312" w:hAnsi="楷体_GB2312" w:cs="楷体_GB2312"/>
                <w:b/>
                <w:bCs/>
                <w:color w:val="000000"/>
                <w:szCs w:val="21"/>
              </w:rPr>
            </w:pPr>
          </w:p>
        </w:tc>
        <w:tc>
          <w:tcPr>
            <w:tcW w:w="511"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b/>
                <w:bCs/>
                <w:color w:val="000000"/>
                <w:szCs w:val="21"/>
              </w:rPr>
            </w:pPr>
            <w:r>
              <w:rPr>
                <w:rFonts w:ascii="楷体_GB2312" w:eastAsia="楷体_GB2312" w:hAnsi="楷体_GB2312" w:cs="楷体_GB2312" w:hint="eastAsia"/>
                <w:b/>
                <w:bCs/>
                <w:color w:val="000000"/>
                <w:kern w:val="0"/>
                <w:szCs w:val="21"/>
                <w:lang/>
              </w:rPr>
              <w:t>6.6187</w:t>
            </w:r>
          </w:p>
        </w:tc>
        <w:tc>
          <w:tcPr>
            <w:tcW w:w="690" w:type="pct"/>
            <w:tcBorders>
              <w:top w:val="single" w:sz="4" w:space="0" w:color="000000"/>
              <w:left w:val="single" w:sz="4" w:space="0" w:color="000000"/>
              <w:bottom w:val="single" w:sz="4" w:space="0" w:color="000000"/>
              <w:right w:val="single" w:sz="4" w:space="0" w:color="000000"/>
            </w:tcBorders>
            <w:noWrap/>
            <w:vAlign w:val="center"/>
          </w:tcPr>
          <w:p w:rsidR="00342166" w:rsidRDefault="00342166">
            <w:pPr>
              <w:jc w:val="center"/>
              <w:rPr>
                <w:rFonts w:ascii="楷体_GB2312" w:eastAsia="楷体_GB2312" w:hAnsi="楷体_GB2312" w:cs="楷体_GB2312"/>
                <w:b/>
                <w:bCs/>
                <w:color w:val="000000"/>
                <w:szCs w:val="21"/>
              </w:rPr>
            </w:pPr>
          </w:p>
        </w:tc>
        <w:tc>
          <w:tcPr>
            <w:tcW w:w="706"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b/>
                <w:bCs/>
                <w:color w:val="000000"/>
                <w:szCs w:val="21"/>
              </w:rPr>
            </w:pPr>
            <w:r>
              <w:rPr>
                <w:rFonts w:ascii="楷体_GB2312" w:eastAsia="楷体_GB2312" w:hAnsi="楷体_GB2312" w:cs="楷体_GB2312" w:hint="eastAsia"/>
                <w:b/>
                <w:bCs/>
                <w:color w:val="000000"/>
                <w:kern w:val="0"/>
                <w:szCs w:val="21"/>
                <w:lang/>
              </w:rPr>
              <w:t>700550</w:t>
            </w:r>
          </w:p>
        </w:tc>
      </w:tr>
    </w:tbl>
    <w:p w:rsidR="00342166" w:rsidRDefault="00180C51">
      <w:pPr>
        <w:pStyle w:val="2"/>
        <w:spacing w:before="0" w:line="360" w:lineRule="auto"/>
        <w:ind w:firstLineChars="200" w:firstLine="560"/>
        <w:rPr>
          <w:rFonts w:ascii="楷体_GB2312" w:eastAsia="楷体_GB2312" w:hAnsi="楷体_GB2312" w:cs="楷体_GB2312"/>
          <w:b w:val="0"/>
          <w:bCs w:val="0"/>
          <w:sz w:val="28"/>
          <w:szCs w:val="28"/>
        </w:rPr>
      </w:pPr>
      <w:bookmarkStart w:id="141" w:name="_Toc19018"/>
      <w:bookmarkStart w:id="142" w:name="_Toc4732"/>
      <w:r>
        <w:rPr>
          <w:rFonts w:ascii="楷体_GB2312" w:eastAsia="楷体_GB2312" w:hAnsi="楷体_GB2312" w:cs="楷体_GB2312" w:hint="eastAsia"/>
          <w:b w:val="0"/>
          <w:bCs w:val="0"/>
          <w:sz w:val="28"/>
          <w:szCs w:val="28"/>
        </w:rPr>
        <w:t>（五）项目组织机构</w:t>
      </w:r>
      <w:bookmarkEnd w:id="141"/>
      <w:bookmarkEnd w:id="142"/>
    </w:p>
    <w:p w:rsidR="00342166" w:rsidRDefault="00180C51">
      <w:pPr>
        <w:pStyle w:val="a0"/>
        <w:spacing w:line="360" w:lineRule="auto"/>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该项目由黎城县交通局牵头实施，在确定道路施工路线后，委托有资质的第三方出具专业的永久使用林地可行性报告，测算出准确的植被恢复费，报送山西省林业厅，省厅审核批准后，下发批复，办理林木采伐许可手续，并向省厅缴纳植被恢复费。</w:t>
      </w:r>
    </w:p>
    <w:p w:rsidR="00342166" w:rsidRDefault="00180C51">
      <w:pPr>
        <w:pStyle w:val="2"/>
        <w:spacing w:before="0" w:line="360" w:lineRule="auto"/>
        <w:ind w:firstLineChars="200" w:firstLine="560"/>
        <w:rPr>
          <w:rFonts w:ascii="楷体_GB2312" w:eastAsia="楷体_GB2312" w:hAnsi="楷体_GB2312" w:cs="楷体_GB2312"/>
          <w:b w:val="0"/>
          <w:bCs w:val="0"/>
          <w:sz w:val="28"/>
          <w:szCs w:val="28"/>
        </w:rPr>
      </w:pPr>
      <w:bookmarkStart w:id="143" w:name="_Toc29766"/>
      <w:bookmarkStart w:id="144" w:name="_Toc9697"/>
      <w:bookmarkEnd w:id="136"/>
      <w:bookmarkEnd w:id="137"/>
      <w:bookmarkEnd w:id="138"/>
      <w:bookmarkEnd w:id="139"/>
      <w:bookmarkEnd w:id="140"/>
      <w:r>
        <w:rPr>
          <w:rFonts w:ascii="楷体_GB2312" w:eastAsia="楷体_GB2312" w:hAnsi="楷体_GB2312" w:cs="楷体_GB2312" w:hint="eastAsia"/>
          <w:b w:val="0"/>
          <w:bCs w:val="0"/>
          <w:sz w:val="28"/>
          <w:szCs w:val="28"/>
        </w:rPr>
        <w:t>（</w:t>
      </w:r>
      <w:r>
        <w:rPr>
          <w:rFonts w:ascii="楷体_GB2312" w:eastAsia="楷体_GB2312" w:hAnsi="楷体_GB2312" w:cs="楷体_GB2312" w:hint="eastAsia"/>
          <w:b w:val="0"/>
          <w:bCs w:val="0"/>
          <w:sz w:val="28"/>
          <w:szCs w:val="28"/>
        </w:rPr>
        <w:t>六</w:t>
      </w:r>
      <w:r>
        <w:rPr>
          <w:rFonts w:ascii="楷体_GB2312" w:eastAsia="楷体_GB2312" w:hAnsi="楷体_GB2312" w:cs="楷体_GB2312" w:hint="eastAsia"/>
          <w:b w:val="0"/>
          <w:bCs w:val="0"/>
          <w:sz w:val="28"/>
          <w:szCs w:val="28"/>
        </w:rPr>
        <w:t>）</w:t>
      </w:r>
      <w:r>
        <w:rPr>
          <w:rFonts w:ascii="楷体_GB2312" w:eastAsia="楷体_GB2312" w:hAnsi="楷体_GB2312" w:cs="楷体_GB2312" w:hint="eastAsia"/>
          <w:b w:val="0"/>
          <w:bCs w:val="0"/>
          <w:sz w:val="28"/>
          <w:szCs w:val="28"/>
        </w:rPr>
        <w:t>项目绩效目标</w:t>
      </w:r>
      <w:bookmarkEnd w:id="143"/>
      <w:bookmarkEnd w:id="144"/>
    </w:p>
    <w:p w:rsidR="00342166" w:rsidRDefault="00180C51">
      <w:pPr>
        <w:pStyle w:val="a0"/>
        <w:spacing w:after="0" w:line="360" w:lineRule="auto"/>
        <w:ind w:firstLineChars="200" w:firstLine="56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由于县交通局未向财政局相关部门申报绩效目标，项目组经过走访了解项目情况后，总结项目绩效目标如下：</w:t>
      </w:r>
    </w:p>
    <w:p w:rsidR="00342166" w:rsidRDefault="00180C51">
      <w:pPr>
        <w:pStyle w:val="a0"/>
        <w:spacing w:after="0" w:line="360" w:lineRule="auto"/>
        <w:ind w:firstLineChars="200" w:firstLine="56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黎城县交通局根据</w:t>
      </w:r>
      <w:r>
        <w:rPr>
          <w:rFonts w:ascii="仿宋_GB2312" w:eastAsia="仿宋_GB2312" w:hAnsi="仿宋_GB2312" w:cs="仿宋_GB2312" w:hint="eastAsia"/>
          <w:spacing w:val="15"/>
          <w:sz w:val="28"/>
          <w:szCs w:val="28"/>
        </w:rPr>
        <w:t>太行一号旅游公路北泉寨至后家滩段道路实际情况</w:t>
      </w:r>
      <w:r>
        <w:rPr>
          <w:rFonts w:ascii="仿宋_GB2312" w:eastAsia="仿宋_GB2312" w:hAnsi="仿宋_GB2312" w:cs="仿宋_GB2312" w:hint="eastAsia"/>
          <w:sz w:val="28"/>
          <w:szCs w:val="28"/>
        </w:rPr>
        <w:t>，委托第三方出具永久使用林地可行性报告，测算准确森林植被恢复费，根据测算金额上报省厅并批准后，及时向省厅缴纳恢复费，保障工程顺利实施。施工过程中通过优化施工方法，采取必要的措施，减少对地标植被的破坏，严格按照规划区域施工，在保证林地生态效益的同时，提高黎城县旅游基础设施建设，加快县域经济发展，促进全域旅游发展。</w:t>
      </w:r>
    </w:p>
    <w:p w:rsidR="00342166" w:rsidRDefault="00180C51">
      <w:pPr>
        <w:pStyle w:val="1"/>
        <w:ind w:firstLineChars="200" w:firstLine="560"/>
        <w:rPr>
          <w:rFonts w:ascii="黑体" w:eastAsia="黑体" w:hAnsi="黑体" w:cs="黑体"/>
          <w:b w:val="0"/>
          <w:bCs/>
          <w:sz w:val="28"/>
          <w:szCs w:val="28"/>
        </w:rPr>
      </w:pPr>
      <w:bookmarkStart w:id="145" w:name="_Toc23205"/>
      <w:r>
        <w:rPr>
          <w:rFonts w:ascii="黑体" w:eastAsia="黑体" w:hAnsi="黑体" w:cs="黑体" w:hint="eastAsia"/>
          <w:b w:val="0"/>
          <w:bCs/>
          <w:sz w:val="28"/>
          <w:szCs w:val="28"/>
        </w:rPr>
        <w:t>二、</w:t>
      </w:r>
      <w:bookmarkStart w:id="146" w:name="_Toc18429"/>
      <w:bookmarkStart w:id="147" w:name="_Toc10365"/>
      <w:bookmarkStart w:id="148" w:name="_Toc10730"/>
      <w:bookmarkStart w:id="149" w:name="_Toc8339"/>
      <w:bookmarkStart w:id="150" w:name="_Toc7387"/>
      <w:bookmarkStart w:id="151" w:name="_Toc8220"/>
      <w:bookmarkStart w:id="152" w:name="_Toc3032"/>
      <w:bookmarkStart w:id="153" w:name="_Toc30576"/>
      <w:bookmarkStart w:id="154" w:name="_Toc24075"/>
      <w:bookmarkStart w:id="155" w:name="_Toc18538"/>
      <w:r>
        <w:rPr>
          <w:rFonts w:ascii="黑体" w:eastAsia="黑体" w:hAnsi="黑体" w:cs="黑体" w:hint="eastAsia"/>
          <w:b w:val="0"/>
          <w:bCs/>
          <w:sz w:val="28"/>
          <w:szCs w:val="28"/>
        </w:rPr>
        <w:t>评价结论</w:t>
      </w:r>
      <w:bookmarkEnd w:id="145"/>
    </w:p>
    <w:p w:rsidR="00342166" w:rsidRDefault="00180C51">
      <w:pPr>
        <w:pStyle w:val="a0"/>
        <w:spacing w:line="360" w:lineRule="auto"/>
        <w:ind w:firstLineChars="200" w:firstLine="620"/>
        <w:jc w:val="left"/>
        <w:rPr>
          <w:rFonts w:ascii="仿宋_GB2312" w:eastAsia="仿宋_GB2312" w:hAnsi="仿宋_GB2312" w:cs="仿宋_GB2312"/>
          <w:bCs/>
          <w:color w:val="000000"/>
          <w:kern w:val="0"/>
          <w:sz w:val="28"/>
          <w:szCs w:val="28"/>
        </w:rPr>
      </w:pPr>
      <w:bookmarkStart w:id="156" w:name="_Toc770"/>
      <w:bookmarkStart w:id="157" w:name="_Toc24706"/>
      <w:bookmarkStart w:id="158" w:name="_Toc27765"/>
      <w:bookmarkStart w:id="159" w:name="_Toc31426"/>
      <w:bookmarkStart w:id="160" w:name="_Toc26250"/>
      <w:bookmarkStart w:id="161" w:name="_Toc25699"/>
      <w:bookmarkStart w:id="162" w:name="_Toc2565"/>
      <w:bookmarkStart w:id="163" w:name="_Toc28872"/>
      <w:bookmarkStart w:id="164" w:name="_Toc14511"/>
      <w:bookmarkStart w:id="165" w:name="_Toc30015"/>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46"/>
      <w:bookmarkEnd w:id="147"/>
      <w:bookmarkEnd w:id="148"/>
      <w:bookmarkEnd w:id="149"/>
      <w:bookmarkEnd w:id="150"/>
      <w:bookmarkEnd w:id="151"/>
      <w:bookmarkEnd w:id="152"/>
      <w:bookmarkEnd w:id="153"/>
      <w:bookmarkEnd w:id="154"/>
      <w:bookmarkEnd w:id="155"/>
      <w:r>
        <w:rPr>
          <w:rFonts w:ascii="仿宋_GB2312" w:eastAsia="仿宋_GB2312" w:hAnsi="仿宋_GB2312" w:cs="仿宋_GB2312" w:hint="eastAsia"/>
          <w:spacing w:val="15"/>
          <w:sz w:val="28"/>
          <w:szCs w:val="28"/>
        </w:rPr>
        <w:t>太行一号旅游公路北泉寨至后家滩段工程永久使用林地植被恢复费项目</w:t>
      </w:r>
      <w:r>
        <w:rPr>
          <w:rFonts w:ascii="仿宋_GB2312" w:eastAsia="仿宋_GB2312" w:hAnsi="仿宋_GB2312" w:cs="仿宋_GB2312" w:hint="eastAsia"/>
          <w:sz w:val="28"/>
          <w:szCs w:val="28"/>
        </w:rPr>
        <w:t>得</w:t>
      </w:r>
      <w:r>
        <w:rPr>
          <w:rFonts w:ascii="仿宋_GB2312" w:eastAsia="仿宋_GB2312" w:hAnsi="仿宋_GB2312" w:cs="仿宋_GB2312" w:hint="eastAsia"/>
          <w:sz w:val="28"/>
          <w:szCs w:val="28"/>
        </w:rPr>
        <w:t>87</w:t>
      </w:r>
      <w:r>
        <w:rPr>
          <w:rFonts w:ascii="仿宋_GB2312" w:eastAsia="仿宋_GB2312" w:hAnsi="仿宋_GB2312" w:cs="仿宋_GB2312" w:hint="eastAsia"/>
          <w:sz w:val="28"/>
          <w:szCs w:val="28"/>
        </w:rPr>
        <w:t>分</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依据评分标准，该项目评价等级为“良”，具体得分情况详</w:t>
      </w:r>
      <w:r>
        <w:rPr>
          <w:rFonts w:ascii="仿宋_GB2312" w:eastAsia="仿宋_GB2312" w:hAnsi="仿宋_GB2312" w:cs="仿宋_GB2312" w:hint="eastAsia"/>
          <w:sz w:val="28"/>
          <w:szCs w:val="28"/>
        </w:rPr>
        <w:t>见表</w:t>
      </w: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w:t>
      </w:r>
    </w:p>
    <w:p w:rsidR="00342166" w:rsidRDefault="00180C51">
      <w:pPr>
        <w:pStyle w:val="a0"/>
        <w:spacing w:line="360" w:lineRule="auto"/>
        <w:jc w:val="center"/>
        <w:rPr>
          <w:rFonts w:ascii="楷体_GB2312" w:eastAsia="楷体_GB2312" w:hAnsi="楷体_GB2312" w:cs="楷体_GB2312"/>
          <w:bCs/>
          <w:color w:val="000000"/>
          <w:kern w:val="0"/>
          <w:sz w:val="24"/>
        </w:rPr>
      </w:pPr>
      <w:r>
        <w:rPr>
          <w:rFonts w:ascii="楷体_GB2312" w:eastAsia="楷体_GB2312" w:hAnsi="楷体_GB2312" w:cs="楷体_GB2312" w:hint="eastAsia"/>
          <w:bCs/>
          <w:color w:val="000000"/>
          <w:kern w:val="0"/>
          <w:sz w:val="24"/>
        </w:rPr>
        <w:t>表</w:t>
      </w:r>
      <w:r>
        <w:rPr>
          <w:rFonts w:ascii="楷体_GB2312" w:eastAsia="楷体_GB2312" w:hAnsi="楷体_GB2312" w:cs="楷体_GB2312" w:hint="eastAsia"/>
          <w:bCs/>
          <w:color w:val="000000"/>
          <w:kern w:val="0"/>
          <w:sz w:val="24"/>
        </w:rPr>
        <w:t>2-1</w:t>
      </w:r>
      <w:r>
        <w:rPr>
          <w:rFonts w:ascii="楷体_GB2312" w:eastAsia="楷体_GB2312" w:hAnsi="楷体_GB2312" w:cs="楷体_GB2312" w:hint="eastAsia"/>
          <w:bCs/>
          <w:color w:val="000000"/>
          <w:kern w:val="0"/>
          <w:sz w:val="24"/>
        </w:rPr>
        <w:t>：绩效评价得分情况表</w:t>
      </w:r>
    </w:p>
    <w:tbl>
      <w:tblPr>
        <w:tblW w:w="8336" w:type="dxa"/>
        <w:jc w:val="center"/>
        <w:tblLayout w:type="fixed"/>
        <w:tblCellMar>
          <w:top w:w="15" w:type="dxa"/>
          <w:left w:w="15" w:type="dxa"/>
          <w:bottom w:w="15" w:type="dxa"/>
          <w:right w:w="15" w:type="dxa"/>
        </w:tblCellMar>
        <w:tblLook w:val="04A0"/>
      </w:tblPr>
      <w:tblGrid>
        <w:gridCol w:w="1450"/>
        <w:gridCol w:w="1399"/>
        <w:gridCol w:w="1334"/>
        <w:gridCol w:w="1386"/>
        <w:gridCol w:w="1383"/>
        <w:gridCol w:w="1384"/>
      </w:tblGrid>
      <w:tr w:rsidR="00342166">
        <w:trPr>
          <w:trHeight w:val="454"/>
          <w:jc w:val="center"/>
        </w:trPr>
        <w:tc>
          <w:tcPr>
            <w:tcW w:w="145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342166" w:rsidRDefault="00180C51">
            <w:pPr>
              <w:jc w:val="center"/>
              <w:rPr>
                <w:rFonts w:ascii="楷体_GB2312" w:eastAsia="楷体_GB2312" w:hAnsi="宋体" w:cs="宋体"/>
                <w:b/>
                <w:kern w:val="0"/>
                <w:sz w:val="20"/>
                <w:szCs w:val="20"/>
              </w:rPr>
            </w:pPr>
            <w:r>
              <w:rPr>
                <w:rFonts w:ascii="楷体_GB2312" w:eastAsia="楷体_GB2312" w:hAnsi="宋体" w:cs="宋体" w:hint="eastAsia"/>
                <w:b/>
                <w:kern w:val="0"/>
                <w:sz w:val="20"/>
                <w:szCs w:val="20"/>
              </w:rPr>
              <w:lastRenderedPageBreak/>
              <w:t>指标</w:t>
            </w:r>
          </w:p>
        </w:tc>
        <w:tc>
          <w:tcPr>
            <w:tcW w:w="1399"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342166" w:rsidRDefault="00180C51">
            <w:pPr>
              <w:jc w:val="center"/>
              <w:rPr>
                <w:rFonts w:ascii="楷体_GB2312" w:eastAsia="楷体_GB2312" w:hAnsi="宋体" w:cs="宋体"/>
                <w:b/>
                <w:kern w:val="0"/>
                <w:sz w:val="20"/>
                <w:szCs w:val="20"/>
              </w:rPr>
            </w:pPr>
            <w:r>
              <w:rPr>
                <w:rFonts w:ascii="楷体_GB2312" w:eastAsia="楷体_GB2312" w:hAnsi="宋体" w:cs="宋体" w:hint="eastAsia"/>
                <w:b/>
                <w:kern w:val="0"/>
                <w:sz w:val="20"/>
                <w:szCs w:val="20"/>
              </w:rPr>
              <w:t>决策</w:t>
            </w:r>
          </w:p>
        </w:tc>
        <w:tc>
          <w:tcPr>
            <w:tcW w:w="133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342166" w:rsidRDefault="00180C51">
            <w:pPr>
              <w:jc w:val="center"/>
              <w:rPr>
                <w:rFonts w:ascii="楷体_GB2312" w:eastAsia="楷体_GB2312" w:hAnsi="宋体" w:cs="宋体"/>
                <w:b/>
                <w:kern w:val="0"/>
                <w:sz w:val="20"/>
                <w:szCs w:val="20"/>
                <w:lang w:eastAsia="zh-TW"/>
              </w:rPr>
            </w:pPr>
            <w:r>
              <w:rPr>
                <w:rFonts w:ascii="楷体_GB2312" w:eastAsia="楷体_GB2312" w:hAnsi="宋体" w:cs="宋体" w:hint="eastAsia"/>
                <w:b/>
                <w:kern w:val="0"/>
                <w:sz w:val="20"/>
                <w:szCs w:val="20"/>
                <w:lang w:eastAsia="zh-TW"/>
              </w:rPr>
              <w:t>过程</w:t>
            </w:r>
          </w:p>
        </w:tc>
        <w:tc>
          <w:tcPr>
            <w:tcW w:w="138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342166" w:rsidRDefault="00180C51">
            <w:pPr>
              <w:jc w:val="center"/>
              <w:rPr>
                <w:rFonts w:ascii="楷体_GB2312" w:eastAsia="楷体_GB2312" w:hAnsi="宋体" w:cs="宋体"/>
                <w:b/>
                <w:kern w:val="0"/>
                <w:sz w:val="20"/>
                <w:szCs w:val="20"/>
                <w:lang w:eastAsia="zh-TW"/>
              </w:rPr>
            </w:pPr>
            <w:r>
              <w:rPr>
                <w:rFonts w:ascii="楷体_GB2312" w:eastAsia="楷体_GB2312" w:hAnsi="宋体" w:cs="宋体" w:hint="eastAsia"/>
                <w:b/>
                <w:kern w:val="0"/>
                <w:sz w:val="20"/>
                <w:szCs w:val="20"/>
                <w:lang w:eastAsia="zh-TW"/>
              </w:rPr>
              <w:t>产出</w:t>
            </w:r>
          </w:p>
        </w:tc>
        <w:tc>
          <w:tcPr>
            <w:tcW w:w="138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342166" w:rsidRDefault="00180C51">
            <w:pPr>
              <w:jc w:val="center"/>
              <w:rPr>
                <w:rFonts w:ascii="楷体_GB2312" w:eastAsia="楷体_GB2312" w:hAnsi="宋体" w:cs="宋体"/>
                <w:b/>
                <w:kern w:val="0"/>
                <w:sz w:val="20"/>
                <w:szCs w:val="20"/>
                <w:lang w:eastAsia="zh-TW"/>
              </w:rPr>
            </w:pPr>
            <w:r>
              <w:rPr>
                <w:rFonts w:ascii="楷体_GB2312" w:eastAsia="楷体_GB2312" w:hAnsi="宋体" w:cs="宋体" w:hint="eastAsia"/>
                <w:b/>
                <w:kern w:val="0"/>
                <w:sz w:val="20"/>
                <w:szCs w:val="20"/>
                <w:lang w:eastAsia="zh-TW"/>
              </w:rPr>
              <w:t>效益</w:t>
            </w:r>
          </w:p>
        </w:tc>
        <w:tc>
          <w:tcPr>
            <w:tcW w:w="138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342166" w:rsidRDefault="00180C51">
            <w:pPr>
              <w:jc w:val="center"/>
              <w:rPr>
                <w:rFonts w:ascii="楷体_GB2312" w:eastAsia="楷体_GB2312" w:hAnsi="宋体" w:cs="宋体"/>
                <w:b/>
                <w:kern w:val="0"/>
                <w:sz w:val="20"/>
                <w:szCs w:val="20"/>
                <w:lang w:eastAsia="zh-TW"/>
              </w:rPr>
            </w:pPr>
            <w:r>
              <w:rPr>
                <w:rFonts w:ascii="楷体_GB2312" w:eastAsia="楷体_GB2312" w:hAnsi="宋体" w:cs="宋体" w:hint="eastAsia"/>
                <w:b/>
                <w:kern w:val="0"/>
                <w:sz w:val="20"/>
                <w:szCs w:val="20"/>
                <w:lang w:eastAsia="zh-TW"/>
              </w:rPr>
              <w:t>合计</w:t>
            </w:r>
          </w:p>
        </w:tc>
      </w:tr>
      <w:tr w:rsidR="00342166">
        <w:trPr>
          <w:trHeight w:val="454"/>
          <w:jc w:val="center"/>
        </w:trPr>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2166" w:rsidRDefault="00180C51">
            <w:pPr>
              <w:jc w:val="center"/>
              <w:rPr>
                <w:rFonts w:ascii="楷体_GB2312" w:eastAsia="楷体_GB2312" w:hAnsi="宋体" w:cs="宋体"/>
                <w:bCs/>
                <w:kern w:val="0"/>
                <w:sz w:val="20"/>
                <w:szCs w:val="20"/>
              </w:rPr>
            </w:pPr>
            <w:r>
              <w:rPr>
                <w:rFonts w:ascii="楷体_GB2312" w:eastAsia="楷体_GB2312" w:hAnsi="宋体" w:cs="宋体" w:hint="eastAsia"/>
                <w:bCs/>
                <w:kern w:val="0"/>
                <w:sz w:val="20"/>
                <w:szCs w:val="20"/>
              </w:rPr>
              <w:t>权重</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2166" w:rsidRDefault="00180C51">
            <w:pPr>
              <w:jc w:val="center"/>
              <w:rPr>
                <w:rFonts w:ascii="楷体_GB2312" w:eastAsia="楷体_GB2312" w:hAnsi="宋体" w:cs="宋体"/>
                <w:bCs/>
                <w:kern w:val="0"/>
                <w:sz w:val="20"/>
                <w:szCs w:val="20"/>
                <w:lang w:eastAsia="zh-TW"/>
              </w:rPr>
            </w:pPr>
            <w:r>
              <w:rPr>
                <w:rFonts w:ascii="楷体_GB2312" w:eastAsia="楷体_GB2312" w:hAnsi="宋体" w:cs="宋体" w:hint="eastAsia"/>
                <w:bCs/>
                <w:kern w:val="0"/>
                <w:sz w:val="20"/>
                <w:szCs w:val="20"/>
              </w:rPr>
              <w:t>15</w:t>
            </w:r>
            <w:r>
              <w:rPr>
                <w:rFonts w:ascii="楷体_GB2312" w:eastAsia="楷体_GB2312" w:hAnsi="宋体" w:cs="宋体" w:hint="eastAsia"/>
                <w:bCs/>
                <w:kern w:val="0"/>
                <w:sz w:val="20"/>
                <w:szCs w:val="20"/>
                <w:lang w:eastAsia="zh-TW"/>
              </w:rPr>
              <w:t>.00</w:t>
            </w:r>
          </w:p>
        </w:tc>
        <w:tc>
          <w:tcPr>
            <w:tcW w:w="13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2166" w:rsidRDefault="00180C51">
            <w:pPr>
              <w:jc w:val="center"/>
              <w:rPr>
                <w:rFonts w:ascii="楷体_GB2312" w:eastAsia="楷体_GB2312" w:hAnsi="宋体" w:cs="宋体"/>
                <w:bCs/>
                <w:kern w:val="0"/>
                <w:sz w:val="20"/>
                <w:szCs w:val="20"/>
                <w:lang w:eastAsia="zh-TW"/>
              </w:rPr>
            </w:pPr>
            <w:r>
              <w:rPr>
                <w:rFonts w:ascii="楷体_GB2312" w:eastAsia="楷体_GB2312" w:hAnsi="宋体" w:cs="宋体" w:hint="eastAsia"/>
                <w:bCs/>
                <w:kern w:val="0"/>
                <w:sz w:val="20"/>
                <w:szCs w:val="20"/>
              </w:rPr>
              <w:t>25</w:t>
            </w:r>
            <w:r>
              <w:rPr>
                <w:rFonts w:ascii="楷体_GB2312" w:eastAsia="楷体_GB2312" w:hAnsi="宋体" w:cs="宋体" w:hint="eastAsia"/>
                <w:bCs/>
                <w:kern w:val="0"/>
                <w:sz w:val="20"/>
                <w:szCs w:val="20"/>
                <w:lang w:eastAsia="zh-TW"/>
              </w:rPr>
              <w:t>.00</w:t>
            </w:r>
          </w:p>
        </w:tc>
        <w:tc>
          <w:tcPr>
            <w:tcW w:w="13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2166" w:rsidRDefault="00180C51">
            <w:pPr>
              <w:jc w:val="center"/>
              <w:rPr>
                <w:rFonts w:ascii="楷体_GB2312" w:eastAsia="楷体_GB2312" w:hAnsi="宋体" w:cs="宋体"/>
                <w:bCs/>
                <w:kern w:val="0"/>
                <w:sz w:val="20"/>
                <w:szCs w:val="20"/>
                <w:lang w:eastAsia="zh-TW"/>
              </w:rPr>
            </w:pPr>
            <w:r>
              <w:rPr>
                <w:rFonts w:ascii="楷体_GB2312" w:eastAsia="楷体_GB2312" w:hAnsi="宋体" w:cs="宋体" w:hint="eastAsia"/>
                <w:bCs/>
                <w:kern w:val="0"/>
                <w:sz w:val="20"/>
                <w:szCs w:val="20"/>
                <w:lang w:eastAsia="zh-TW"/>
              </w:rPr>
              <w:t>30.00</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2166" w:rsidRDefault="00180C51">
            <w:pPr>
              <w:jc w:val="center"/>
              <w:rPr>
                <w:rFonts w:ascii="楷体_GB2312" w:eastAsia="楷体_GB2312" w:hAnsi="宋体" w:cs="宋体"/>
                <w:bCs/>
                <w:kern w:val="0"/>
                <w:sz w:val="20"/>
                <w:szCs w:val="20"/>
                <w:lang w:eastAsia="zh-TW"/>
              </w:rPr>
            </w:pPr>
            <w:r>
              <w:rPr>
                <w:rFonts w:ascii="楷体_GB2312" w:eastAsia="楷体_GB2312" w:hAnsi="宋体" w:cs="宋体" w:hint="eastAsia"/>
                <w:bCs/>
                <w:kern w:val="0"/>
                <w:sz w:val="20"/>
                <w:szCs w:val="20"/>
                <w:lang w:eastAsia="zh-TW"/>
              </w:rPr>
              <w:t>3</w:t>
            </w:r>
            <w:r>
              <w:rPr>
                <w:rFonts w:ascii="楷体_GB2312" w:eastAsia="楷体_GB2312" w:hAnsi="宋体" w:cs="宋体" w:hint="eastAsia"/>
                <w:bCs/>
                <w:kern w:val="0"/>
                <w:sz w:val="20"/>
                <w:szCs w:val="20"/>
              </w:rPr>
              <w:t>0</w:t>
            </w:r>
            <w:r>
              <w:rPr>
                <w:rFonts w:ascii="楷体_GB2312" w:eastAsia="楷体_GB2312" w:hAnsi="宋体" w:cs="宋体" w:hint="eastAsia"/>
                <w:bCs/>
                <w:kern w:val="0"/>
                <w:sz w:val="20"/>
                <w:szCs w:val="20"/>
                <w:lang w:eastAsia="zh-TW"/>
              </w:rPr>
              <w:t>.00</w:t>
            </w:r>
          </w:p>
        </w:tc>
        <w:tc>
          <w:tcPr>
            <w:tcW w:w="13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2166" w:rsidRDefault="00180C51">
            <w:pPr>
              <w:jc w:val="center"/>
              <w:rPr>
                <w:rFonts w:ascii="楷体_GB2312" w:eastAsia="楷体_GB2312" w:hAnsi="宋体" w:cs="宋体"/>
                <w:bCs/>
                <w:kern w:val="0"/>
                <w:sz w:val="20"/>
                <w:szCs w:val="20"/>
                <w:lang w:eastAsia="zh-TW"/>
              </w:rPr>
            </w:pPr>
            <w:r>
              <w:rPr>
                <w:rFonts w:ascii="楷体_GB2312" w:eastAsia="楷体_GB2312" w:hAnsi="宋体" w:cs="宋体" w:hint="eastAsia"/>
                <w:bCs/>
                <w:kern w:val="0"/>
                <w:sz w:val="20"/>
                <w:szCs w:val="20"/>
                <w:lang w:eastAsia="zh-TW"/>
              </w:rPr>
              <w:t>100.00</w:t>
            </w:r>
          </w:p>
        </w:tc>
      </w:tr>
      <w:tr w:rsidR="00342166">
        <w:trPr>
          <w:trHeight w:val="454"/>
          <w:jc w:val="center"/>
        </w:trPr>
        <w:tc>
          <w:tcPr>
            <w:tcW w:w="1450" w:type="dxa"/>
            <w:tcBorders>
              <w:top w:val="single" w:sz="4" w:space="0" w:color="000000"/>
              <w:left w:val="single" w:sz="4" w:space="0" w:color="000000"/>
              <w:bottom w:val="single" w:sz="4" w:space="0" w:color="auto"/>
              <w:right w:val="single" w:sz="4" w:space="0" w:color="000000"/>
            </w:tcBorders>
            <w:shd w:val="clear" w:color="auto" w:fill="auto"/>
            <w:vAlign w:val="center"/>
          </w:tcPr>
          <w:p w:rsidR="00342166" w:rsidRDefault="00180C51">
            <w:pPr>
              <w:jc w:val="center"/>
              <w:rPr>
                <w:rFonts w:ascii="楷体_GB2312" w:eastAsia="楷体_GB2312" w:hAnsi="宋体" w:cs="宋体"/>
                <w:bCs/>
                <w:kern w:val="0"/>
                <w:sz w:val="20"/>
                <w:szCs w:val="20"/>
                <w:lang w:eastAsia="zh-TW"/>
              </w:rPr>
            </w:pPr>
            <w:r>
              <w:rPr>
                <w:rFonts w:ascii="楷体_GB2312" w:eastAsia="楷体_GB2312" w:hAnsi="宋体" w:cs="宋体" w:hint="eastAsia"/>
                <w:bCs/>
                <w:kern w:val="0"/>
                <w:sz w:val="20"/>
                <w:szCs w:val="20"/>
                <w:lang w:eastAsia="zh-TW"/>
              </w:rPr>
              <w:t>得分</w:t>
            </w:r>
          </w:p>
        </w:tc>
        <w:tc>
          <w:tcPr>
            <w:tcW w:w="1399" w:type="dxa"/>
            <w:tcBorders>
              <w:top w:val="single" w:sz="4" w:space="0" w:color="000000"/>
              <w:left w:val="single" w:sz="4" w:space="0" w:color="000000"/>
              <w:bottom w:val="single" w:sz="4" w:space="0" w:color="auto"/>
              <w:right w:val="single" w:sz="4" w:space="0" w:color="000000"/>
            </w:tcBorders>
            <w:shd w:val="clear" w:color="auto" w:fill="auto"/>
            <w:vAlign w:val="center"/>
          </w:tcPr>
          <w:p w:rsidR="00342166" w:rsidRDefault="00180C51">
            <w:pPr>
              <w:jc w:val="center"/>
              <w:rPr>
                <w:rFonts w:ascii="楷体_GB2312" w:eastAsia="楷体_GB2312" w:hAnsi="宋体" w:cs="宋体"/>
                <w:bCs/>
                <w:kern w:val="0"/>
                <w:sz w:val="20"/>
                <w:szCs w:val="20"/>
              </w:rPr>
            </w:pPr>
            <w:r>
              <w:rPr>
                <w:rFonts w:ascii="楷体_GB2312" w:eastAsia="楷体_GB2312" w:hAnsi="宋体" w:cs="宋体" w:hint="eastAsia"/>
                <w:bCs/>
                <w:kern w:val="0"/>
                <w:sz w:val="20"/>
                <w:szCs w:val="20"/>
              </w:rPr>
              <w:t>11.00</w:t>
            </w:r>
          </w:p>
        </w:tc>
        <w:tc>
          <w:tcPr>
            <w:tcW w:w="1334" w:type="dxa"/>
            <w:tcBorders>
              <w:top w:val="single" w:sz="4" w:space="0" w:color="000000"/>
              <w:left w:val="single" w:sz="4" w:space="0" w:color="000000"/>
              <w:bottom w:val="single" w:sz="4" w:space="0" w:color="auto"/>
              <w:right w:val="single" w:sz="4" w:space="0" w:color="000000"/>
            </w:tcBorders>
            <w:shd w:val="clear" w:color="auto" w:fill="auto"/>
            <w:vAlign w:val="center"/>
          </w:tcPr>
          <w:p w:rsidR="00342166" w:rsidRDefault="00180C51">
            <w:pPr>
              <w:jc w:val="center"/>
              <w:rPr>
                <w:rFonts w:ascii="楷体_GB2312" w:eastAsia="楷体_GB2312" w:hAnsi="宋体" w:cs="宋体"/>
                <w:bCs/>
                <w:kern w:val="0"/>
                <w:sz w:val="20"/>
                <w:szCs w:val="20"/>
                <w:lang w:eastAsia="zh-TW"/>
              </w:rPr>
            </w:pPr>
            <w:r>
              <w:rPr>
                <w:rFonts w:ascii="楷体_GB2312" w:eastAsia="楷体_GB2312" w:hAnsi="宋体" w:cs="宋体" w:hint="eastAsia"/>
                <w:bCs/>
                <w:kern w:val="0"/>
                <w:sz w:val="20"/>
                <w:szCs w:val="20"/>
              </w:rPr>
              <w:t>21.00</w:t>
            </w:r>
          </w:p>
        </w:tc>
        <w:tc>
          <w:tcPr>
            <w:tcW w:w="1386" w:type="dxa"/>
            <w:tcBorders>
              <w:top w:val="single" w:sz="4" w:space="0" w:color="000000"/>
              <w:left w:val="single" w:sz="4" w:space="0" w:color="000000"/>
              <w:bottom w:val="single" w:sz="4" w:space="0" w:color="auto"/>
              <w:right w:val="single" w:sz="4" w:space="0" w:color="000000"/>
            </w:tcBorders>
            <w:shd w:val="clear" w:color="auto" w:fill="auto"/>
            <w:vAlign w:val="center"/>
          </w:tcPr>
          <w:p w:rsidR="00342166" w:rsidRDefault="00180C51">
            <w:pPr>
              <w:jc w:val="center"/>
              <w:rPr>
                <w:rFonts w:ascii="楷体_GB2312" w:eastAsia="楷体_GB2312" w:hAnsi="宋体" w:cs="宋体"/>
                <w:bCs/>
                <w:kern w:val="0"/>
                <w:sz w:val="20"/>
                <w:szCs w:val="20"/>
              </w:rPr>
            </w:pPr>
            <w:r>
              <w:rPr>
                <w:rFonts w:ascii="楷体_GB2312" w:eastAsia="楷体_GB2312" w:hAnsi="宋体" w:cs="宋体" w:hint="eastAsia"/>
                <w:bCs/>
                <w:kern w:val="0"/>
                <w:sz w:val="20"/>
                <w:szCs w:val="20"/>
              </w:rPr>
              <w:t>26.00</w:t>
            </w:r>
          </w:p>
        </w:tc>
        <w:tc>
          <w:tcPr>
            <w:tcW w:w="1383" w:type="dxa"/>
            <w:tcBorders>
              <w:top w:val="single" w:sz="4" w:space="0" w:color="000000"/>
              <w:left w:val="single" w:sz="4" w:space="0" w:color="000000"/>
              <w:bottom w:val="single" w:sz="4" w:space="0" w:color="auto"/>
              <w:right w:val="single" w:sz="4" w:space="0" w:color="000000"/>
            </w:tcBorders>
            <w:shd w:val="clear" w:color="auto" w:fill="auto"/>
            <w:vAlign w:val="center"/>
          </w:tcPr>
          <w:p w:rsidR="00342166" w:rsidRDefault="00180C51">
            <w:pPr>
              <w:jc w:val="center"/>
              <w:rPr>
                <w:rFonts w:ascii="楷体_GB2312" w:eastAsia="楷体_GB2312" w:hAnsi="宋体" w:cs="宋体"/>
                <w:bCs/>
                <w:kern w:val="0"/>
                <w:sz w:val="20"/>
                <w:szCs w:val="20"/>
              </w:rPr>
            </w:pPr>
            <w:r>
              <w:rPr>
                <w:rFonts w:ascii="楷体_GB2312" w:eastAsia="楷体_GB2312" w:hAnsi="宋体" w:cs="宋体" w:hint="eastAsia"/>
                <w:bCs/>
                <w:kern w:val="0"/>
                <w:sz w:val="20"/>
                <w:szCs w:val="20"/>
              </w:rPr>
              <w:t>28.00</w:t>
            </w:r>
          </w:p>
        </w:tc>
        <w:tc>
          <w:tcPr>
            <w:tcW w:w="1384" w:type="dxa"/>
            <w:tcBorders>
              <w:top w:val="single" w:sz="4" w:space="0" w:color="000000"/>
              <w:left w:val="single" w:sz="4" w:space="0" w:color="000000"/>
              <w:bottom w:val="single" w:sz="4" w:space="0" w:color="auto"/>
              <w:right w:val="single" w:sz="4" w:space="0" w:color="000000"/>
            </w:tcBorders>
            <w:shd w:val="clear" w:color="auto" w:fill="auto"/>
            <w:vAlign w:val="center"/>
          </w:tcPr>
          <w:p w:rsidR="00342166" w:rsidRDefault="00180C51">
            <w:pPr>
              <w:jc w:val="center"/>
              <w:rPr>
                <w:rFonts w:ascii="楷体_GB2312" w:eastAsia="楷体_GB2312" w:hAnsi="宋体" w:cs="宋体"/>
                <w:bCs/>
                <w:kern w:val="0"/>
                <w:sz w:val="20"/>
                <w:szCs w:val="20"/>
              </w:rPr>
            </w:pPr>
            <w:r>
              <w:rPr>
                <w:rFonts w:ascii="楷体_GB2312" w:eastAsia="楷体_GB2312" w:hAnsi="宋体" w:cs="宋体" w:hint="eastAsia"/>
                <w:bCs/>
                <w:kern w:val="0"/>
                <w:sz w:val="20"/>
                <w:szCs w:val="20"/>
              </w:rPr>
              <w:t>87.00</w:t>
            </w:r>
          </w:p>
        </w:tc>
      </w:tr>
      <w:tr w:rsidR="00342166">
        <w:trPr>
          <w:trHeight w:val="454"/>
          <w:jc w:val="center"/>
        </w:trPr>
        <w:tc>
          <w:tcPr>
            <w:tcW w:w="1450"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jc w:val="center"/>
              <w:rPr>
                <w:rFonts w:ascii="楷体_GB2312" w:eastAsia="楷体_GB2312" w:hAnsi="宋体" w:cs="宋体"/>
                <w:b/>
                <w:kern w:val="0"/>
                <w:sz w:val="20"/>
                <w:szCs w:val="20"/>
              </w:rPr>
            </w:pPr>
            <w:r>
              <w:rPr>
                <w:rFonts w:ascii="楷体_GB2312" w:eastAsia="楷体_GB2312" w:hAnsi="宋体" w:cs="宋体" w:hint="eastAsia"/>
                <w:b/>
                <w:kern w:val="0"/>
                <w:sz w:val="20"/>
                <w:szCs w:val="20"/>
              </w:rPr>
              <w:t>得分率</w:t>
            </w:r>
          </w:p>
        </w:tc>
        <w:tc>
          <w:tcPr>
            <w:tcW w:w="1399"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jc w:val="center"/>
              <w:rPr>
                <w:rFonts w:ascii="楷体_GB2312" w:eastAsia="楷体_GB2312" w:hAnsi="宋体" w:cs="宋体"/>
                <w:b/>
                <w:kern w:val="0"/>
                <w:sz w:val="20"/>
                <w:szCs w:val="20"/>
                <w:lang w:eastAsia="zh-TW"/>
              </w:rPr>
            </w:pPr>
            <w:r>
              <w:rPr>
                <w:rFonts w:ascii="楷体_GB2312" w:eastAsia="楷体_GB2312" w:hAnsi="宋体" w:cs="宋体" w:hint="eastAsia"/>
                <w:b/>
                <w:kern w:val="0"/>
                <w:sz w:val="20"/>
                <w:szCs w:val="20"/>
              </w:rPr>
              <w:t>73.33</w:t>
            </w:r>
            <w:r>
              <w:rPr>
                <w:rFonts w:ascii="楷体_GB2312" w:eastAsia="楷体_GB2312" w:hAnsi="宋体" w:cs="宋体" w:hint="eastAsia"/>
                <w:b/>
                <w:kern w:val="0"/>
                <w:sz w:val="20"/>
                <w:szCs w:val="20"/>
                <w:lang w:eastAsia="zh-TW"/>
              </w:rPr>
              <w:t>%</w:t>
            </w:r>
          </w:p>
        </w:tc>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jc w:val="center"/>
              <w:rPr>
                <w:rFonts w:ascii="楷体_GB2312" w:eastAsia="楷体_GB2312" w:hAnsi="宋体" w:cs="宋体"/>
                <w:b/>
                <w:kern w:val="0"/>
                <w:sz w:val="20"/>
                <w:szCs w:val="20"/>
                <w:lang w:eastAsia="zh-TW"/>
              </w:rPr>
            </w:pPr>
            <w:r>
              <w:rPr>
                <w:rFonts w:ascii="楷体_GB2312" w:eastAsia="楷体_GB2312" w:hAnsi="宋体" w:cs="宋体" w:hint="eastAsia"/>
                <w:b/>
                <w:kern w:val="0"/>
                <w:sz w:val="20"/>
                <w:szCs w:val="20"/>
              </w:rPr>
              <w:t>84.00</w:t>
            </w:r>
            <w:r>
              <w:rPr>
                <w:rFonts w:ascii="楷体_GB2312" w:eastAsia="楷体_GB2312" w:hAnsi="宋体" w:cs="宋体" w:hint="eastAsia"/>
                <w:b/>
                <w:kern w:val="0"/>
                <w:sz w:val="20"/>
                <w:szCs w:val="20"/>
                <w:lang w:eastAsia="zh-TW"/>
              </w:rPr>
              <w:t>%</w:t>
            </w:r>
          </w:p>
        </w:tc>
        <w:tc>
          <w:tcPr>
            <w:tcW w:w="1386"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jc w:val="center"/>
              <w:rPr>
                <w:rFonts w:ascii="楷体_GB2312" w:eastAsia="楷体_GB2312" w:hAnsi="宋体" w:cs="宋体"/>
                <w:b/>
                <w:kern w:val="0"/>
                <w:sz w:val="20"/>
                <w:szCs w:val="20"/>
                <w:lang w:eastAsia="zh-TW"/>
              </w:rPr>
            </w:pPr>
            <w:r>
              <w:rPr>
                <w:rFonts w:ascii="楷体_GB2312" w:eastAsia="楷体_GB2312" w:hAnsi="宋体" w:cs="宋体" w:hint="eastAsia"/>
                <w:b/>
                <w:kern w:val="0"/>
                <w:sz w:val="20"/>
                <w:szCs w:val="20"/>
              </w:rPr>
              <w:t>86.66%</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jc w:val="center"/>
              <w:rPr>
                <w:rFonts w:ascii="楷体_GB2312" w:eastAsia="楷体_GB2312" w:hAnsi="宋体" w:cs="宋体"/>
                <w:b/>
                <w:kern w:val="0"/>
                <w:sz w:val="20"/>
                <w:szCs w:val="20"/>
              </w:rPr>
            </w:pPr>
            <w:r>
              <w:rPr>
                <w:rFonts w:ascii="楷体_GB2312" w:eastAsia="楷体_GB2312" w:hAnsi="宋体" w:cs="宋体" w:hint="eastAsia"/>
                <w:b/>
                <w:kern w:val="0"/>
                <w:sz w:val="20"/>
                <w:szCs w:val="20"/>
              </w:rPr>
              <w:t>93.33%</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jc w:val="center"/>
              <w:rPr>
                <w:rFonts w:ascii="楷体_GB2312" w:eastAsia="楷体_GB2312" w:hAnsi="宋体" w:cs="宋体"/>
                <w:b/>
                <w:kern w:val="0"/>
                <w:sz w:val="20"/>
                <w:szCs w:val="20"/>
              </w:rPr>
            </w:pPr>
            <w:r>
              <w:rPr>
                <w:rFonts w:ascii="楷体_GB2312" w:eastAsia="楷体_GB2312" w:hAnsi="宋体" w:cs="宋体" w:hint="eastAsia"/>
                <w:b/>
                <w:kern w:val="0"/>
                <w:sz w:val="20"/>
                <w:szCs w:val="20"/>
              </w:rPr>
              <w:t>87.00%</w:t>
            </w:r>
          </w:p>
        </w:tc>
      </w:tr>
    </w:tbl>
    <w:p w:rsidR="00342166" w:rsidRDefault="00342166">
      <w:pPr>
        <w:pStyle w:val="1"/>
        <w:rPr>
          <w:rFonts w:ascii="黑体" w:eastAsia="黑体" w:hAnsi="黑体" w:cs="黑体"/>
          <w:b w:val="0"/>
          <w:bCs/>
          <w:sz w:val="28"/>
          <w:szCs w:val="28"/>
        </w:rPr>
      </w:pPr>
    </w:p>
    <w:p w:rsidR="00342166" w:rsidRDefault="00180C51">
      <w:pPr>
        <w:pStyle w:val="1"/>
        <w:ind w:firstLineChars="200" w:firstLine="560"/>
        <w:rPr>
          <w:rFonts w:ascii="仿宋_GB2312" w:eastAsia="黑体" w:hAnsi="仿宋_GB2312" w:cs="仿宋_GB2312"/>
          <w:bCs/>
          <w:szCs w:val="30"/>
        </w:rPr>
      </w:pPr>
      <w:bookmarkStart w:id="166" w:name="_Toc17582"/>
      <w:r>
        <w:rPr>
          <w:rFonts w:ascii="黑体" w:eastAsia="黑体" w:hAnsi="黑体" w:cs="黑体" w:hint="eastAsia"/>
          <w:b w:val="0"/>
          <w:bCs/>
          <w:sz w:val="28"/>
          <w:szCs w:val="28"/>
        </w:rPr>
        <w:t>三、</w:t>
      </w:r>
      <w:bookmarkStart w:id="167" w:name="_Toc1878"/>
      <w:bookmarkStart w:id="168" w:name="_Toc18711"/>
      <w:bookmarkStart w:id="169" w:name="_Toc13315"/>
      <w:bookmarkStart w:id="170" w:name="_Toc21043"/>
      <w:bookmarkStart w:id="171" w:name="_Toc31684"/>
      <w:bookmarkEnd w:id="156"/>
      <w:bookmarkEnd w:id="157"/>
      <w:bookmarkEnd w:id="158"/>
      <w:bookmarkEnd w:id="159"/>
      <w:bookmarkEnd w:id="160"/>
      <w:bookmarkEnd w:id="161"/>
      <w:bookmarkEnd w:id="162"/>
      <w:bookmarkEnd w:id="163"/>
      <w:bookmarkEnd w:id="164"/>
      <w:bookmarkEnd w:id="165"/>
      <w:r>
        <w:rPr>
          <w:rFonts w:ascii="黑体" w:eastAsia="黑体" w:hAnsi="黑体" w:cs="黑体" w:hint="eastAsia"/>
          <w:b w:val="0"/>
          <w:bCs/>
          <w:sz w:val="28"/>
          <w:szCs w:val="28"/>
        </w:rPr>
        <w:t>绩效指标分析</w:t>
      </w:r>
      <w:bookmarkEnd w:id="166"/>
    </w:p>
    <w:p w:rsidR="00342166" w:rsidRDefault="00180C51">
      <w:pPr>
        <w:pStyle w:val="2"/>
        <w:spacing w:before="0" w:line="360" w:lineRule="auto"/>
        <w:ind w:firstLineChars="200" w:firstLine="560"/>
        <w:rPr>
          <w:rFonts w:ascii="楷体_GB2312" w:eastAsia="楷体_GB2312" w:hAnsi="楷体_GB2312" w:cs="楷体_GB2312"/>
          <w:b w:val="0"/>
          <w:bCs w:val="0"/>
          <w:sz w:val="28"/>
          <w:szCs w:val="28"/>
        </w:rPr>
      </w:pPr>
      <w:bookmarkStart w:id="172" w:name="_Toc4691"/>
      <w:bookmarkStart w:id="173" w:name="_Toc22540"/>
      <w:bookmarkStart w:id="174" w:name="_Toc27719"/>
      <w:bookmarkStart w:id="175" w:name="_Toc6226"/>
      <w:bookmarkStart w:id="176" w:name="_Toc28942"/>
      <w:bookmarkStart w:id="177" w:name="_Toc8167"/>
      <w:bookmarkStart w:id="178" w:name="_Toc11778"/>
      <w:r>
        <w:rPr>
          <w:rFonts w:ascii="楷体_GB2312" w:eastAsia="楷体_GB2312" w:hAnsi="楷体_GB2312" w:cs="楷体_GB2312" w:hint="eastAsia"/>
          <w:b w:val="0"/>
          <w:bCs w:val="0"/>
          <w:sz w:val="28"/>
          <w:szCs w:val="28"/>
        </w:rPr>
        <w:t>（一）项目</w:t>
      </w:r>
      <w:bookmarkEnd w:id="167"/>
      <w:bookmarkEnd w:id="168"/>
      <w:bookmarkEnd w:id="169"/>
      <w:bookmarkEnd w:id="170"/>
      <w:bookmarkEnd w:id="171"/>
      <w:bookmarkEnd w:id="172"/>
      <w:bookmarkEnd w:id="173"/>
      <w:bookmarkEnd w:id="174"/>
      <w:bookmarkEnd w:id="175"/>
      <w:bookmarkEnd w:id="176"/>
      <w:bookmarkEnd w:id="177"/>
      <w:r>
        <w:rPr>
          <w:rFonts w:ascii="楷体_GB2312" w:eastAsia="楷体_GB2312" w:hAnsi="楷体_GB2312" w:cs="楷体_GB2312" w:hint="eastAsia"/>
          <w:b w:val="0"/>
          <w:bCs w:val="0"/>
          <w:sz w:val="28"/>
          <w:szCs w:val="28"/>
        </w:rPr>
        <w:t>决策指标分析</w:t>
      </w:r>
      <w:bookmarkEnd w:id="178"/>
    </w:p>
    <w:p w:rsidR="00342166" w:rsidRDefault="00180C51">
      <w:pPr>
        <w:tabs>
          <w:tab w:val="left" w:pos="5258"/>
        </w:tabs>
        <w:ind w:firstLineChars="200" w:firstLine="560"/>
        <w:jc w:val="left"/>
        <w:rPr>
          <w:rFonts w:ascii="仿宋_GB2312" w:eastAsia="仿宋_GB2312" w:hAnsi="仿宋_GB2312" w:cs="仿宋_GB2312"/>
          <w:sz w:val="28"/>
          <w:szCs w:val="28"/>
          <w:lang w:val="zh-CN"/>
        </w:rPr>
      </w:pPr>
      <w:r>
        <w:rPr>
          <w:rFonts w:ascii="仿宋_GB2312" w:eastAsia="仿宋_GB2312" w:hAnsi="仿宋_GB2312" w:cs="仿宋_GB2312" w:hint="eastAsia"/>
          <w:sz w:val="28"/>
          <w:szCs w:val="28"/>
          <w:lang w:val="zh-CN"/>
        </w:rPr>
        <w:t>决策情况从</w:t>
      </w:r>
      <w:r>
        <w:rPr>
          <w:rFonts w:ascii="仿宋_GB2312" w:eastAsia="仿宋_GB2312" w:hAnsi="仿宋_GB2312" w:cs="仿宋_GB2312" w:hint="eastAsia"/>
          <w:sz w:val="28"/>
          <w:szCs w:val="28"/>
        </w:rPr>
        <w:t>项目立项、资金投入两个</w:t>
      </w:r>
      <w:r>
        <w:rPr>
          <w:rFonts w:ascii="仿宋_GB2312" w:eastAsia="仿宋_GB2312" w:hAnsi="仿宋_GB2312" w:cs="仿宋_GB2312" w:hint="eastAsia"/>
          <w:sz w:val="28"/>
          <w:szCs w:val="28"/>
          <w:lang w:val="zh-CN"/>
        </w:rPr>
        <w:t>方面进行评价，指标分值</w:t>
      </w:r>
      <w:r>
        <w:rPr>
          <w:rFonts w:ascii="仿宋_GB2312" w:eastAsia="仿宋_GB2312" w:hAnsi="仿宋_GB2312" w:cs="仿宋_GB2312" w:hint="eastAsia"/>
          <w:sz w:val="28"/>
          <w:szCs w:val="28"/>
        </w:rPr>
        <w:t>15</w:t>
      </w:r>
      <w:r>
        <w:rPr>
          <w:rFonts w:ascii="仿宋_GB2312" w:eastAsia="仿宋_GB2312" w:hAnsi="仿宋_GB2312" w:cs="仿宋_GB2312" w:hint="eastAsia"/>
          <w:sz w:val="28"/>
          <w:szCs w:val="28"/>
          <w:lang w:val="zh-CN"/>
        </w:rPr>
        <w:t>分，实际得分</w:t>
      </w:r>
      <w:r>
        <w:rPr>
          <w:rFonts w:ascii="仿宋_GB2312" w:eastAsia="仿宋_GB2312" w:hAnsi="仿宋_GB2312" w:cs="仿宋_GB2312" w:hint="eastAsia"/>
          <w:sz w:val="28"/>
          <w:szCs w:val="28"/>
        </w:rPr>
        <w:t>11</w:t>
      </w:r>
      <w:r>
        <w:rPr>
          <w:rFonts w:ascii="仿宋_GB2312" w:eastAsia="仿宋_GB2312" w:hAnsi="仿宋_GB2312" w:cs="仿宋_GB2312" w:hint="eastAsia"/>
          <w:sz w:val="28"/>
          <w:szCs w:val="28"/>
          <w:lang w:val="zh-CN"/>
        </w:rPr>
        <w:t>分。指标的得分情况如下表所示。</w:t>
      </w:r>
    </w:p>
    <w:p w:rsidR="00342166" w:rsidRDefault="00180C51">
      <w:pPr>
        <w:pStyle w:val="a0"/>
        <w:spacing w:after="0" w:line="360" w:lineRule="auto"/>
        <w:ind w:firstLine="560"/>
        <w:jc w:val="center"/>
        <w:rPr>
          <w:rFonts w:ascii="仿宋_GB2312" w:eastAsia="仿宋_GB2312" w:hAnsi="仿宋_GB2312" w:cs="仿宋_GB2312"/>
          <w:sz w:val="24"/>
        </w:rPr>
      </w:pPr>
      <w:bookmarkStart w:id="179" w:name="_Toc3176"/>
      <w:r>
        <w:rPr>
          <w:rFonts w:ascii="仿宋_GB2312" w:eastAsia="仿宋_GB2312" w:hAnsi="仿宋_GB2312" w:cs="仿宋_GB2312" w:hint="eastAsia"/>
          <w:sz w:val="24"/>
        </w:rPr>
        <w:t>表</w:t>
      </w:r>
      <w:r>
        <w:rPr>
          <w:rFonts w:ascii="仿宋_GB2312" w:eastAsia="仿宋_GB2312" w:hAnsi="仿宋_GB2312" w:cs="仿宋_GB2312" w:hint="eastAsia"/>
          <w:sz w:val="24"/>
        </w:rPr>
        <w:t>3</w:t>
      </w:r>
      <w:r>
        <w:rPr>
          <w:rFonts w:ascii="仿宋_GB2312" w:eastAsia="仿宋_GB2312" w:hAnsi="仿宋_GB2312" w:cs="仿宋_GB2312" w:hint="eastAsia"/>
          <w:sz w:val="24"/>
        </w:rPr>
        <w:t>-1</w:t>
      </w:r>
      <w:r>
        <w:rPr>
          <w:rFonts w:ascii="仿宋_GB2312" w:eastAsia="仿宋_GB2312" w:hAnsi="仿宋_GB2312" w:cs="仿宋_GB2312" w:hint="eastAsia"/>
          <w:sz w:val="24"/>
        </w:rPr>
        <w:t>：</w:t>
      </w:r>
      <w:bookmarkEnd w:id="179"/>
      <w:r>
        <w:rPr>
          <w:rFonts w:ascii="仿宋_GB2312" w:eastAsia="仿宋_GB2312" w:hAnsi="仿宋_GB2312" w:cs="仿宋_GB2312" w:hint="eastAsia"/>
          <w:sz w:val="24"/>
        </w:rPr>
        <w:t>决策指标得分情况</w:t>
      </w:r>
    </w:p>
    <w:tbl>
      <w:tblPr>
        <w:tblStyle w:val="a9"/>
        <w:tblW w:w="8249" w:type="dxa"/>
        <w:tblInd w:w="80" w:type="dxa"/>
        <w:tblLayout w:type="fixed"/>
        <w:tblLook w:val="04A0"/>
      </w:tblPr>
      <w:tblGrid>
        <w:gridCol w:w="1282"/>
        <w:gridCol w:w="2067"/>
        <w:gridCol w:w="866"/>
        <w:gridCol w:w="917"/>
        <w:gridCol w:w="1092"/>
        <w:gridCol w:w="1016"/>
        <w:gridCol w:w="1009"/>
      </w:tblGrid>
      <w:tr w:rsidR="00342166">
        <w:trPr>
          <w:trHeight w:val="340"/>
        </w:trPr>
        <w:tc>
          <w:tcPr>
            <w:tcW w:w="1282" w:type="dxa"/>
            <w:shd w:val="clear" w:color="auto" w:fill="D8D8D8" w:themeFill="background1" w:themeFillShade="D8"/>
            <w:vAlign w:val="center"/>
          </w:tcPr>
          <w:p w:rsidR="00342166" w:rsidRDefault="00180C51">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二级</w:t>
            </w:r>
          </w:p>
          <w:p w:rsidR="00342166" w:rsidRDefault="00180C51">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指标</w:t>
            </w:r>
          </w:p>
        </w:tc>
        <w:tc>
          <w:tcPr>
            <w:tcW w:w="2067" w:type="dxa"/>
            <w:shd w:val="clear" w:color="auto" w:fill="D8D8D8" w:themeFill="background1" w:themeFillShade="D8"/>
            <w:vAlign w:val="center"/>
          </w:tcPr>
          <w:p w:rsidR="00342166" w:rsidRDefault="00180C51">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三级指标</w:t>
            </w:r>
          </w:p>
        </w:tc>
        <w:tc>
          <w:tcPr>
            <w:tcW w:w="866" w:type="dxa"/>
            <w:shd w:val="clear" w:color="auto" w:fill="D8D8D8" w:themeFill="background1" w:themeFillShade="D8"/>
            <w:vAlign w:val="center"/>
          </w:tcPr>
          <w:p w:rsidR="00342166" w:rsidRDefault="00180C51">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权重分</w:t>
            </w:r>
          </w:p>
        </w:tc>
        <w:tc>
          <w:tcPr>
            <w:tcW w:w="917" w:type="dxa"/>
            <w:shd w:val="clear" w:color="auto" w:fill="D8D8D8" w:themeFill="background1" w:themeFillShade="D8"/>
            <w:vAlign w:val="center"/>
          </w:tcPr>
          <w:p w:rsidR="00342166" w:rsidRDefault="00180C51">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目标值</w:t>
            </w:r>
          </w:p>
        </w:tc>
        <w:tc>
          <w:tcPr>
            <w:tcW w:w="1092" w:type="dxa"/>
            <w:shd w:val="clear" w:color="auto" w:fill="D8D8D8" w:themeFill="background1" w:themeFillShade="D8"/>
            <w:vAlign w:val="center"/>
          </w:tcPr>
          <w:p w:rsidR="00342166" w:rsidRDefault="00180C51">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业绩值</w:t>
            </w:r>
          </w:p>
        </w:tc>
        <w:tc>
          <w:tcPr>
            <w:tcW w:w="1016" w:type="dxa"/>
            <w:shd w:val="clear" w:color="auto" w:fill="D8D8D8" w:themeFill="background1" w:themeFillShade="D8"/>
            <w:vAlign w:val="center"/>
          </w:tcPr>
          <w:p w:rsidR="00342166" w:rsidRDefault="00180C51">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得分率</w:t>
            </w:r>
          </w:p>
        </w:tc>
        <w:tc>
          <w:tcPr>
            <w:tcW w:w="1009" w:type="dxa"/>
            <w:shd w:val="clear" w:color="auto" w:fill="D8D8D8" w:themeFill="background1" w:themeFillShade="D8"/>
            <w:vAlign w:val="center"/>
          </w:tcPr>
          <w:p w:rsidR="00342166" w:rsidRDefault="00180C51">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得分</w:t>
            </w:r>
          </w:p>
        </w:tc>
      </w:tr>
      <w:tr w:rsidR="00342166">
        <w:trPr>
          <w:trHeight w:val="454"/>
        </w:trPr>
        <w:tc>
          <w:tcPr>
            <w:tcW w:w="1282" w:type="dxa"/>
            <w:vMerge w:val="restart"/>
            <w:vAlign w:val="center"/>
          </w:tcPr>
          <w:p w:rsidR="00342166" w:rsidRDefault="00180C51">
            <w:pPr>
              <w:widowControl/>
              <w:spacing w:line="28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A1</w:t>
            </w:r>
            <w:r>
              <w:rPr>
                <w:rFonts w:ascii="楷体_GB2312" w:eastAsia="楷体_GB2312" w:hAnsi="楷体_GB2312" w:cs="楷体_GB2312" w:hint="eastAsia"/>
                <w:color w:val="000000"/>
                <w:kern w:val="0"/>
                <w:sz w:val="20"/>
                <w:szCs w:val="20"/>
                <w:lang/>
              </w:rPr>
              <w:t>项目立项</w:t>
            </w:r>
          </w:p>
        </w:tc>
        <w:tc>
          <w:tcPr>
            <w:tcW w:w="2067" w:type="dxa"/>
            <w:vAlign w:val="center"/>
          </w:tcPr>
          <w:p w:rsidR="00342166" w:rsidRDefault="00180C51">
            <w:pPr>
              <w:widowControl/>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A101</w:t>
            </w:r>
            <w:r>
              <w:rPr>
                <w:rFonts w:ascii="楷体_GB2312" w:eastAsia="楷体_GB2312" w:hAnsi="楷体_GB2312" w:cs="楷体_GB2312" w:hint="eastAsia"/>
                <w:color w:val="000000"/>
                <w:kern w:val="0"/>
                <w:sz w:val="20"/>
                <w:szCs w:val="20"/>
                <w:lang/>
              </w:rPr>
              <w:t>项目立项规范性</w:t>
            </w:r>
          </w:p>
        </w:tc>
        <w:tc>
          <w:tcPr>
            <w:tcW w:w="866" w:type="dxa"/>
            <w:vAlign w:val="center"/>
          </w:tcPr>
          <w:p w:rsidR="00342166" w:rsidRDefault="00180C51">
            <w:pPr>
              <w:widowControl/>
              <w:spacing w:line="280" w:lineRule="exact"/>
              <w:jc w:val="center"/>
              <w:textAlignment w:val="bottom"/>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4.00</w:t>
            </w:r>
          </w:p>
        </w:tc>
        <w:tc>
          <w:tcPr>
            <w:tcW w:w="917" w:type="dxa"/>
            <w:vAlign w:val="center"/>
          </w:tcPr>
          <w:p w:rsidR="00342166" w:rsidRDefault="00180C51">
            <w:pPr>
              <w:widowControl/>
              <w:spacing w:line="280" w:lineRule="exact"/>
              <w:jc w:val="center"/>
              <w:textAlignment w:val="bottom"/>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规范</w:t>
            </w:r>
          </w:p>
        </w:tc>
        <w:tc>
          <w:tcPr>
            <w:tcW w:w="1092" w:type="dxa"/>
            <w:vAlign w:val="center"/>
          </w:tcPr>
          <w:p w:rsidR="00342166" w:rsidRDefault="00180C51">
            <w:pPr>
              <w:widowControl/>
              <w:spacing w:line="280" w:lineRule="exact"/>
              <w:jc w:val="center"/>
              <w:textAlignment w:val="bottom"/>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规范</w:t>
            </w:r>
          </w:p>
        </w:tc>
        <w:tc>
          <w:tcPr>
            <w:tcW w:w="1016" w:type="dxa"/>
            <w:vAlign w:val="center"/>
          </w:tcPr>
          <w:p w:rsidR="00342166" w:rsidRDefault="00180C51">
            <w:pPr>
              <w:widowControl/>
              <w:spacing w:line="280" w:lineRule="exact"/>
              <w:jc w:val="center"/>
              <w:textAlignment w:val="bottom"/>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100%</w:t>
            </w:r>
          </w:p>
        </w:tc>
        <w:tc>
          <w:tcPr>
            <w:tcW w:w="1009" w:type="dxa"/>
            <w:vAlign w:val="center"/>
          </w:tcPr>
          <w:p w:rsidR="00342166" w:rsidRDefault="00180C51">
            <w:pPr>
              <w:widowControl/>
              <w:spacing w:line="280" w:lineRule="exact"/>
              <w:jc w:val="center"/>
              <w:textAlignment w:val="bottom"/>
              <w:rPr>
                <w:rFonts w:ascii="楷体_GB2312" w:eastAsia="楷体_GB2312" w:hAnsi="楷体_GB2312" w:cs="楷体_GB2312"/>
                <w:sz w:val="20"/>
                <w:szCs w:val="20"/>
              </w:rPr>
            </w:pPr>
            <w:r>
              <w:rPr>
                <w:rFonts w:ascii="楷体_GB2312" w:eastAsia="楷体_GB2312" w:hAnsi="楷体_GB2312" w:cs="楷体_GB2312" w:hint="eastAsia"/>
                <w:color w:val="000000"/>
                <w:sz w:val="20"/>
                <w:szCs w:val="20"/>
              </w:rPr>
              <w:t>4.00</w:t>
            </w:r>
          </w:p>
        </w:tc>
      </w:tr>
      <w:tr w:rsidR="00342166">
        <w:trPr>
          <w:trHeight w:val="454"/>
        </w:trPr>
        <w:tc>
          <w:tcPr>
            <w:tcW w:w="1282" w:type="dxa"/>
            <w:vMerge/>
            <w:vAlign w:val="center"/>
          </w:tcPr>
          <w:p w:rsidR="00342166" w:rsidRDefault="00342166">
            <w:pPr>
              <w:widowControl/>
              <w:spacing w:line="280" w:lineRule="exact"/>
              <w:jc w:val="left"/>
              <w:textAlignment w:val="center"/>
              <w:rPr>
                <w:rFonts w:ascii="楷体_GB2312" w:eastAsia="楷体_GB2312" w:hAnsi="楷体_GB2312" w:cs="楷体_GB2312"/>
                <w:color w:val="000000"/>
                <w:kern w:val="0"/>
                <w:sz w:val="20"/>
                <w:szCs w:val="20"/>
                <w:lang/>
              </w:rPr>
            </w:pPr>
          </w:p>
        </w:tc>
        <w:tc>
          <w:tcPr>
            <w:tcW w:w="2067" w:type="dxa"/>
            <w:vAlign w:val="center"/>
          </w:tcPr>
          <w:p w:rsidR="00342166" w:rsidRDefault="00180C51">
            <w:pPr>
              <w:widowControl/>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A102</w:t>
            </w:r>
            <w:r>
              <w:rPr>
                <w:rFonts w:ascii="楷体_GB2312" w:eastAsia="楷体_GB2312" w:hAnsi="楷体_GB2312" w:cs="楷体_GB2312" w:hint="eastAsia"/>
                <w:color w:val="000000"/>
                <w:kern w:val="0"/>
                <w:sz w:val="20"/>
                <w:szCs w:val="20"/>
                <w:lang/>
              </w:rPr>
              <w:t>绩效目标合理性</w:t>
            </w:r>
          </w:p>
        </w:tc>
        <w:tc>
          <w:tcPr>
            <w:tcW w:w="866" w:type="dxa"/>
            <w:vAlign w:val="center"/>
          </w:tcPr>
          <w:p w:rsidR="00342166" w:rsidRDefault="00180C51">
            <w:pPr>
              <w:widowControl/>
              <w:spacing w:line="280" w:lineRule="exact"/>
              <w:jc w:val="center"/>
              <w:textAlignment w:val="bottom"/>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4.00</w:t>
            </w:r>
          </w:p>
        </w:tc>
        <w:tc>
          <w:tcPr>
            <w:tcW w:w="917" w:type="dxa"/>
            <w:vAlign w:val="center"/>
          </w:tcPr>
          <w:p w:rsidR="00342166" w:rsidRDefault="00180C51">
            <w:pPr>
              <w:widowControl/>
              <w:spacing w:line="280" w:lineRule="exact"/>
              <w:jc w:val="center"/>
              <w:textAlignment w:val="bottom"/>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申报且合理</w:t>
            </w:r>
          </w:p>
        </w:tc>
        <w:tc>
          <w:tcPr>
            <w:tcW w:w="1092" w:type="dxa"/>
            <w:vAlign w:val="center"/>
          </w:tcPr>
          <w:p w:rsidR="00342166" w:rsidRDefault="00180C51">
            <w:pPr>
              <w:widowControl/>
              <w:spacing w:line="280" w:lineRule="exact"/>
              <w:jc w:val="center"/>
              <w:textAlignment w:val="bottom"/>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未申报</w:t>
            </w:r>
          </w:p>
        </w:tc>
        <w:tc>
          <w:tcPr>
            <w:tcW w:w="1016" w:type="dxa"/>
            <w:vAlign w:val="center"/>
          </w:tcPr>
          <w:p w:rsidR="00342166" w:rsidRDefault="00180C51">
            <w:pPr>
              <w:widowControl/>
              <w:spacing w:line="280" w:lineRule="exact"/>
              <w:jc w:val="center"/>
              <w:textAlignment w:val="bottom"/>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0.00%</w:t>
            </w:r>
          </w:p>
        </w:tc>
        <w:tc>
          <w:tcPr>
            <w:tcW w:w="1009" w:type="dxa"/>
            <w:vAlign w:val="center"/>
          </w:tcPr>
          <w:p w:rsidR="00342166" w:rsidRDefault="00180C51">
            <w:pPr>
              <w:widowControl/>
              <w:spacing w:line="280" w:lineRule="exact"/>
              <w:jc w:val="center"/>
              <w:textAlignment w:val="bottom"/>
              <w:rPr>
                <w:rFonts w:ascii="楷体_GB2312" w:eastAsia="楷体_GB2312" w:hAnsi="楷体_GB2312" w:cs="楷体_GB2312"/>
                <w:sz w:val="20"/>
                <w:szCs w:val="20"/>
              </w:rPr>
            </w:pPr>
            <w:r>
              <w:rPr>
                <w:rFonts w:ascii="楷体_GB2312" w:eastAsia="楷体_GB2312" w:hAnsi="楷体_GB2312" w:cs="楷体_GB2312" w:hint="eastAsia"/>
                <w:color w:val="000000"/>
                <w:sz w:val="20"/>
                <w:szCs w:val="20"/>
              </w:rPr>
              <w:t>0.00</w:t>
            </w:r>
          </w:p>
        </w:tc>
      </w:tr>
      <w:tr w:rsidR="00342166">
        <w:trPr>
          <w:trHeight w:val="454"/>
        </w:trPr>
        <w:tc>
          <w:tcPr>
            <w:tcW w:w="1282" w:type="dxa"/>
            <w:vMerge w:val="restart"/>
            <w:vAlign w:val="center"/>
          </w:tcPr>
          <w:p w:rsidR="00342166" w:rsidRDefault="00180C51">
            <w:pPr>
              <w:widowControl/>
              <w:spacing w:line="280" w:lineRule="exact"/>
              <w:jc w:val="left"/>
              <w:textAlignment w:val="center"/>
              <w:rPr>
                <w:rFonts w:ascii="楷体_GB2312" w:eastAsia="楷体_GB2312" w:hAnsi="楷体_GB2312" w:cs="楷体_GB2312"/>
                <w:b/>
                <w:bCs/>
                <w:sz w:val="20"/>
                <w:szCs w:val="20"/>
              </w:rPr>
            </w:pPr>
            <w:r>
              <w:rPr>
                <w:rFonts w:ascii="楷体_GB2312" w:eastAsia="楷体_GB2312" w:hAnsi="楷体_GB2312" w:cs="楷体_GB2312" w:hint="eastAsia"/>
                <w:color w:val="000000"/>
                <w:kern w:val="0"/>
                <w:sz w:val="20"/>
                <w:szCs w:val="20"/>
                <w:lang/>
              </w:rPr>
              <w:t>A2</w:t>
            </w:r>
            <w:r>
              <w:rPr>
                <w:rFonts w:ascii="楷体_GB2312" w:eastAsia="楷体_GB2312" w:hAnsi="楷体_GB2312" w:cs="楷体_GB2312" w:hint="eastAsia"/>
                <w:color w:val="000000"/>
                <w:kern w:val="0"/>
                <w:sz w:val="20"/>
                <w:szCs w:val="20"/>
                <w:lang/>
              </w:rPr>
              <w:t>资金投入</w:t>
            </w:r>
          </w:p>
        </w:tc>
        <w:tc>
          <w:tcPr>
            <w:tcW w:w="2067" w:type="dxa"/>
            <w:vAlign w:val="center"/>
          </w:tcPr>
          <w:p w:rsidR="00342166" w:rsidRDefault="00180C51">
            <w:pPr>
              <w:widowControl/>
              <w:spacing w:line="280" w:lineRule="exact"/>
              <w:textAlignment w:val="bottom"/>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A201</w:t>
            </w:r>
            <w:r>
              <w:rPr>
                <w:rFonts w:ascii="楷体_GB2312" w:eastAsia="楷体_GB2312" w:hAnsi="楷体_GB2312" w:cs="楷体_GB2312" w:hint="eastAsia"/>
                <w:color w:val="000000"/>
                <w:kern w:val="0"/>
                <w:sz w:val="20"/>
                <w:szCs w:val="20"/>
                <w:lang/>
              </w:rPr>
              <w:t>预算编制科学性</w:t>
            </w:r>
          </w:p>
        </w:tc>
        <w:tc>
          <w:tcPr>
            <w:tcW w:w="866" w:type="dxa"/>
            <w:vAlign w:val="center"/>
          </w:tcPr>
          <w:p w:rsidR="00342166" w:rsidRDefault="00180C51">
            <w:pPr>
              <w:widowControl/>
              <w:spacing w:line="280" w:lineRule="exact"/>
              <w:jc w:val="center"/>
              <w:textAlignment w:val="bottom"/>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3.00</w:t>
            </w:r>
          </w:p>
        </w:tc>
        <w:tc>
          <w:tcPr>
            <w:tcW w:w="917" w:type="dxa"/>
            <w:vAlign w:val="center"/>
          </w:tcPr>
          <w:p w:rsidR="00342166" w:rsidRDefault="00180C51">
            <w:pPr>
              <w:widowControl/>
              <w:spacing w:line="280" w:lineRule="exact"/>
              <w:jc w:val="center"/>
              <w:textAlignment w:val="bottom"/>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科学</w:t>
            </w:r>
          </w:p>
        </w:tc>
        <w:tc>
          <w:tcPr>
            <w:tcW w:w="1092" w:type="dxa"/>
            <w:vAlign w:val="center"/>
          </w:tcPr>
          <w:p w:rsidR="00342166" w:rsidRDefault="00180C51">
            <w:pPr>
              <w:widowControl/>
              <w:spacing w:line="280" w:lineRule="exact"/>
              <w:jc w:val="center"/>
              <w:textAlignment w:val="bottom"/>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科学</w:t>
            </w:r>
          </w:p>
        </w:tc>
        <w:tc>
          <w:tcPr>
            <w:tcW w:w="1016" w:type="dxa"/>
            <w:vAlign w:val="center"/>
          </w:tcPr>
          <w:p w:rsidR="00342166" w:rsidRDefault="00180C51">
            <w:pPr>
              <w:widowControl/>
              <w:spacing w:line="280" w:lineRule="exact"/>
              <w:jc w:val="center"/>
              <w:textAlignment w:val="bottom"/>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100%</w:t>
            </w:r>
          </w:p>
        </w:tc>
        <w:tc>
          <w:tcPr>
            <w:tcW w:w="1009" w:type="dxa"/>
            <w:vAlign w:val="center"/>
          </w:tcPr>
          <w:p w:rsidR="00342166" w:rsidRDefault="00180C51">
            <w:pPr>
              <w:widowControl/>
              <w:spacing w:line="280" w:lineRule="exact"/>
              <w:jc w:val="center"/>
              <w:textAlignment w:val="bottom"/>
              <w:rPr>
                <w:rFonts w:ascii="楷体_GB2312" w:eastAsia="楷体_GB2312" w:hAnsi="楷体_GB2312" w:cs="楷体_GB2312"/>
                <w:sz w:val="20"/>
                <w:szCs w:val="20"/>
              </w:rPr>
            </w:pPr>
            <w:r>
              <w:rPr>
                <w:rFonts w:ascii="楷体_GB2312" w:eastAsia="楷体_GB2312" w:hAnsi="楷体_GB2312" w:cs="楷体_GB2312" w:hint="eastAsia"/>
                <w:color w:val="000000"/>
                <w:sz w:val="20"/>
                <w:szCs w:val="20"/>
              </w:rPr>
              <w:t>3.00</w:t>
            </w:r>
          </w:p>
        </w:tc>
      </w:tr>
      <w:tr w:rsidR="00342166">
        <w:trPr>
          <w:trHeight w:val="454"/>
        </w:trPr>
        <w:tc>
          <w:tcPr>
            <w:tcW w:w="1282" w:type="dxa"/>
            <w:vMerge/>
            <w:vAlign w:val="center"/>
          </w:tcPr>
          <w:p w:rsidR="00342166" w:rsidRDefault="00342166">
            <w:pPr>
              <w:widowControl/>
              <w:spacing w:line="280" w:lineRule="exact"/>
              <w:jc w:val="left"/>
              <w:textAlignment w:val="center"/>
              <w:rPr>
                <w:rFonts w:ascii="楷体_GB2312" w:eastAsia="楷体_GB2312" w:hAnsi="楷体_GB2312" w:cs="楷体_GB2312"/>
                <w:color w:val="000000"/>
                <w:kern w:val="0"/>
                <w:sz w:val="20"/>
                <w:szCs w:val="20"/>
                <w:lang/>
              </w:rPr>
            </w:pPr>
          </w:p>
        </w:tc>
        <w:tc>
          <w:tcPr>
            <w:tcW w:w="2067" w:type="dxa"/>
            <w:vAlign w:val="center"/>
          </w:tcPr>
          <w:p w:rsidR="00342166" w:rsidRDefault="00180C51">
            <w:pPr>
              <w:widowControl/>
              <w:spacing w:line="280" w:lineRule="exact"/>
              <w:textAlignment w:val="bottom"/>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A202</w:t>
            </w:r>
            <w:r>
              <w:rPr>
                <w:rFonts w:ascii="楷体_GB2312" w:eastAsia="楷体_GB2312" w:hAnsi="楷体_GB2312" w:cs="楷体_GB2312" w:hint="eastAsia"/>
                <w:color w:val="000000"/>
                <w:kern w:val="0"/>
                <w:sz w:val="20"/>
                <w:szCs w:val="20"/>
                <w:lang/>
              </w:rPr>
              <w:t>资金分配合理性</w:t>
            </w:r>
          </w:p>
        </w:tc>
        <w:tc>
          <w:tcPr>
            <w:tcW w:w="866" w:type="dxa"/>
            <w:vAlign w:val="center"/>
          </w:tcPr>
          <w:p w:rsidR="00342166" w:rsidRDefault="00180C51">
            <w:pPr>
              <w:widowControl/>
              <w:spacing w:line="280" w:lineRule="exact"/>
              <w:jc w:val="center"/>
              <w:textAlignment w:val="bottom"/>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4.00</w:t>
            </w:r>
          </w:p>
        </w:tc>
        <w:tc>
          <w:tcPr>
            <w:tcW w:w="917" w:type="dxa"/>
            <w:vAlign w:val="center"/>
          </w:tcPr>
          <w:p w:rsidR="00342166" w:rsidRDefault="00180C51">
            <w:pPr>
              <w:widowControl/>
              <w:spacing w:line="280" w:lineRule="exact"/>
              <w:jc w:val="center"/>
              <w:textAlignment w:val="bottom"/>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合理</w:t>
            </w:r>
          </w:p>
        </w:tc>
        <w:tc>
          <w:tcPr>
            <w:tcW w:w="1092" w:type="dxa"/>
            <w:vAlign w:val="center"/>
          </w:tcPr>
          <w:p w:rsidR="00342166" w:rsidRDefault="00180C51">
            <w:pPr>
              <w:widowControl/>
              <w:spacing w:line="280" w:lineRule="exact"/>
              <w:jc w:val="center"/>
              <w:textAlignment w:val="bottom"/>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合理</w:t>
            </w:r>
          </w:p>
        </w:tc>
        <w:tc>
          <w:tcPr>
            <w:tcW w:w="1016" w:type="dxa"/>
            <w:vAlign w:val="center"/>
          </w:tcPr>
          <w:p w:rsidR="00342166" w:rsidRDefault="00180C51">
            <w:pPr>
              <w:widowControl/>
              <w:spacing w:line="280" w:lineRule="exact"/>
              <w:jc w:val="center"/>
              <w:textAlignment w:val="bottom"/>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sz w:val="20"/>
                <w:szCs w:val="20"/>
              </w:rPr>
              <w:t>100%</w:t>
            </w:r>
          </w:p>
        </w:tc>
        <w:tc>
          <w:tcPr>
            <w:tcW w:w="1009" w:type="dxa"/>
            <w:vAlign w:val="center"/>
          </w:tcPr>
          <w:p w:rsidR="00342166" w:rsidRDefault="00180C51">
            <w:pPr>
              <w:widowControl/>
              <w:spacing w:line="280" w:lineRule="exact"/>
              <w:jc w:val="center"/>
              <w:textAlignment w:val="bottom"/>
              <w:rPr>
                <w:rFonts w:ascii="楷体_GB2312" w:eastAsia="楷体_GB2312" w:hAnsi="楷体_GB2312" w:cs="楷体_GB2312"/>
                <w:sz w:val="20"/>
                <w:szCs w:val="20"/>
              </w:rPr>
            </w:pPr>
            <w:r>
              <w:rPr>
                <w:rFonts w:ascii="楷体_GB2312" w:eastAsia="楷体_GB2312" w:hAnsi="楷体_GB2312" w:cs="楷体_GB2312" w:hint="eastAsia"/>
                <w:color w:val="000000"/>
                <w:kern w:val="0"/>
                <w:sz w:val="20"/>
                <w:szCs w:val="20"/>
                <w:lang/>
              </w:rPr>
              <w:t>4.00</w:t>
            </w:r>
          </w:p>
        </w:tc>
      </w:tr>
      <w:tr w:rsidR="00342166">
        <w:trPr>
          <w:trHeight w:val="460"/>
        </w:trPr>
        <w:tc>
          <w:tcPr>
            <w:tcW w:w="1282" w:type="dxa"/>
            <w:vAlign w:val="center"/>
          </w:tcPr>
          <w:p w:rsidR="00342166" w:rsidRDefault="00342166">
            <w:pPr>
              <w:widowControl/>
              <w:spacing w:line="280" w:lineRule="exact"/>
              <w:jc w:val="left"/>
              <w:textAlignment w:val="center"/>
              <w:rPr>
                <w:rFonts w:ascii="楷体_GB2312" w:eastAsia="楷体_GB2312" w:hAnsi="楷体_GB2312" w:cs="楷体_GB2312"/>
                <w:color w:val="000000"/>
                <w:kern w:val="0"/>
                <w:sz w:val="20"/>
                <w:szCs w:val="20"/>
                <w:lang/>
              </w:rPr>
            </w:pPr>
          </w:p>
        </w:tc>
        <w:tc>
          <w:tcPr>
            <w:tcW w:w="2067" w:type="dxa"/>
            <w:vAlign w:val="center"/>
          </w:tcPr>
          <w:p w:rsidR="00342166" w:rsidRDefault="00180C51">
            <w:pPr>
              <w:widowControl/>
              <w:spacing w:line="280" w:lineRule="exact"/>
              <w:ind w:firstLineChars="400" w:firstLine="803"/>
              <w:textAlignment w:val="bottom"/>
              <w:rPr>
                <w:rFonts w:ascii="楷体_GB2312" w:eastAsia="楷体_GB2312" w:hAnsi="楷体_GB2312" w:cs="楷体_GB2312"/>
                <w:b/>
                <w:bCs/>
                <w:color w:val="000000"/>
                <w:kern w:val="0"/>
                <w:sz w:val="20"/>
                <w:szCs w:val="20"/>
                <w:lang/>
              </w:rPr>
            </w:pPr>
            <w:r>
              <w:rPr>
                <w:rFonts w:ascii="楷体_GB2312" w:eastAsia="楷体_GB2312" w:hAnsi="楷体_GB2312" w:cs="楷体_GB2312" w:hint="eastAsia"/>
                <w:b/>
                <w:bCs/>
                <w:color w:val="000000"/>
                <w:kern w:val="0"/>
                <w:sz w:val="20"/>
                <w:szCs w:val="20"/>
                <w:lang/>
              </w:rPr>
              <w:t>合</w:t>
            </w:r>
            <w:r>
              <w:rPr>
                <w:rFonts w:ascii="楷体_GB2312" w:eastAsia="楷体_GB2312" w:hAnsi="楷体_GB2312" w:cs="楷体_GB2312" w:hint="eastAsia"/>
                <w:b/>
                <w:bCs/>
                <w:color w:val="000000"/>
                <w:kern w:val="0"/>
                <w:sz w:val="20"/>
                <w:szCs w:val="20"/>
                <w:lang/>
              </w:rPr>
              <w:t xml:space="preserve"> </w:t>
            </w:r>
            <w:r>
              <w:rPr>
                <w:rFonts w:ascii="楷体_GB2312" w:eastAsia="楷体_GB2312" w:hAnsi="楷体_GB2312" w:cs="楷体_GB2312" w:hint="eastAsia"/>
                <w:b/>
                <w:bCs/>
                <w:color w:val="000000"/>
                <w:kern w:val="0"/>
                <w:sz w:val="20"/>
                <w:szCs w:val="20"/>
                <w:lang/>
              </w:rPr>
              <w:t>计</w:t>
            </w:r>
          </w:p>
        </w:tc>
        <w:tc>
          <w:tcPr>
            <w:tcW w:w="866" w:type="dxa"/>
            <w:vAlign w:val="center"/>
          </w:tcPr>
          <w:p w:rsidR="00342166" w:rsidRDefault="00180C51">
            <w:pPr>
              <w:widowControl/>
              <w:spacing w:line="280" w:lineRule="exact"/>
              <w:jc w:val="center"/>
              <w:textAlignment w:val="bottom"/>
              <w:rPr>
                <w:rFonts w:ascii="楷体_GB2312" w:eastAsia="楷体_GB2312" w:hAnsi="楷体_GB2312" w:cs="楷体_GB2312"/>
                <w:b/>
                <w:bCs/>
                <w:color w:val="000000"/>
                <w:kern w:val="0"/>
                <w:sz w:val="20"/>
                <w:szCs w:val="20"/>
                <w:lang/>
              </w:rPr>
            </w:pPr>
            <w:r>
              <w:rPr>
                <w:rFonts w:ascii="楷体_GB2312" w:eastAsia="楷体_GB2312" w:hAnsi="楷体_GB2312" w:cs="楷体_GB2312" w:hint="eastAsia"/>
                <w:b/>
                <w:bCs/>
                <w:color w:val="000000"/>
                <w:kern w:val="0"/>
                <w:sz w:val="20"/>
                <w:szCs w:val="20"/>
                <w:lang/>
              </w:rPr>
              <w:t>15.00</w:t>
            </w:r>
          </w:p>
        </w:tc>
        <w:tc>
          <w:tcPr>
            <w:tcW w:w="917" w:type="dxa"/>
            <w:vAlign w:val="center"/>
          </w:tcPr>
          <w:p w:rsidR="00342166" w:rsidRDefault="00342166">
            <w:pPr>
              <w:widowControl/>
              <w:spacing w:line="280" w:lineRule="exact"/>
              <w:jc w:val="center"/>
              <w:textAlignment w:val="bottom"/>
              <w:rPr>
                <w:rFonts w:ascii="楷体_GB2312" w:eastAsia="楷体_GB2312" w:hAnsi="楷体_GB2312" w:cs="楷体_GB2312"/>
                <w:b/>
                <w:bCs/>
                <w:color w:val="000000"/>
                <w:kern w:val="0"/>
                <w:sz w:val="20"/>
                <w:szCs w:val="20"/>
                <w:lang/>
              </w:rPr>
            </w:pPr>
          </w:p>
        </w:tc>
        <w:tc>
          <w:tcPr>
            <w:tcW w:w="1092" w:type="dxa"/>
            <w:vAlign w:val="center"/>
          </w:tcPr>
          <w:p w:rsidR="00342166" w:rsidRDefault="00342166">
            <w:pPr>
              <w:widowControl/>
              <w:spacing w:line="280" w:lineRule="exact"/>
              <w:jc w:val="center"/>
              <w:textAlignment w:val="bottom"/>
              <w:rPr>
                <w:rFonts w:ascii="楷体_GB2312" w:eastAsia="楷体_GB2312" w:hAnsi="楷体_GB2312" w:cs="楷体_GB2312"/>
                <w:b/>
                <w:bCs/>
                <w:sz w:val="20"/>
                <w:szCs w:val="20"/>
              </w:rPr>
            </w:pPr>
          </w:p>
        </w:tc>
        <w:tc>
          <w:tcPr>
            <w:tcW w:w="1016" w:type="dxa"/>
            <w:vAlign w:val="center"/>
          </w:tcPr>
          <w:p w:rsidR="00342166" w:rsidRDefault="00180C51">
            <w:pPr>
              <w:widowControl/>
              <w:spacing w:line="280" w:lineRule="exact"/>
              <w:jc w:val="center"/>
              <w:textAlignment w:val="bottom"/>
              <w:rPr>
                <w:rFonts w:ascii="楷体_GB2312" w:eastAsia="楷体_GB2312" w:hAnsi="楷体_GB2312" w:cs="楷体_GB2312"/>
                <w:b/>
                <w:bCs/>
                <w:color w:val="000000"/>
                <w:sz w:val="20"/>
                <w:szCs w:val="20"/>
              </w:rPr>
            </w:pPr>
            <w:r>
              <w:rPr>
                <w:rFonts w:ascii="楷体_GB2312" w:eastAsia="楷体_GB2312" w:hAnsi="楷体_GB2312" w:cs="楷体_GB2312" w:hint="eastAsia"/>
                <w:b/>
                <w:bCs/>
                <w:color w:val="000000"/>
                <w:sz w:val="20"/>
                <w:szCs w:val="20"/>
              </w:rPr>
              <w:t>73.33%</w:t>
            </w:r>
          </w:p>
        </w:tc>
        <w:tc>
          <w:tcPr>
            <w:tcW w:w="1009" w:type="dxa"/>
            <w:vAlign w:val="center"/>
          </w:tcPr>
          <w:p w:rsidR="00342166" w:rsidRDefault="00180C51">
            <w:pPr>
              <w:widowControl/>
              <w:spacing w:line="280" w:lineRule="exact"/>
              <w:jc w:val="center"/>
              <w:textAlignment w:val="bottom"/>
              <w:rPr>
                <w:rFonts w:ascii="楷体_GB2312" w:eastAsia="楷体_GB2312" w:hAnsi="楷体_GB2312" w:cs="楷体_GB2312"/>
                <w:b/>
                <w:bCs/>
                <w:color w:val="000000"/>
                <w:sz w:val="20"/>
                <w:szCs w:val="20"/>
              </w:rPr>
            </w:pPr>
            <w:r>
              <w:rPr>
                <w:rFonts w:ascii="楷体_GB2312" w:eastAsia="楷体_GB2312" w:hAnsi="楷体_GB2312" w:cs="楷体_GB2312" w:hint="eastAsia"/>
                <w:b/>
                <w:bCs/>
                <w:color w:val="000000"/>
                <w:sz w:val="20"/>
                <w:szCs w:val="20"/>
              </w:rPr>
              <w:t>11.00</w:t>
            </w:r>
          </w:p>
        </w:tc>
      </w:tr>
    </w:tbl>
    <w:p w:rsidR="00342166" w:rsidRDefault="00180C51">
      <w:pPr>
        <w:pStyle w:val="a8"/>
        <w:widowControl/>
        <w:shd w:val="clear" w:color="auto" w:fill="FFFFFF"/>
        <w:spacing w:before="0" w:beforeAutospacing="0" w:after="0" w:afterAutospacing="0" w:line="360" w:lineRule="auto"/>
        <w:ind w:firstLineChars="200" w:firstLine="562"/>
        <w:rPr>
          <w:rFonts w:ascii="仿宋_GB2312" w:eastAsia="仿宋_GB2312" w:hAnsi="仿宋_GB2312" w:cs="仿宋_GB2312"/>
          <w:kern w:val="2"/>
          <w:sz w:val="28"/>
          <w:szCs w:val="28"/>
        </w:rPr>
      </w:pPr>
      <w:r>
        <w:rPr>
          <w:rFonts w:ascii="仿宋_GB2312" w:eastAsia="仿宋_GB2312" w:hAnsi="仿宋_GB2312" w:cs="仿宋_GB2312" w:hint="eastAsia"/>
          <w:b/>
          <w:bCs/>
          <w:kern w:val="2"/>
          <w:sz w:val="28"/>
          <w:szCs w:val="28"/>
        </w:rPr>
        <w:t>A101</w:t>
      </w:r>
      <w:r>
        <w:rPr>
          <w:rFonts w:ascii="仿宋_GB2312" w:eastAsia="仿宋_GB2312" w:hAnsi="仿宋_GB2312" w:cs="仿宋_GB2312" w:hint="eastAsia"/>
          <w:b/>
          <w:bCs/>
          <w:kern w:val="2"/>
          <w:sz w:val="28"/>
          <w:szCs w:val="28"/>
        </w:rPr>
        <w:t>项目立项规范性：</w:t>
      </w:r>
      <w:r>
        <w:rPr>
          <w:rFonts w:ascii="仿宋_GB2312" w:eastAsia="仿宋_GB2312" w:hAnsi="仿宋_GB2312" w:cs="仿宋_GB2312" w:hint="eastAsia"/>
          <w:kern w:val="2"/>
          <w:sz w:val="28"/>
          <w:szCs w:val="28"/>
        </w:rPr>
        <w:t>该指标考察项目立项是否符合当地需求，是否有相关审批手续。</w:t>
      </w:r>
    </w:p>
    <w:p w:rsidR="00342166" w:rsidRDefault="00180C51">
      <w:pPr>
        <w:pStyle w:val="a0"/>
        <w:spacing w:after="0" w:line="360" w:lineRule="auto"/>
        <w:ind w:firstLineChars="200" w:firstLine="620"/>
        <w:rPr>
          <w:rFonts w:ascii="仿宋_GB2312" w:eastAsia="仿宋_GB2312" w:hAnsi="仿宋_GB2312" w:cs="仿宋_GB2312"/>
          <w:sz w:val="28"/>
          <w:szCs w:val="28"/>
        </w:rPr>
      </w:pPr>
      <w:r>
        <w:rPr>
          <w:rFonts w:ascii="仿宋_GB2312" w:eastAsia="仿宋_GB2312" w:hAnsi="仿宋_GB2312" w:cs="仿宋_GB2312" w:hint="eastAsia"/>
          <w:spacing w:val="15"/>
          <w:sz w:val="28"/>
          <w:szCs w:val="28"/>
        </w:rPr>
        <w:t>太行一号旅游公路北泉寨至后家滩段道路是一项经过黎城县发改委批准的黎城旅游基础建设重点工程，符合</w:t>
      </w:r>
      <w:r>
        <w:rPr>
          <w:rFonts w:ascii="仿宋_GB2312" w:eastAsia="仿宋_GB2312" w:hAnsi="仿宋_GB2312" w:cs="仿宋_GB2312" w:hint="eastAsia"/>
          <w:sz w:val="28"/>
          <w:szCs w:val="28"/>
        </w:rPr>
        <w:t>山西省黎城县旅游总体规划》</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2013-2025</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、长治市旅游公路建设“十三五</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规划。道路建设有效解决旅游区道路交通安全问题，提高县旅游基础设施建设，是一项惠民生、促进发展的重要工程。作为施工前期的重要配套部分，林地恢复费的计算和缴纳，直接关系到项目能否如期开工并实施。项目经过了第三方的可研论证，并报送省厅报批，立项充</w:t>
      </w:r>
      <w:r>
        <w:rPr>
          <w:rFonts w:ascii="仿宋_GB2312" w:eastAsia="仿宋_GB2312" w:hAnsi="仿宋_GB2312" w:cs="仿宋_GB2312" w:hint="eastAsia"/>
          <w:sz w:val="28"/>
          <w:szCs w:val="28"/>
        </w:rPr>
        <w:lastRenderedPageBreak/>
        <w:t>分，该指标得满分。</w:t>
      </w:r>
    </w:p>
    <w:p w:rsidR="00342166" w:rsidRDefault="00180C51" w:rsidP="00D263CD">
      <w:pPr>
        <w:pStyle w:val="a0"/>
        <w:spacing w:after="0" w:line="360" w:lineRule="auto"/>
        <w:ind w:leftChars="200" w:left="420" w:firstLineChars="100" w:firstLine="281"/>
        <w:jc w:val="left"/>
        <w:rPr>
          <w:rFonts w:ascii="仿宋_GB2312" w:eastAsia="仿宋_GB2312" w:hAnsi="仿宋_GB2312" w:cs="仿宋_GB2312"/>
          <w:sz w:val="28"/>
          <w:szCs w:val="28"/>
        </w:rPr>
      </w:pPr>
      <w:r>
        <w:rPr>
          <w:rFonts w:ascii="仿宋_GB2312" w:eastAsia="仿宋_GB2312" w:hAnsi="仿宋_GB2312" w:cs="仿宋_GB2312" w:hint="eastAsia"/>
          <w:b/>
          <w:bCs/>
          <w:sz w:val="28"/>
          <w:szCs w:val="28"/>
        </w:rPr>
        <w:t>A10</w:t>
      </w:r>
      <w:r>
        <w:rPr>
          <w:rFonts w:ascii="仿宋_GB2312" w:eastAsia="仿宋_GB2312" w:hAnsi="仿宋_GB2312" w:cs="仿宋_GB2312" w:hint="eastAsia"/>
          <w:b/>
          <w:bCs/>
          <w:sz w:val="28"/>
          <w:szCs w:val="28"/>
        </w:rPr>
        <w:t>2</w:t>
      </w:r>
      <w:r>
        <w:rPr>
          <w:rFonts w:ascii="仿宋_GB2312" w:eastAsia="仿宋_GB2312" w:hAnsi="仿宋_GB2312" w:cs="仿宋_GB2312" w:hint="eastAsia"/>
          <w:b/>
          <w:bCs/>
          <w:sz w:val="28"/>
          <w:szCs w:val="28"/>
        </w:rPr>
        <w:t>绩效目标合理性</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该指标考核项目的绩效目标申报情况。</w:t>
      </w:r>
    </w:p>
    <w:p w:rsidR="00342166" w:rsidRDefault="00180C51">
      <w:pPr>
        <w:pStyle w:val="a0"/>
        <w:spacing w:after="0" w:line="360" w:lineRule="auto"/>
        <w:ind w:firstLineChars="200" w:firstLine="56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交通局并未向财政局绩效主管部门申报绩效目标，该指标不得分。</w:t>
      </w:r>
    </w:p>
    <w:p w:rsidR="00342166" w:rsidRDefault="00180C51">
      <w:pPr>
        <w:pStyle w:val="a0"/>
        <w:spacing w:after="0" w:line="360" w:lineRule="auto"/>
        <w:ind w:firstLineChars="200" w:firstLine="56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经过评价组走访了解项目情况，总结绩效目标如下：黎城县交通局根据</w:t>
      </w:r>
      <w:r>
        <w:rPr>
          <w:rFonts w:ascii="仿宋_GB2312" w:eastAsia="仿宋_GB2312" w:hAnsi="仿宋_GB2312" w:cs="仿宋_GB2312" w:hint="eastAsia"/>
          <w:spacing w:val="15"/>
          <w:sz w:val="28"/>
          <w:szCs w:val="28"/>
        </w:rPr>
        <w:t>太行一号旅游公路北泉寨至后家滩段道路实际情况</w:t>
      </w:r>
      <w:r>
        <w:rPr>
          <w:rFonts w:ascii="仿宋_GB2312" w:eastAsia="仿宋_GB2312" w:hAnsi="仿宋_GB2312" w:cs="仿宋_GB2312" w:hint="eastAsia"/>
          <w:sz w:val="28"/>
          <w:szCs w:val="28"/>
        </w:rPr>
        <w:t>，委托第三方出具永久使用林地可行性报告，测算准确森林植被恢复费，根据测算金额上报省厅并批准后，及时向省厅缴纳恢复费，保障工程顺利实施。施工过程中通过优化施工方法，采取必要的措施，减少对地标植被的破坏，严格按照规划区域施工，在保证林地生态效益的同时，提高黎城县旅游基础设施建设，加快县域经济发展，促进全域旅游发展。</w:t>
      </w:r>
    </w:p>
    <w:p w:rsidR="00342166" w:rsidRDefault="00180C51">
      <w:pPr>
        <w:pStyle w:val="a8"/>
        <w:widowControl/>
        <w:shd w:val="clear" w:color="auto" w:fill="FFFFFF"/>
        <w:spacing w:before="0" w:beforeAutospacing="0" w:after="0" w:afterAutospacing="0"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bCs/>
          <w:sz w:val="28"/>
          <w:szCs w:val="28"/>
        </w:rPr>
        <w:t>B201</w:t>
      </w:r>
      <w:r>
        <w:rPr>
          <w:rFonts w:ascii="仿宋_GB2312" w:eastAsia="仿宋_GB2312" w:hAnsi="仿宋_GB2312" w:cs="仿宋_GB2312" w:hint="eastAsia"/>
          <w:b/>
          <w:bCs/>
          <w:sz w:val="28"/>
          <w:szCs w:val="28"/>
        </w:rPr>
        <w:t>预算编制科学性：</w:t>
      </w:r>
      <w:r>
        <w:rPr>
          <w:rFonts w:ascii="仿宋_GB2312" w:eastAsia="仿宋_GB2312" w:hAnsi="仿宋_GB2312" w:cs="仿宋_GB2312" w:hint="eastAsia"/>
          <w:sz w:val="28"/>
          <w:szCs w:val="28"/>
        </w:rPr>
        <w:t>该指标考</w:t>
      </w:r>
      <w:r>
        <w:rPr>
          <w:rFonts w:ascii="仿宋_GB2312" w:eastAsia="仿宋_GB2312" w:hAnsi="仿宋_GB2312" w:cs="仿宋_GB2312" w:hint="eastAsia"/>
          <w:sz w:val="28"/>
          <w:szCs w:val="28"/>
        </w:rPr>
        <w:t>核项目预算编制是否科学、合理有依据。</w:t>
      </w:r>
    </w:p>
    <w:p w:rsidR="00342166" w:rsidRDefault="00180C51">
      <w:pPr>
        <w:pStyle w:val="a8"/>
        <w:widowControl/>
        <w:shd w:val="clear" w:color="auto" w:fill="FFFFFF"/>
        <w:spacing w:before="0" w:beforeAutospacing="0" w:after="0" w:afterAutospacing="0" w:line="360" w:lineRule="auto"/>
        <w:ind w:firstLineChars="200" w:firstLine="560"/>
        <w:rPr>
          <w:rFonts w:ascii="仿宋_GB2312" w:eastAsia="仿宋_GB2312" w:hAnsi="仿宋_GB2312" w:cs="仿宋_GB2312"/>
          <w:kern w:val="2"/>
          <w:sz w:val="28"/>
          <w:szCs w:val="28"/>
        </w:rPr>
      </w:pPr>
      <w:r>
        <w:rPr>
          <w:rFonts w:ascii="仿宋_GB2312" w:eastAsia="仿宋_GB2312" w:hAnsi="仿宋_GB2312" w:cs="仿宋_GB2312" w:hint="eastAsia"/>
          <w:sz w:val="28"/>
          <w:szCs w:val="28"/>
        </w:rPr>
        <w:t>依据黎财预〔</w:t>
      </w:r>
      <w:r>
        <w:rPr>
          <w:rFonts w:ascii="仿宋_GB2312" w:eastAsia="仿宋_GB2312" w:hAnsi="仿宋_GB2312" w:cs="仿宋_GB2312" w:hint="eastAsia"/>
          <w:sz w:val="28"/>
          <w:szCs w:val="28"/>
        </w:rPr>
        <w:t>2020</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441</w:t>
      </w:r>
      <w:r>
        <w:rPr>
          <w:rFonts w:ascii="仿宋_GB2312" w:eastAsia="仿宋_GB2312" w:hAnsi="仿宋_GB2312" w:cs="仿宋_GB2312" w:hint="eastAsia"/>
          <w:sz w:val="28"/>
          <w:szCs w:val="28"/>
        </w:rPr>
        <w:t>号文件</w:t>
      </w:r>
      <w:r>
        <w:rPr>
          <w:rFonts w:ascii="仿宋_GB2312" w:eastAsia="仿宋_GB2312" w:hAnsi="仿宋_GB2312" w:cs="仿宋_GB2312" w:hint="eastAsia"/>
          <w:kern w:val="2"/>
          <w:sz w:val="28"/>
          <w:szCs w:val="28"/>
        </w:rPr>
        <w:t>，该项目共下拨资金</w:t>
      </w:r>
      <w:r>
        <w:rPr>
          <w:rFonts w:ascii="仿宋_GB2312" w:eastAsia="仿宋_GB2312" w:hAnsi="仿宋_GB2312" w:cs="仿宋_GB2312" w:hint="eastAsia"/>
          <w:kern w:val="2"/>
          <w:sz w:val="28"/>
          <w:szCs w:val="28"/>
        </w:rPr>
        <w:t>70.055</w:t>
      </w:r>
      <w:r>
        <w:rPr>
          <w:rFonts w:ascii="仿宋_GB2312" w:eastAsia="仿宋_GB2312" w:hAnsi="仿宋_GB2312" w:cs="仿宋_GB2312" w:hint="eastAsia"/>
          <w:kern w:val="2"/>
          <w:sz w:val="28"/>
          <w:szCs w:val="28"/>
        </w:rPr>
        <w:t>万元，资金与第三方测算恢复费金额一致，第三方测算依据国家现行标准，结合项目具体林地占用情况，</w:t>
      </w:r>
      <w:r>
        <w:rPr>
          <w:rFonts w:ascii="仿宋_GB2312" w:eastAsia="仿宋_GB2312" w:hAnsi="仿宋_GB2312" w:cs="仿宋_GB2312" w:hint="eastAsia"/>
          <w:kern w:val="2"/>
          <w:sz w:val="28"/>
          <w:szCs w:val="28"/>
        </w:rPr>
        <w:t>70.055</w:t>
      </w:r>
      <w:r>
        <w:rPr>
          <w:rFonts w:ascii="仿宋_GB2312" w:eastAsia="仿宋_GB2312" w:hAnsi="仿宋_GB2312" w:cs="仿宋_GB2312" w:hint="eastAsia"/>
          <w:kern w:val="2"/>
          <w:sz w:val="28"/>
          <w:szCs w:val="28"/>
        </w:rPr>
        <w:t>万元资金由合理依据，该指标得满分。</w:t>
      </w:r>
    </w:p>
    <w:p w:rsidR="00342166" w:rsidRDefault="00180C51">
      <w:pPr>
        <w:pStyle w:val="a8"/>
        <w:widowControl/>
        <w:shd w:val="clear" w:color="auto" w:fill="FFFFFF"/>
        <w:spacing w:before="0" w:beforeAutospacing="0" w:after="0" w:afterAutospacing="0"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bCs/>
          <w:sz w:val="28"/>
          <w:szCs w:val="28"/>
        </w:rPr>
        <w:t>A202</w:t>
      </w:r>
      <w:r>
        <w:rPr>
          <w:rFonts w:ascii="仿宋_GB2312" w:eastAsia="仿宋_GB2312" w:hAnsi="仿宋_GB2312" w:cs="仿宋_GB2312" w:hint="eastAsia"/>
          <w:b/>
          <w:bCs/>
          <w:sz w:val="28"/>
          <w:szCs w:val="28"/>
        </w:rPr>
        <w:t>资金分配合理性</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该指标考核项目资金分配是否科学合理。</w:t>
      </w:r>
    </w:p>
    <w:p w:rsidR="00342166" w:rsidRDefault="00180C51">
      <w:pPr>
        <w:pStyle w:val="a8"/>
        <w:widowControl/>
        <w:shd w:val="clear" w:color="auto" w:fill="FFFFFF"/>
        <w:spacing w:before="0" w:beforeAutospacing="0" w:after="0" w:afterAutospacing="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根据我国《森林植被恢复费征收使用管理暂行办法》中：第四条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凡勘查、开采矿藏和修建道路、水利、电力、通讯等各项建设工程需要占用、征用或者临时占用林地，经县级以上林业主管部门审核同意</w:t>
      </w:r>
      <w:r>
        <w:rPr>
          <w:rFonts w:ascii="仿宋_GB2312" w:eastAsia="仿宋_GB2312" w:hAnsi="仿宋_GB2312" w:cs="仿宋_GB2312" w:hint="eastAsia"/>
          <w:sz w:val="28"/>
          <w:szCs w:val="28"/>
        </w:rPr>
        <w:lastRenderedPageBreak/>
        <w:t>或批准的，用地单位应当按照本办法规定向县级以上林业主管部门预缴森林植被恢复费。该笔资金全额上缴省级国库。该指标得满分。</w:t>
      </w:r>
    </w:p>
    <w:p w:rsidR="00342166" w:rsidRDefault="00180C51" w:rsidP="00D263CD">
      <w:pPr>
        <w:pStyle w:val="2"/>
        <w:spacing w:before="0" w:line="360" w:lineRule="auto"/>
        <w:ind w:leftChars="200" w:left="420"/>
        <w:rPr>
          <w:rFonts w:ascii="楷体_GB2312" w:eastAsia="楷体_GB2312" w:hAnsi="楷体_GB2312" w:cs="楷体_GB2312"/>
          <w:b w:val="0"/>
          <w:bCs w:val="0"/>
          <w:sz w:val="28"/>
          <w:szCs w:val="28"/>
        </w:rPr>
      </w:pPr>
      <w:bookmarkStart w:id="180" w:name="_Toc31335"/>
      <w:r>
        <w:rPr>
          <w:rFonts w:ascii="楷体_GB2312" w:eastAsia="楷体_GB2312" w:hAnsi="楷体_GB2312" w:cs="楷体_GB2312" w:hint="eastAsia"/>
          <w:b w:val="0"/>
          <w:bCs w:val="0"/>
          <w:sz w:val="28"/>
          <w:szCs w:val="28"/>
        </w:rPr>
        <w:t>（</w:t>
      </w:r>
      <w:r>
        <w:rPr>
          <w:rFonts w:ascii="楷体_GB2312" w:eastAsia="楷体_GB2312" w:hAnsi="楷体_GB2312" w:cs="楷体_GB2312" w:hint="eastAsia"/>
          <w:b w:val="0"/>
          <w:bCs w:val="0"/>
          <w:sz w:val="28"/>
          <w:szCs w:val="28"/>
        </w:rPr>
        <w:t>二</w:t>
      </w:r>
      <w:r>
        <w:rPr>
          <w:rFonts w:ascii="楷体_GB2312" w:eastAsia="楷体_GB2312" w:hAnsi="楷体_GB2312" w:cs="楷体_GB2312" w:hint="eastAsia"/>
          <w:b w:val="0"/>
          <w:bCs w:val="0"/>
          <w:sz w:val="28"/>
          <w:szCs w:val="28"/>
        </w:rPr>
        <w:t>）</w:t>
      </w:r>
      <w:r>
        <w:rPr>
          <w:rFonts w:ascii="楷体_GB2312" w:eastAsia="楷体_GB2312" w:hAnsi="楷体_GB2312" w:cs="楷体_GB2312" w:hint="eastAsia"/>
          <w:b w:val="0"/>
          <w:bCs w:val="0"/>
          <w:sz w:val="28"/>
          <w:szCs w:val="28"/>
        </w:rPr>
        <w:t>项目</w:t>
      </w:r>
      <w:r>
        <w:rPr>
          <w:rFonts w:ascii="楷体_GB2312" w:eastAsia="楷体_GB2312" w:hAnsi="楷体_GB2312" w:cs="楷体_GB2312" w:hint="eastAsia"/>
          <w:b w:val="0"/>
          <w:bCs w:val="0"/>
          <w:sz w:val="28"/>
          <w:szCs w:val="28"/>
        </w:rPr>
        <w:t>过程指标分析</w:t>
      </w:r>
      <w:bookmarkEnd w:id="180"/>
    </w:p>
    <w:p w:rsidR="00342166" w:rsidRDefault="00180C51">
      <w:pPr>
        <w:tabs>
          <w:tab w:val="left" w:pos="5258"/>
        </w:tabs>
        <w:ind w:firstLineChars="200" w:firstLine="560"/>
        <w:jc w:val="left"/>
        <w:rPr>
          <w:rFonts w:ascii="仿宋_GB2312" w:eastAsia="仿宋_GB2312" w:hAnsi="仿宋_GB2312" w:cs="仿宋_GB2312"/>
          <w:sz w:val="28"/>
          <w:szCs w:val="28"/>
          <w:lang w:val="zh-CN"/>
        </w:rPr>
      </w:pPr>
      <w:r>
        <w:rPr>
          <w:rFonts w:ascii="仿宋_GB2312" w:eastAsia="仿宋_GB2312" w:hAnsi="仿宋_GB2312" w:cs="仿宋_GB2312" w:hint="eastAsia"/>
          <w:sz w:val="28"/>
          <w:szCs w:val="28"/>
        </w:rPr>
        <w:t>过程</w:t>
      </w:r>
      <w:r>
        <w:rPr>
          <w:rFonts w:ascii="仿宋_GB2312" w:eastAsia="仿宋_GB2312" w:hAnsi="仿宋_GB2312" w:cs="仿宋_GB2312" w:hint="eastAsia"/>
          <w:sz w:val="28"/>
          <w:szCs w:val="28"/>
          <w:lang w:val="zh-CN"/>
        </w:rPr>
        <w:t>情况从</w:t>
      </w:r>
      <w:r>
        <w:rPr>
          <w:rFonts w:ascii="仿宋_GB2312" w:eastAsia="仿宋_GB2312" w:hAnsi="仿宋_GB2312" w:cs="仿宋_GB2312" w:hint="eastAsia"/>
          <w:sz w:val="28"/>
          <w:szCs w:val="28"/>
        </w:rPr>
        <w:t>项目管理、资金管理两个</w:t>
      </w:r>
      <w:r>
        <w:rPr>
          <w:rFonts w:ascii="仿宋_GB2312" w:eastAsia="仿宋_GB2312" w:hAnsi="仿宋_GB2312" w:cs="仿宋_GB2312" w:hint="eastAsia"/>
          <w:sz w:val="28"/>
          <w:szCs w:val="28"/>
          <w:lang w:val="zh-CN"/>
        </w:rPr>
        <w:t>方面进行评价，指标分值</w:t>
      </w:r>
      <w:r>
        <w:rPr>
          <w:rFonts w:ascii="仿宋_GB2312" w:eastAsia="仿宋_GB2312" w:hAnsi="仿宋_GB2312" w:cs="仿宋_GB2312" w:hint="eastAsia"/>
          <w:sz w:val="28"/>
          <w:szCs w:val="28"/>
        </w:rPr>
        <w:t>25</w:t>
      </w:r>
      <w:r>
        <w:rPr>
          <w:rFonts w:ascii="仿宋_GB2312" w:eastAsia="仿宋_GB2312" w:hAnsi="仿宋_GB2312" w:cs="仿宋_GB2312" w:hint="eastAsia"/>
          <w:sz w:val="28"/>
          <w:szCs w:val="28"/>
          <w:lang w:val="zh-CN"/>
        </w:rPr>
        <w:t>分，实际得分</w:t>
      </w:r>
      <w:r>
        <w:rPr>
          <w:rFonts w:ascii="仿宋_GB2312" w:eastAsia="仿宋_GB2312" w:hAnsi="仿宋_GB2312" w:cs="仿宋_GB2312" w:hint="eastAsia"/>
          <w:sz w:val="28"/>
          <w:szCs w:val="28"/>
        </w:rPr>
        <w:t>21</w:t>
      </w:r>
      <w:r>
        <w:rPr>
          <w:rFonts w:ascii="仿宋_GB2312" w:eastAsia="仿宋_GB2312" w:hAnsi="仿宋_GB2312" w:cs="仿宋_GB2312" w:hint="eastAsia"/>
          <w:sz w:val="28"/>
          <w:szCs w:val="28"/>
          <w:lang w:val="zh-CN"/>
        </w:rPr>
        <w:t>分。指标的得分情况如下表所示。</w:t>
      </w:r>
    </w:p>
    <w:p w:rsidR="00342166" w:rsidRDefault="00180C51">
      <w:pPr>
        <w:pStyle w:val="a0"/>
        <w:spacing w:after="0" w:line="360" w:lineRule="auto"/>
        <w:ind w:firstLine="560"/>
        <w:rPr>
          <w:rFonts w:ascii="仿宋_GB2312" w:eastAsia="仿宋_GB2312" w:hAnsi="仿宋_GB2312" w:cs="仿宋_GB2312"/>
          <w:sz w:val="24"/>
        </w:rPr>
      </w:pPr>
      <w:r>
        <w:rPr>
          <w:rFonts w:ascii="仿宋_GB2312" w:eastAsia="仿宋_GB2312" w:hAnsi="仿宋_GB2312" w:cs="仿宋_GB2312" w:hint="eastAsia"/>
          <w:sz w:val="24"/>
        </w:rPr>
        <w:t>表</w:t>
      </w:r>
      <w:r>
        <w:rPr>
          <w:rFonts w:ascii="仿宋_GB2312" w:eastAsia="仿宋_GB2312" w:hAnsi="仿宋_GB2312" w:cs="仿宋_GB2312" w:hint="eastAsia"/>
          <w:sz w:val="24"/>
        </w:rPr>
        <w:t>3-2</w:t>
      </w:r>
      <w:r>
        <w:rPr>
          <w:rFonts w:ascii="仿宋_GB2312" w:eastAsia="仿宋_GB2312" w:hAnsi="仿宋_GB2312" w:cs="仿宋_GB2312" w:hint="eastAsia"/>
          <w:sz w:val="24"/>
        </w:rPr>
        <w:t>：过程指标得分情况</w:t>
      </w:r>
    </w:p>
    <w:tbl>
      <w:tblPr>
        <w:tblStyle w:val="a9"/>
        <w:tblW w:w="8351" w:type="dxa"/>
        <w:tblInd w:w="80" w:type="dxa"/>
        <w:tblLayout w:type="fixed"/>
        <w:tblLook w:val="04A0"/>
      </w:tblPr>
      <w:tblGrid>
        <w:gridCol w:w="1011"/>
        <w:gridCol w:w="2780"/>
        <w:gridCol w:w="910"/>
        <w:gridCol w:w="820"/>
        <w:gridCol w:w="880"/>
        <w:gridCol w:w="960"/>
        <w:gridCol w:w="990"/>
      </w:tblGrid>
      <w:tr w:rsidR="00342166">
        <w:trPr>
          <w:trHeight w:val="340"/>
          <w:tblHeader/>
        </w:trPr>
        <w:tc>
          <w:tcPr>
            <w:tcW w:w="1011" w:type="dxa"/>
            <w:shd w:val="clear" w:color="auto" w:fill="BFBFBF" w:themeFill="background1" w:themeFillShade="BF"/>
            <w:vAlign w:val="center"/>
          </w:tcPr>
          <w:p w:rsidR="00342166" w:rsidRDefault="00180C51">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二级</w:t>
            </w:r>
          </w:p>
          <w:p w:rsidR="00342166" w:rsidRDefault="00180C51">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指标</w:t>
            </w:r>
          </w:p>
        </w:tc>
        <w:tc>
          <w:tcPr>
            <w:tcW w:w="2780" w:type="dxa"/>
            <w:shd w:val="clear" w:color="auto" w:fill="BFBFBF" w:themeFill="background1" w:themeFillShade="BF"/>
            <w:vAlign w:val="center"/>
          </w:tcPr>
          <w:p w:rsidR="00342166" w:rsidRDefault="00180C51">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三级指标</w:t>
            </w:r>
          </w:p>
        </w:tc>
        <w:tc>
          <w:tcPr>
            <w:tcW w:w="910" w:type="dxa"/>
            <w:shd w:val="clear" w:color="auto" w:fill="BFBFBF" w:themeFill="background1" w:themeFillShade="BF"/>
            <w:vAlign w:val="center"/>
          </w:tcPr>
          <w:p w:rsidR="00342166" w:rsidRDefault="00180C51">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权重分</w:t>
            </w:r>
          </w:p>
        </w:tc>
        <w:tc>
          <w:tcPr>
            <w:tcW w:w="820" w:type="dxa"/>
            <w:shd w:val="clear" w:color="auto" w:fill="BFBFBF" w:themeFill="background1" w:themeFillShade="BF"/>
            <w:vAlign w:val="center"/>
          </w:tcPr>
          <w:p w:rsidR="00342166" w:rsidRDefault="00180C51">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目标值</w:t>
            </w:r>
          </w:p>
        </w:tc>
        <w:tc>
          <w:tcPr>
            <w:tcW w:w="880" w:type="dxa"/>
            <w:shd w:val="clear" w:color="auto" w:fill="BFBFBF" w:themeFill="background1" w:themeFillShade="BF"/>
            <w:vAlign w:val="center"/>
          </w:tcPr>
          <w:p w:rsidR="00342166" w:rsidRDefault="00180C51">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业绩值</w:t>
            </w:r>
          </w:p>
        </w:tc>
        <w:tc>
          <w:tcPr>
            <w:tcW w:w="960" w:type="dxa"/>
            <w:shd w:val="clear" w:color="auto" w:fill="BFBFBF" w:themeFill="background1" w:themeFillShade="BF"/>
            <w:vAlign w:val="center"/>
          </w:tcPr>
          <w:p w:rsidR="00342166" w:rsidRDefault="00180C51">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得分率</w:t>
            </w:r>
          </w:p>
        </w:tc>
        <w:tc>
          <w:tcPr>
            <w:tcW w:w="990" w:type="dxa"/>
            <w:shd w:val="clear" w:color="auto" w:fill="BFBFBF" w:themeFill="background1" w:themeFillShade="BF"/>
            <w:vAlign w:val="center"/>
          </w:tcPr>
          <w:p w:rsidR="00342166" w:rsidRDefault="00180C51">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得分</w:t>
            </w:r>
          </w:p>
        </w:tc>
      </w:tr>
      <w:tr w:rsidR="00342166">
        <w:trPr>
          <w:trHeight w:val="340"/>
        </w:trPr>
        <w:tc>
          <w:tcPr>
            <w:tcW w:w="1011" w:type="dxa"/>
            <w:vMerge w:val="restart"/>
            <w:vAlign w:val="center"/>
          </w:tcPr>
          <w:p w:rsidR="00342166" w:rsidRDefault="00180C51">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color w:val="000000"/>
                <w:kern w:val="0"/>
                <w:sz w:val="20"/>
                <w:szCs w:val="20"/>
                <w:lang/>
              </w:rPr>
              <w:t>B1</w:t>
            </w:r>
            <w:r>
              <w:rPr>
                <w:rFonts w:ascii="楷体_GB2312" w:eastAsia="楷体_GB2312" w:hAnsi="楷体_GB2312" w:cs="楷体_GB2312" w:hint="eastAsia"/>
                <w:color w:val="000000"/>
                <w:kern w:val="0"/>
                <w:sz w:val="20"/>
                <w:szCs w:val="20"/>
                <w:lang/>
              </w:rPr>
              <w:t>项目管理</w:t>
            </w:r>
          </w:p>
        </w:tc>
        <w:tc>
          <w:tcPr>
            <w:tcW w:w="2780" w:type="dxa"/>
            <w:vAlign w:val="center"/>
          </w:tcPr>
          <w:p w:rsidR="00342166" w:rsidRDefault="00180C51">
            <w:pPr>
              <w:widowControl/>
              <w:spacing w:line="280" w:lineRule="exact"/>
              <w:textAlignment w:val="bottom"/>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B101</w:t>
            </w:r>
            <w:r>
              <w:rPr>
                <w:rFonts w:ascii="楷体_GB2312" w:eastAsia="楷体_GB2312" w:hAnsi="楷体_GB2312" w:cs="楷体_GB2312" w:hint="eastAsia"/>
                <w:color w:val="000000"/>
                <w:kern w:val="0"/>
                <w:sz w:val="20"/>
                <w:szCs w:val="20"/>
                <w:lang/>
              </w:rPr>
              <w:t>项目管理制度健全性</w:t>
            </w:r>
          </w:p>
        </w:tc>
        <w:tc>
          <w:tcPr>
            <w:tcW w:w="910" w:type="dxa"/>
            <w:vAlign w:val="center"/>
          </w:tcPr>
          <w:p w:rsidR="00342166" w:rsidRDefault="00180C51">
            <w:pPr>
              <w:widowControl/>
              <w:spacing w:line="280" w:lineRule="exact"/>
              <w:jc w:val="center"/>
              <w:textAlignment w:val="bottom"/>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3.00</w:t>
            </w:r>
          </w:p>
        </w:tc>
        <w:tc>
          <w:tcPr>
            <w:tcW w:w="820" w:type="dxa"/>
            <w:vAlign w:val="center"/>
          </w:tcPr>
          <w:p w:rsidR="00342166" w:rsidRDefault="00180C51">
            <w:pPr>
              <w:widowControl/>
              <w:spacing w:line="280" w:lineRule="exact"/>
              <w:jc w:val="center"/>
              <w:textAlignment w:val="bottom"/>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健全</w:t>
            </w:r>
          </w:p>
        </w:tc>
        <w:tc>
          <w:tcPr>
            <w:tcW w:w="880" w:type="dxa"/>
            <w:vAlign w:val="center"/>
          </w:tcPr>
          <w:p w:rsidR="00342166" w:rsidRDefault="00180C51">
            <w:pPr>
              <w:pStyle w:val="a0"/>
              <w:spacing w:after="0" w:line="240" w:lineRule="exact"/>
              <w:jc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未见实施方案</w:t>
            </w:r>
          </w:p>
        </w:tc>
        <w:tc>
          <w:tcPr>
            <w:tcW w:w="960" w:type="dxa"/>
            <w:vAlign w:val="center"/>
          </w:tcPr>
          <w:p w:rsidR="00342166" w:rsidRDefault="00180C51">
            <w:pPr>
              <w:pStyle w:val="a0"/>
              <w:spacing w:after="0" w:line="360" w:lineRule="auto"/>
              <w:jc w:val="center"/>
              <w:rPr>
                <w:rFonts w:ascii="楷体_GB2312" w:eastAsia="楷体_GB2312" w:hAnsi="楷体_GB2312" w:cs="楷体_GB2312"/>
                <w:sz w:val="20"/>
                <w:szCs w:val="20"/>
              </w:rPr>
            </w:pPr>
            <w:r>
              <w:rPr>
                <w:rFonts w:ascii="楷体_GB2312" w:eastAsia="楷体_GB2312" w:hAnsi="楷体_GB2312" w:cs="楷体_GB2312" w:hint="eastAsia"/>
                <w:sz w:val="20"/>
                <w:szCs w:val="20"/>
              </w:rPr>
              <w:t>66.66%</w:t>
            </w:r>
          </w:p>
        </w:tc>
        <w:tc>
          <w:tcPr>
            <w:tcW w:w="990" w:type="dxa"/>
            <w:vAlign w:val="center"/>
          </w:tcPr>
          <w:p w:rsidR="00342166" w:rsidRDefault="00180C51">
            <w:pPr>
              <w:widowControl/>
              <w:spacing w:line="280" w:lineRule="exact"/>
              <w:jc w:val="center"/>
              <w:textAlignment w:val="bottom"/>
              <w:rPr>
                <w:rFonts w:ascii="楷体_GB2312" w:eastAsia="楷体_GB2312" w:hAnsi="楷体_GB2312" w:cs="楷体_GB2312"/>
                <w:sz w:val="20"/>
                <w:szCs w:val="20"/>
              </w:rPr>
            </w:pPr>
            <w:r>
              <w:rPr>
                <w:rFonts w:ascii="楷体_GB2312" w:eastAsia="楷体_GB2312" w:hAnsi="楷体_GB2312" w:cs="楷体_GB2312" w:hint="eastAsia"/>
                <w:color w:val="000000"/>
                <w:kern w:val="0"/>
                <w:sz w:val="20"/>
                <w:szCs w:val="20"/>
                <w:lang/>
              </w:rPr>
              <w:t>2.00</w:t>
            </w:r>
          </w:p>
        </w:tc>
      </w:tr>
      <w:tr w:rsidR="00342166">
        <w:trPr>
          <w:trHeight w:val="340"/>
        </w:trPr>
        <w:tc>
          <w:tcPr>
            <w:tcW w:w="1011" w:type="dxa"/>
            <w:vMerge/>
            <w:vAlign w:val="center"/>
          </w:tcPr>
          <w:p w:rsidR="00342166" w:rsidRDefault="00342166">
            <w:pPr>
              <w:pStyle w:val="a0"/>
              <w:spacing w:after="0" w:line="240" w:lineRule="exact"/>
              <w:jc w:val="center"/>
              <w:rPr>
                <w:rFonts w:ascii="楷体_GB2312" w:eastAsia="楷体_GB2312" w:hAnsi="楷体_GB2312" w:cs="楷体_GB2312"/>
                <w:color w:val="000000"/>
                <w:kern w:val="0"/>
                <w:sz w:val="20"/>
                <w:szCs w:val="20"/>
                <w:lang/>
              </w:rPr>
            </w:pPr>
          </w:p>
        </w:tc>
        <w:tc>
          <w:tcPr>
            <w:tcW w:w="2780" w:type="dxa"/>
            <w:vAlign w:val="center"/>
          </w:tcPr>
          <w:p w:rsidR="00342166" w:rsidRDefault="00180C51">
            <w:pPr>
              <w:widowControl/>
              <w:spacing w:line="280" w:lineRule="exact"/>
              <w:textAlignment w:val="bottom"/>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B102</w:t>
            </w:r>
            <w:r>
              <w:rPr>
                <w:rFonts w:ascii="楷体_GB2312" w:eastAsia="楷体_GB2312" w:hAnsi="楷体_GB2312" w:cs="楷体_GB2312" w:hint="eastAsia"/>
                <w:color w:val="000000"/>
                <w:kern w:val="0"/>
                <w:sz w:val="20"/>
                <w:szCs w:val="20"/>
                <w:lang/>
              </w:rPr>
              <w:t>管理制度执行有效性</w:t>
            </w:r>
          </w:p>
        </w:tc>
        <w:tc>
          <w:tcPr>
            <w:tcW w:w="910" w:type="dxa"/>
            <w:vAlign w:val="center"/>
          </w:tcPr>
          <w:p w:rsidR="00342166" w:rsidRDefault="00180C51">
            <w:pPr>
              <w:widowControl/>
              <w:spacing w:line="280" w:lineRule="exact"/>
              <w:jc w:val="center"/>
              <w:textAlignment w:val="bottom"/>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3.00</w:t>
            </w:r>
          </w:p>
        </w:tc>
        <w:tc>
          <w:tcPr>
            <w:tcW w:w="820" w:type="dxa"/>
            <w:vAlign w:val="center"/>
          </w:tcPr>
          <w:p w:rsidR="00342166" w:rsidRDefault="00180C51">
            <w:pPr>
              <w:widowControl/>
              <w:spacing w:line="280" w:lineRule="exact"/>
              <w:jc w:val="center"/>
              <w:textAlignment w:val="bottom"/>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有效</w:t>
            </w:r>
          </w:p>
        </w:tc>
        <w:tc>
          <w:tcPr>
            <w:tcW w:w="880" w:type="dxa"/>
            <w:vAlign w:val="center"/>
          </w:tcPr>
          <w:p w:rsidR="00342166" w:rsidRDefault="00180C51">
            <w:pPr>
              <w:widowControl/>
              <w:spacing w:line="240" w:lineRule="exact"/>
              <w:jc w:val="center"/>
              <w:textAlignment w:val="bottom"/>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有效</w:t>
            </w:r>
          </w:p>
        </w:tc>
        <w:tc>
          <w:tcPr>
            <w:tcW w:w="960" w:type="dxa"/>
            <w:vAlign w:val="center"/>
          </w:tcPr>
          <w:p w:rsidR="00342166" w:rsidRDefault="00180C51">
            <w:pPr>
              <w:pStyle w:val="a0"/>
              <w:spacing w:after="0" w:line="360" w:lineRule="auto"/>
              <w:jc w:val="center"/>
              <w:rPr>
                <w:rFonts w:ascii="楷体_GB2312" w:eastAsia="楷体_GB2312" w:hAnsi="楷体_GB2312" w:cs="楷体_GB2312"/>
                <w:sz w:val="20"/>
                <w:szCs w:val="20"/>
              </w:rPr>
            </w:pPr>
            <w:r>
              <w:rPr>
                <w:rFonts w:ascii="楷体_GB2312" w:eastAsia="楷体_GB2312" w:hAnsi="楷体_GB2312" w:cs="楷体_GB2312" w:hint="eastAsia"/>
                <w:sz w:val="20"/>
                <w:szCs w:val="20"/>
              </w:rPr>
              <w:t>100%</w:t>
            </w:r>
          </w:p>
        </w:tc>
        <w:tc>
          <w:tcPr>
            <w:tcW w:w="990" w:type="dxa"/>
            <w:vAlign w:val="center"/>
          </w:tcPr>
          <w:p w:rsidR="00342166" w:rsidRDefault="00180C51">
            <w:pPr>
              <w:widowControl/>
              <w:spacing w:line="280" w:lineRule="exact"/>
              <w:jc w:val="center"/>
              <w:textAlignment w:val="bottom"/>
              <w:rPr>
                <w:rFonts w:ascii="楷体_GB2312" w:eastAsia="楷体_GB2312" w:hAnsi="楷体_GB2312" w:cs="楷体_GB2312"/>
                <w:sz w:val="20"/>
                <w:szCs w:val="20"/>
              </w:rPr>
            </w:pPr>
            <w:r>
              <w:rPr>
                <w:rFonts w:ascii="楷体_GB2312" w:eastAsia="楷体_GB2312" w:hAnsi="楷体_GB2312" w:cs="楷体_GB2312" w:hint="eastAsia"/>
                <w:color w:val="000000"/>
                <w:kern w:val="0"/>
                <w:sz w:val="20"/>
                <w:szCs w:val="20"/>
                <w:lang/>
              </w:rPr>
              <w:t>3.00</w:t>
            </w:r>
          </w:p>
        </w:tc>
      </w:tr>
      <w:tr w:rsidR="00342166">
        <w:trPr>
          <w:trHeight w:val="340"/>
        </w:trPr>
        <w:tc>
          <w:tcPr>
            <w:tcW w:w="1011" w:type="dxa"/>
            <w:vMerge/>
            <w:vAlign w:val="center"/>
          </w:tcPr>
          <w:p w:rsidR="00342166" w:rsidRDefault="00342166">
            <w:pPr>
              <w:pStyle w:val="a0"/>
              <w:spacing w:after="0" w:line="240" w:lineRule="exact"/>
              <w:jc w:val="center"/>
              <w:rPr>
                <w:rFonts w:ascii="楷体_GB2312" w:eastAsia="楷体_GB2312" w:hAnsi="楷体_GB2312" w:cs="楷体_GB2312"/>
                <w:color w:val="000000"/>
                <w:kern w:val="0"/>
                <w:sz w:val="20"/>
                <w:szCs w:val="20"/>
                <w:lang/>
              </w:rPr>
            </w:pPr>
          </w:p>
        </w:tc>
        <w:tc>
          <w:tcPr>
            <w:tcW w:w="2780" w:type="dxa"/>
            <w:vAlign w:val="center"/>
          </w:tcPr>
          <w:p w:rsidR="00342166" w:rsidRDefault="00180C51">
            <w:pPr>
              <w:widowControl/>
              <w:spacing w:line="280" w:lineRule="exact"/>
              <w:textAlignment w:val="bottom"/>
              <w:rPr>
                <w:rFonts w:ascii="楷体_GB2312" w:eastAsia="楷体_GB2312" w:hAnsi="楷体_GB2312" w:cs="楷体_GB2312"/>
                <w:bCs/>
                <w:kern w:val="0"/>
                <w:sz w:val="20"/>
                <w:szCs w:val="20"/>
              </w:rPr>
            </w:pPr>
            <w:r>
              <w:rPr>
                <w:rFonts w:ascii="楷体_GB2312" w:eastAsia="楷体_GB2312" w:hAnsi="楷体_GB2312" w:cs="楷体_GB2312" w:hint="eastAsia"/>
                <w:bCs/>
                <w:kern w:val="0"/>
                <w:sz w:val="20"/>
                <w:szCs w:val="20"/>
              </w:rPr>
              <w:t>B103</w:t>
            </w:r>
            <w:r>
              <w:rPr>
                <w:rFonts w:ascii="楷体_GB2312" w:eastAsia="楷体_GB2312" w:hAnsi="楷体_GB2312" w:cs="楷体_GB2312" w:hint="eastAsia"/>
                <w:bCs/>
                <w:kern w:val="0"/>
                <w:sz w:val="20"/>
                <w:szCs w:val="20"/>
              </w:rPr>
              <w:t>项目费用标准合理性</w:t>
            </w:r>
          </w:p>
        </w:tc>
        <w:tc>
          <w:tcPr>
            <w:tcW w:w="910" w:type="dxa"/>
            <w:vAlign w:val="center"/>
          </w:tcPr>
          <w:p w:rsidR="00342166" w:rsidRDefault="00180C51">
            <w:pPr>
              <w:widowControl/>
              <w:spacing w:line="280" w:lineRule="exact"/>
              <w:jc w:val="center"/>
              <w:textAlignment w:val="bottom"/>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6.00</w:t>
            </w:r>
          </w:p>
        </w:tc>
        <w:tc>
          <w:tcPr>
            <w:tcW w:w="820" w:type="dxa"/>
            <w:vAlign w:val="center"/>
          </w:tcPr>
          <w:p w:rsidR="00342166" w:rsidRDefault="00180C51">
            <w:pPr>
              <w:widowControl/>
              <w:spacing w:line="280" w:lineRule="exact"/>
              <w:jc w:val="center"/>
              <w:textAlignment w:val="bottom"/>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相关</w:t>
            </w:r>
          </w:p>
        </w:tc>
        <w:tc>
          <w:tcPr>
            <w:tcW w:w="880" w:type="dxa"/>
            <w:vAlign w:val="center"/>
          </w:tcPr>
          <w:p w:rsidR="00342166" w:rsidRDefault="00180C51">
            <w:pPr>
              <w:pStyle w:val="a0"/>
              <w:spacing w:after="0" w:line="240" w:lineRule="exact"/>
              <w:jc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相关</w:t>
            </w:r>
          </w:p>
        </w:tc>
        <w:tc>
          <w:tcPr>
            <w:tcW w:w="960" w:type="dxa"/>
            <w:vAlign w:val="center"/>
          </w:tcPr>
          <w:p w:rsidR="00342166" w:rsidRDefault="00180C51">
            <w:pPr>
              <w:pStyle w:val="a0"/>
              <w:spacing w:after="0" w:line="360" w:lineRule="auto"/>
              <w:jc w:val="center"/>
              <w:rPr>
                <w:rFonts w:ascii="楷体_GB2312" w:eastAsia="楷体_GB2312" w:hAnsi="楷体_GB2312" w:cs="楷体_GB2312"/>
                <w:sz w:val="20"/>
                <w:szCs w:val="20"/>
              </w:rPr>
            </w:pPr>
            <w:r>
              <w:rPr>
                <w:rFonts w:ascii="楷体_GB2312" w:eastAsia="楷体_GB2312" w:hAnsi="楷体_GB2312" w:cs="楷体_GB2312" w:hint="eastAsia"/>
                <w:sz w:val="20"/>
                <w:szCs w:val="20"/>
              </w:rPr>
              <w:t>100%</w:t>
            </w:r>
          </w:p>
        </w:tc>
        <w:tc>
          <w:tcPr>
            <w:tcW w:w="990" w:type="dxa"/>
            <w:vAlign w:val="center"/>
          </w:tcPr>
          <w:p w:rsidR="00342166" w:rsidRDefault="00180C51">
            <w:pPr>
              <w:pStyle w:val="a0"/>
              <w:spacing w:after="0" w:line="360" w:lineRule="auto"/>
              <w:jc w:val="center"/>
              <w:rPr>
                <w:rFonts w:ascii="楷体_GB2312" w:eastAsia="楷体_GB2312" w:hAnsi="楷体_GB2312" w:cs="楷体_GB2312"/>
                <w:sz w:val="20"/>
                <w:szCs w:val="20"/>
              </w:rPr>
            </w:pPr>
            <w:r>
              <w:rPr>
                <w:rFonts w:ascii="楷体_GB2312" w:eastAsia="楷体_GB2312" w:hAnsi="楷体_GB2312" w:cs="楷体_GB2312" w:hint="eastAsia"/>
                <w:sz w:val="20"/>
                <w:szCs w:val="20"/>
              </w:rPr>
              <w:t>6.00</w:t>
            </w:r>
          </w:p>
        </w:tc>
      </w:tr>
      <w:tr w:rsidR="00342166">
        <w:trPr>
          <w:trHeight w:val="340"/>
        </w:trPr>
        <w:tc>
          <w:tcPr>
            <w:tcW w:w="1011" w:type="dxa"/>
            <w:vMerge/>
            <w:vAlign w:val="center"/>
          </w:tcPr>
          <w:p w:rsidR="00342166" w:rsidRDefault="00342166">
            <w:pPr>
              <w:pStyle w:val="a0"/>
              <w:spacing w:after="0" w:line="240" w:lineRule="exact"/>
              <w:jc w:val="center"/>
              <w:rPr>
                <w:rFonts w:ascii="楷体_GB2312" w:eastAsia="楷体_GB2312" w:hAnsi="楷体_GB2312" w:cs="楷体_GB2312"/>
                <w:color w:val="000000"/>
                <w:kern w:val="0"/>
                <w:sz w:val="20"/>
                <w:szCs w:val="20"/>
                <w:lang/>
              </w:rPr>
            </w:pPr>
          </w:p>
        </w:tc>
        <w:tc>
          <w:tcPr>
            <w:tcW w:w="2780" w:type="dxa"/>
            <w:vAlign w:val="center"/>
          </w:tcPr>
          <w:p w:rsidR="00342166" w:rsidRDefault="00180C51">
            <w:pPr>
              <w:widowControl/>
              <w:spacing w:line="280" w:lineRule="exact"/>
              <w:textAlignment w:val="bottom"/>
              <w:rPr>
                <w:rFonts w:ascii="楷体_GB2312" w:eastAsia="楷体_GB2312" w:hAnsi="楷体_GB2312" w:cs="楷体_GB2312"/>
                <w:color w:val="000000"/>
                <w:kern w:val="0"/>
                <w:sz w:val="20"/>
                <w:szCs w:val="20"/>
                <w:lang/>
              </w:rPr>
            </w:pPr>
            <w:r>
              <w:rPr>
                <w:rFonts w:ascii="楷体_GB2312" w:eastAsia="楷体_GB2312" w:hAnsi="楷体_GB2312" w:cs="楷体_GB2312" w:hint="eastAsia"/>
                <w:bCs/>
                <w:kern w:val="0"/>
                <w:sz w:val="20"/>
                <w:szCs w:val="20"/>
              </w:rPr>
              <w:t>B104</w:t>
            </w:r>
            <w:r>
              <w:rPr>
                <w:rFonts w:ascii="楷体_GB2312" w:eastAsia="楷体_GB2312" w:hAnsi="楷体_GB2312" w:cs="楷体_GB2312" w:hint="eastAsia"/>
                <w:bCs/>
                <w:kern w:val="0"/>
                <w:sz w:val="20"/>
                <w:szCs w:val="20"/>
              </w:rPr>
              <w:t>项目绩效自评工作质量</w:t>
            </w:r>
          </w:p>
        </w:tc>
        <w:tc>
          <w:tcPr>
            <w:tcW w:w="910" w:type="dxa"/>
            <w:vAlign w:val="center"/>
          </w:tcPr>
          <w:p w:rsidR="00342166" w:rsidRDefault="00180C51">
            <w:pPr>
              <w:widowControl/>
              <w:spacing w:line="280" w:lineRule="exact"/>
              <w:jc w:val="center"/>
              <w:textAlignment w:val="bottom"/>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3.00</w:t>
            </w:r>
          </w:p>
        </w:tc>
        <w:tc>
          <w:tcPr>
            <w:tcW w:w="820" w:type="dxa"/>
            <w:vAlign w:val="center"/>
          </w:tcPr>
          <w:p w:rsidR="00342166" w:rsidRDefault="00180C51">
            <w:pPr>
              <w:widowControl/>
              <w:spacing w:line="280" w:lineRule="exact"/>
              <w:jc w:val="center"/>
              <w:textAlignment w:val="bottom"/>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高质量</w:t>
            </w:r>
          </w:p>
        </w:tc>
        <w:tc>
          <w:tcPr>
            <w:tcW w:w="880" w:type="dxa"/>
            <w:vAlign w:val="center"/>
          </w:tcPr>
          <w:p w:rsidR="00342166" w:rsidRDefault="00180C51">
            <w:pPr>
              <w:pStyle w:val="a0"/>
              <w:spacing w:after="0" w:line="240" w:lineRule="exact"/>
              <w:jc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未自评</w:t>
            </w:r>
          </w:p>
        </w:tc>
        <w:tc>
          <w:tcPr>
            <w:tcW w:w="960" w:type="dxa"/>
            <w:vAlign w:val="center"/>
          </w:tcPr>
          <w:p w:rsidR="00342166" w:rsidRDefault="00180C51">
            <w:pPr>
              <w:pStyle w:val="a0"/>
              <w:spacing w:after="0" w:line="360" w:lineRule="auto"/>
              <w:jc w:val="center"/>
              <w:rPr>
                <w:rFonts w:ascii="楷体_GB2312" w:eastAsia="楷体_GB2312" w:hAnsi="楷体_GB2312" w:cs="楷体_GB2312"/>
                <w:sz w:val="20"/>
                <w:szCs w:val="20"/>
              </w:rPr>
            </w:pPr>
            <w:r>
              <w:rPr>
                <w:rFonts w:ascii="楷体_GB2312" w:eastAsia="楷体_GB2312" w:hAnsi="楷体_GB2312" w:cs="楷体_GB2312" w:hint="eastAsia"/>
                <w:sz w:val="20"/>
                <w:szCs w:val="20"/>
              </w:rPr>
              <w:t>0%</w:t>
            </w:r>
          </w:p>
        </w:tc>
        <w:tc>
          <w:tcPr>
            <w:tcW w:w="990" w:type="dxa"/>
            <w:vAlign w:val="center"/>
          </w:tcPr>
          <w:p w:rsidR="00342166" w:rsidRDefault="00180C51">
            <w:pPr>
              <w:pStyle w:val="a0"/>
              <w:spacing w:after="0" w:line="360" w:lineRule="auto"/>
              <w:jc w:val="center"/>
              <w:rPr>
                <w:rFonts w:ascii="楷体_GB2312" w:eastAsia="楷体_GB2312" w:hAnsi="楷体_GB2312" w:cs="楷体_GB2312"/>
                <w:sz w:val="20"/>
                <w:szCs w:val="20"/>
              </w:rPr>
            </w:pPr>
            <w:r>
              <w:rPr>
                <w:rFonts w:ascii="楷体_GB2312" w:eastAsia="楷体_GB2312" w:hAnsi="楷体_GB2312" w:cs="楷体_GB2312" w:hint="eastAsia"/>
                <w:sz w:val="20"/>
                <w:szCs w:val="20"/>
              </w:rPr>
              <w:t>0.00</w:t>
            </w:r>
          </w:p>
        </w:tc>
      </w:tr>
      <w:tr w:rsidR="00342166">
        <w:trPr>
          <w:trHeight w:val="340"/>
        </w:trPr>
        <w:tc>
          <w:tcPr>
            <w:tcW w:w="1011" w:type="dxa"/>
            <w:vMerge w:val="restart"/>
            <w:vAlign w:val="center"/>
          </w:tcPr>
          <w:p w:rsidR="00342166" w:rsidRDefault="00180C51">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color w:val="000000"/>
                <w:kern w:val="0"/>
                <w:sz w:val="20"/>
                <w:szCs w:val="20"/>
                <w:lang/>
              </w:rPr>
              <w:t>B2</w:t>
            </w:r>
            <w:r>
              <w:rPr>
                <w:rFonts w:ascii="楷体_GB2312" w:eastAsia="楷体_GB2312" w:hAnsi="楷体_GB2312" w:cs="楷体_GB2312" w:hint="eastAsia"/>
                <w:color w:val="000000"/>
                <w:kern w:val="0"/>
                <w:sz w:val="20"/>
                <w:szCs w:val="20"/>
                <w:lang/>
              </w:rPr>
              <w:t>资金管理</w:t>
            </w:r>
          </w:p>
        </w:tc>
        <w:tc>
          <w:tcPr>
            <w:tcW w:w="2780" w:type="dxa"/>
            <w:vAlign w:val="center"/>
          </w:tcPr>
          <w:p w:rsidR="00342166" w:rsidRDefault="00180C51">
            <w:pPr>
              <w:jc w:val="left"/>
              <w:rPr>
                <w:rFonts w:ascii="楷体_GB2312" w:eastAsia="楷体_GB2312" w:hAnsi="楷体_GB2312" w:cs="楷体_GB2312"/>
                <w:color w:val="000000"/>
                <w:sz w:val="20"/>
                <w:szCs w:val="20"/>
              </w:rPr>
            </w:pPr>
            <w:r>
              <w:rPr>
                <w:rFonts w:ascii="楷体_GB2312" w:eastAsia="楷体_GB2312" w:hAnsi="楷体_GB2312" w:cs="楷体_GB2312" w:hint="eastAsia"/>
                <w:bCs/>
                <w:kern w:val="0"/>
                <w:sz w:val="20"/>
                <w:szCs w:val="20"/>
              </w:rPr>
              <w:t>B201</w:t>
            </w:r>
            <w:r>
              <w:rPr>
                <w:rFonts w:ascii="楷体_GB2312" w:eastAsia="楷体_GB2312" w:hAnsi="楷体_GB2312" w:cs="楷体_GB2312" w:hint="eastAsia"/>
                <w:bCs/>
                <w:kern w:val="0"/>
                <w:sz w:val="20"/>
                <w:szCs w:val="20"/>
              </w:rPr>
              <w:t>资金到位率</w:t>
            </w:r>
          </w:p>
        </w:tc>
        <w:tc>
          <w:tcPr>
            <w:tcW w:w="910" w:type="dxa"/>
            <w:vAlign w:val="center"/>
          </w:tcPr>
          <w:p w:rsidR="00342166" w:rsidRDefault="00180C51">
            <w:pPr>
              <w:widowControl/>
              <w:spacing w:line="280" w:lineRule="exact"/>
              <w:jc w:val="center"/>
              <w:textAlignment w:val="bottom"/>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4.00</w:t>
            </w:r>
          </w:p>
        </w:tc>
        <w:tc>
          <w:tcPr>
            <w:tcW w:w="820" w:type="dxa"/>
            <w:vAlign w:val="center"/>
          </w:tcPr>
          <w:p w:rsidR="00342166" w:rsidRDefault="00180C51">
            <w:pPr>
              <w:widowControl/>
              <w:spacing w:line="280" w:lineRule="exact"/>
              <w:jc w:val="center"/>
              <w:textAlignment w:val="bottom"/>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100%</w:t>
            </w:r>
          </w:p>
        </w:tc>
        <w:tc>
          <w:tcPr>
            <w:tcW w:w="880" w:type="dxa"/>
            <w:vAlign w:val="center"/>
          </w:tcPr>
          <w:p w:rsidR="00342166" w:rsidRDefault="00180C51">
            <w:pPr>
              <w:widowControl/>
              <w:spacing w:line="280" w:lineRule="exact"/>
              <w:jc w:val="center"/>
              <w:textAlignment w:val="bottom"/>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100%</w:t>
            </w:r>
          </w:p>
        </w:tc>
        <w:tc>
          <w:tcPr>
            <w:tcW w:w="960" w:type="dxa"/>
            <w:vAlign w:val="center"/>
          </w:tcPr>
          <w:p w:rsidR="00342166" w:rsidRDefault="00180C51">
            <w:pPr>
              <w:widowControl/>
              <w:spacing w:line="280" w:lineRule="exact"/>
              <w:jc w:val="center"/>
              <w:textAlignment w:val="bottom"/>
              <w:rPr>
                <w:rFonts w:ascii="楷体_GB2312" w:eastAsia="楷体_GB2312" w:hAnsi="楷体_GB2312" w:cs="楷体_GB2312"/>
                <w:b/>
                <w:bCs/>
                <w:sz w:val="20"/>
                <w:szCs w:val="20"/>
              </w:rPr>
            </w:pPr>
            <w:r>
              <w:rPr>
                <w:rFonts w:ascii="楷体_GB2312" w:eastAsia="楷体_GB2312" w:hAnsi="楷体_GB2312" w:cs="楷体_GB2312" w:hint="eastAsia"/>
                <w:sz w:val="20"/>
                <w:szCs w:val="20"/>
              </w:rPr>
              <w:t>100%</w:t>
            </w:r>
          </w:p>
        </w:tc>
        <w:tc>
          <w:tcPr>
            <w:tcW w:w="990" w:type="dxa"/>
            <w:vAlign w:val="center"/>
          </w:tcPr>
          <w:p w:rsidR="00342166" w:rsidRDefault="00180C51">
            <w:pPr>
              <w:pStyle w:val="a0"/>
              <w:spacing w:after="0" w:line="360" w:lineRule="auto"/>
              <w:jc w:val="center"/>
              <w:rPr>
                <w:rFonts w:ascii="楷体_GB2312" w:eastAsia="楷体_GB2312" w:hAnsi="楷体_GB2312" w:cs="楷体_GB2312"/>
                <w:b/>
                <w:bCs/>
                <w:sz w:val="20"/>
                <w:szCs w:val="20"/>
              </w:rPr>
            </w:pPr>
            <w:r>
              <w:rPr>
                <w:rFonts w:ascii="楷体_GB2312" w:eastAsia="楷体_GB2312" w:hAnsi="楷体_GB2312" w:cs="楷体_GB2312" w:hint="eastAsia"/>
                <w:sz w:val="20"/>
                <w:szCs w:val="20"/>
              </w:rPr>
              <w:t>4.00</w:t>
            </w:r>
          </w:p>
        </w:tc>
      </w:tr>
      <w:tr w:rsidR="00342166">
        <w:trPr>
          <w:trHeight w:val="340"/>
        </w:trPr>
        <w:tc>
          <w:tcPr>
            <w:tcW w:w="1011" w:type="dxa"/>
            <w:vMerge/>
            <w:vAlign w:val="center"/>
          </w:tcPr>
          <w:p w:rsidR="00342166" w:rsidRDefault="00342166">
            <w:pPr>
              <w:pStyle w:val="a0"/>
              <w:spacing w:after="0" w:line="360" w:lineRule="auto"/>
              <w:jc w:val="center"/>
              <w:rPr>
                <w:rFonts w:ascii="楷体_GB2312" w:eastAsia="楷体_GB2312" w:hAnsi="楷体_GB2312" w:cs="楷体_GB2312"/>
                <w:b/>
                <w:bCs/>
                <w:sz w:val="20"/>
                <w:szCs w:val="20"/>
              </w:rPr>
            </w:pPr>
          </w:p>
        </w:tc>
        <w:tc>
          <w:tcPr>
            <w:tcW w:w="2780" w:type="dxa"/>
            <w:vAlign w:val="center"/>
          </w:tcPr>
          <w:p w:rsidR="00342166" w:rsidRDefault="00180C51">
            <w:pPr>
              <w:jc w:val="left"/>
              <w:rPr>
                <w:rFonts w:ascii="楷体_GB2312" w:eastAsia="楷体_GB2312" w:hAnsi="楷体_GB2312" w:cs="楷体_GB2312"/>
                <w:color w:val="000000"/>
                <w:kern w:val="0"/>
                <w:sz w:val="20"/>
                <w:szCs w:val="20"/>
                <w:lang/>
              </w:rPr>
            </w:pPr>
            <w:r>
              <w:rPr>
                <w:rFonts w:ascii="楷体_GB2312" w:eastAsia="楷体_GB2312" w:hAnsi="楷体_GB2312" w:cs="楷体_GB2312" w:hint="eastAsia"/>
                <w:bCs/>
                <w:kern w:val="0"/>
                <w:sz w:val="20"/>
                <w:szCs w:val="20"/>
              </w:rPr>
              <w:t>B202</w:t>
            </w:r>
            <w:r>
              <w:rPr>
                <w:rFonts w:ascii="楷体_GB2312" w:eastAsia="楷体_GB2312" w:hAnsi="楷体_GB2312" w:cs="楷体_GB2312" w:hint="eastAsia"/>
                <w:bCs/>
                <w:kern w:val="0"/>
                <w:sz w:val="20"/>
                <w:szCs w:val="20"/>
              </w:rPr>
              <w:t>财务管理制度健全性</w:t>
            </w:r>
          </w:p>
        </w:tc>
        <w:tc>
          <w:tcPr>
            <w:tcW w:w="910" w:type="dxa"/>
            <w:vAlign w:val="center"/>
          </w:tcPr>
          <w:p w:rsidR="00342166" w:rsidRDefault="00180C51">
            <w:pPr>
              <w:widowControl/>
              <w:spacing w:line="280" w:lineRule="exact"/>
              <w:jc w:val="center"/>
              <w:textAlignment w:val="bottom"/>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3.00</w:t>
            </w:r>
          </w:p>
        </w:tc>
        <w:tc>
          <w:tcPr>
            <w:tcW w:w="820" w:type="dxa"/>
            <w:vAlign w:val="center"/>
          </w:tcPr>
          <w:p w:rsidR="00342166" w:rsidRDefault="00180C51">
            <w:pPr>
              <w:widowControl/>
              <w:spacing w:line="280" w:lineRule="exact"/>
              <w:textAlignment w:val="bottom"/>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 xml:space="preserve"> </w:t>
            </w:r>
            <w:r>
              <w:rPr>
                <w:rFonts w:ascii="楷体_GB2312" w:eastAsia="楷体_GB2312" w:hAnsi="楷体_GB2312" w:cs="楷体_GB2312" w:hint="eastAsia"/>
                <w:color w:val="000000"/>
                <w:sz w:val="20"/>
                <w:szCs w:val="20"/>
              </w:rPr>
              <w:t>健全</w:t>
            </w:r>
          </w:p>
        </w:tc>
        <w:tc>
          <w:tcPr>
            <w:tcW w:w="880" w:type="dxa"/>
            <w:vAlign w:val="center"/>
          </w:tcPr>
          <w:p w:rsidR="00342166" w:rsidRDefault="00180C51">
            <w:pPr>
              <w:widowControl/>
              <w:spacing w:line="280" w:lineRule="exact"/>
              <w:textAlignment w:val="bottom"/>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 xml:space="preserve"> </w:t>
            </w:r>
            <w:r>
              <w:rPr>
                <w:rFonts w:ascii="楷体_GB2312" w:eastAsia="楷体_GB2312" w:hAnsi="楷体_GB2312" w:cs="楷体_GB2312" w:hint="eastAsia"/>
                <w:color w:val="000000"/>
                <w:sz w:val="20"/>
                <w:szCs w:val="20"/>
              </w:rPr>
              <w:t>健全</w:t>
            </w:r>
          </w:p>
        </w:tc>
        <w:tc>
          <w:tcPr>
            <w:tcW w:w="960" w:type="dxa"/>
            <w:vAlign w:val="center"/>
          </w:tcPr>
          <w:p w:rsidR="00342166" w:rsidRDefault="00180C51">
            <w:pPr>
              <w:pStyle w:val="a0"/>
              <w:spacing w:after="0" w:line="360" w:lineRule="auto"/>
              <w:jc w:val="center"/>
              <w:rPr>
                <w:rFonts w:ascii="楷体_GB2312" w:eastAsia="楷体_GB2312" w:hAnsi="楷体_GB2312" w:cs="楷体_GB2312"/>
                <w:sz w:val="20"/>
                <w:szCs w:val="20"/>
              </w:rPr>
            </w:pPr>
            <w:r>
              <w:rPr>
                <w:rFonts w:ascii="楷体_GB2312" w:eastAsia="楷体_GB2312" w:hAnsi="楷体_GB2312" w:cs="楷体_GB2312" w:hint="eastAsia"/>
                <w:sz w:val="20"/>
                <w:szCs w:val="20"/>
              </w:rPr>
              <w:t>100%</w:t>
            </w:r>
          </w:p>
        </w:tc>
        <w:tc>
          <w:tcPr>
            <w:tcW w:w="990" w:type="dxa"/>
            <w:vAlign w:val="center"/>
          </w:tcPr>
          <w:p w:rsidR="00342166" w:rsidRDefault="00180C51">
            <w:pPr>
              <w:pStyle w:val="a0"/>
              <w:spacing w:after="0" w:line="360" w:lineRule="auto"/>
              <w:jc w:val="center"/>
              <w:rPr>
                <w:rFonts w:ascii="楷体_GB2312" w:eastAsia="楷体_GB2312" w:hAnsi="楷体_GB2312" w:cs="楷体_GB2312"/>
                <w:sz w:val="20"/>
                <w:szCs w:val="20"/>
              </w:rPr>
            </w:pPr>
            <w:r>
              <w:rPr>
                <w:rFonts w:ascii="楷体_GB2312" w:eastAsia="楷体_GB2312" w:hAnsi="楷体_GB2312" w:cs="楷体_GB2312" w:hint="eastAsia"/>
                <w:sz w:val="20"/>
                <w:szCs w:val="20"/>
              </w:rPr>
              <w:t>3.00</w:t>
            </w:r>
          </w:p>
        </w:tc>
      </w:tr>
      <w:tr w:rsidR="00342166">
        <w:trPr>
          <w:trHeight w:val="488"/>
        </w:trPr>
        <w:tc>
          <w:tcPr>
            <w:tcW w:w="1011" w:type="dxa"/>
            <w:vMerge/>
          </w:tcPr>
          <w:p w:rsidR="00342166" w:rsidRDefault="00342166">
            <w:pPr>
              <w:pStyle w:val="a0"/>
              <w:spacing w:after="0" w:line="360" w:lineRule="auto"/>
              <w:jc w:val="center"/>
              <w:rPr>
                <w:rFonts w:ascii="楷体_GB2312" w:eastAsia="楷体_GB2312" w:hAnsi="楷体_GB2312" w:cs="楷体_GB2312"/>
                <w:b/>
                <w:bCs/>
                <w:sz w:val="20"/>
                <w:szCs w:val="20"/>
              </w:rPr>
            </w:pPr>
          </w:p>
        </w:tc>
        <w:tc>
          <w:tcPr>
            <w:tcW w:w="2780" w:type="dxa"/>
            <w:vAlign w:val="center"/>
          </w:tcPr>
          <w:p w:rsidR="00342166" w:rsidRDefault="00180C51">
            <w:pPr>
              <w:jc w:val="left"/>
              <w:rPr>
                <w:rFonts w:ascii="楷体_GB2312" w:eastAsia="楷体_GB2312" w:hAnsi="楷体_GB2312" w:cs="楷体_GB2312"/>
                <w:color w:val="000000"/>
                <w:sz w:val="20"/>
                <w:szCs w:val="20"/>
              </w:rPr>
            </w:pPr>
            <w:r>
              <w:rPr>
                <w:rFonts w:ascii="楷体_GB2312" w:eastAsia="楷体_GB2312" w:hAnsi="楷体_GB2312" w:cs="楷体_GB2312" w:hint="eastAsia"/>
                <w:bCs/>
                <w:kern w:val="0"/>
                <w:sz w:val="20"/>
                <w:szCs w:val="20"/>
              </w:rPr>
              <w:t>B203</w:t>
            </w:r>
            <w:r>
              <w:rPr>
                <w:rFonts w:ascii="楷体_GB2312" w:eastAsia="楷体_GB2312" w:hAnsi="楷体_GB2312" w:cs="楷体_GB2312" w:hint="eastAsia"/>
                <w:bCs/>
                <w:kern w:val="0"/>
                <w:sz w:val="20"/>
                <w:szCs w:val="20"/>
              </w:rPr>
              <w:t>资金使用合规性</w:t>
            </w:r>
          </w:p>
        </w:tc>
        <w:tc>
          <w:tcPr>
            <w:tcW w:w="910" w:type="dxa"/>
            <w:vAlign w:val="center"/>
          </w:tcPr>
          <w:p w:rsidR="00342166" w:rsidRDefault="00180C51">
            <w:pPr>
              <w:widowControl/>
              <w:spacing w:line="280" w:lineRule="exact"/>
              <w:jc w:val="center"/>
              <w:textAlignment w:val="bottom"/>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3.00</w:t>
            </w:r>
          </w:p>
        </w:tc>
        <w:tc>
          <w:tcPr>
            <w:tcW w:w="820" w:type="dxa"/>
            <w:vAlign w:val="center"/>
          </w:tcPr>
          <w:p w:rsidR="00342166" w:rsidRDefault="00180C51">
            <w:pPr>
              <w:widowControl/>
              <w:spacing w:line="280" w:lineRule="exact"/>
              <w:jc w:val="center"/>
              <w:textAlignment w:val="bottom"/>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合规</w:t>
            </w:r>
          </w:p>
        </w:tc>
        <w:tc>
          <w:tcPr>
            <w:tcW w:w="880" w:type="dxa"/>
            <w:vAlign w:val="center"/>
          </w:tcPr>
          <w:p w:rsidR="00342166" w:rsidRDefault="00180C51">
            <w:pPr>
              <w:widowControl/>
              <w:spacing w:line="280" w:lineRule="exact"/>
              <w:jc w:val="center"/>
              <w:textAlignment w:val="bottom"/>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合规</w:t>
            </w:r>
          </w:p>
        </w:tc>
        <w:tc>
          <w:tcPr>
            <w:tcW w:w="960" w:type="dxa"/>
            <w:vAlign w:val="center"/>
          </w:tcPr>
          <w:p w:rsidR="00342166" w:rsidRDefault="00180C51">
            <w:pPr>
              <w:pStyle w:val="a0"/>
              <w:spacing w:after="0" w:line="360" w:lineRule="auto"/>
              <w:jc w:val="center"/>
              <w:rPr>
                <w:rFonts w:ascii="楷体_GB2312" w:eastAsia="楷体_GB2312" w:hAnsi="楷体_GB2312" w:cs="楷体_GB2312"/>
                <w:sz w:val="20"/>
                <w:szCs w:val="20"/>
              </w:rPr>
            </w:pPr>
            <w:r>
              <w:rPr>
                <w:rFonts w:ascii="楷体_GB2312" w:eastAsia="楷体_GB2312" w:hAnsi="楷体_GB2312" w:cs="楷体_GB2312" w:hint="eastAsia"/>
                <w:sz w:val="20"/>
                <w:szCs w:val="20"/>
              </w:rPr>
              <w:t>100%</w:t>
            </w:r>
          </w:p>
        </w:tc>
        <w:tc>
          <w:tcPr>
            <w:tcW w:w="990" w:type="dxa"/>
            <w:vAlign w:val="center"/>
          </w:tcPr>
          <w:p w:rsidR="00342166" w:rsidRDefault="00180C51">
            <w:pPr>
              <w:pStyle w:val="a0"/>
              <w:spacing w:after="0" w:line="360" w:lineRule="auto"/>
              <w:jc w:val="center"/>
              <w:rPr>
                <w:rFonts w:ascii="楷体_GB2312" w:eastAsia="楷体_GB2312" w:hAnsi="楷体_GB2312" w:cs="楷体_GB2312"/>
                <w:sz w:val="20"/>
                <w:szCs w:val="20"/>
              </w:rPr>
            </w:pPr>
            <w:r>
              <w:rPr>
                <w:rFonts w:ascii="楷体_GB2312" w:eastAsia="楷体_GB2312" w:hAnsi="楷体_GB2312" w:cs="楷体_GB2312" w:hint="eastAsia"/>
                <w:sz w:val="20"/>
                <w:szCs w:val="20"/>
              </w:rPr>
              <w:t>3.00</w:t>
            </w:r>
          </w:p>
        </w:tc>
      </w:tr>
      <w:tr w:rsidR="00342166">
        <w:trPr>
          <w:trHeight w:val="340"/>
        </w:trPr>
        <w:tc>
          <w:tcPr>
            <w:tcW w:w="1011" w:type="dxa"/>
          </w:tcPr>
          <w:p w:rsidR="00342166" w:rsidRDefault="00342166">
            <w:pPr>
              <w:pStyle w:val="a0"/>
              <w:spacing w:after="0" w:line="360" w:lineRule="auto"/>
              <w:jc w:val="center"/>
              <w:rPr>
                <w:rFonts w:ascii="楷体_GB2312" w:eastAsia="楷体_GB2312" w:hAnsi="楷体_GB2312" w:cs="楷体_GB2312"/>
                <w:b/>
                <w:bCs/>
                <w:sz w:val="20"/>
                <w:szCs w:val="20"/>
              </w:rPr>
            </w:pPr>
          </w:p>
        </w:tc>
        <w:tc>
          <w:tcPr>
            <w:tcW w:w="2780" w:type="dxa"/>
            <w:vAlign w:val="center"/>
          </w:tcPr>
          <w:p w:rsidR="00342166" w:rsidRDefault="00180C51">
            <w:pPr>
              <w:jc w:val="center"/>
              <w:rPr>
                <w:rFonts w:ascii="楷体_GB2312" w:eastAsia="楷体_GB2312" w:hAnsi="楷体_GB2312" w:cs="楷体_GB2312"/>
                <w:b/>
                <w:kern w:val="0"/>
                <w:sz w:val="20"/>
                <w:szCs w:val="20"/>
              </w:rPr>
            </w:pPr>
            <w:r>
              <w:rPr>
                <w:rFonts w:ascii="楷体_GB2312" w:eastAsia="楷体_GB2312" w:hAnsi="楷体_GB2312" w:cs="楷体_GB2312" w:hint="eastAsia"/>
                <w:b/>
                <w:kern w:val="0"/>
                <w:sz w:val="20"/>
                <w:szCs w:val="20"/>
              </w:rPr>
              <w:t>合</w:t>
            </w:r>
            <w:r>
              <w:rPr>
                <w:rFonts w:ascii="楷体_GB2312" w:eastAsia="楷体_GB2312" w:hAnsi="楷体_GB2312" w:cs="楷体_GB2312" w:hint="eastAsia"/>
                <w:b/>
                <w:kern w:val="0"/>
                <w:sz w:val="20"/>
                <w:szCs w:val="20"/>
              </w:rPr>
              <w:t xml:space="preserve"> </w:t>
            </w:r>
            <w:r>
              <w:rPr>
                <w:rFonts w:ascii="楷体_GB2312" w:eastAsia="楷体_GB2312" w:hAnsi="楷体_GB2312" w:cs="楷体_GB2312" w:hint="eastAsia"/>
                <w:b/>
                <w:kern w:val="0"/>
                <w:sz w:val="20"/>
                <w:szCs w:val="20"/>
              </w:rPr>
              <w:t>计</w:t>
            </w:r>
          </w:p>
        </w:tc>
        <w:tc>
          <w:tcPr>
            <w:tcW w:w="910" w:type="dxa"/>
            <w:vAlign w:val="center"/>
          </w:tcPr>
          <w:p w:rsidR="00342166" w:rsidRDefault="00180C51">
            <w:pPr>
              <w:widowControl/>
              <w:spacing w:line="280" w:lineRule="exact"/>
              <w:jc w:val="center"/>
              <w:textAlignment w:val="bottom"/>
              <w:rPr>
                <w:rFonts w:ascii="楷体_GB2312" w:eastAsia="楷体_GB2312" w:hAnsi="楷体_GB2312" w:cs="楷体_GB2312"/>
                <w:b/>
                <w:color w:val="000000"/>
                <w:sz w:val="20"/>
                <w:szCs w:val="20"/>
              </w:rPr>
            </w:pPr>
            <w:r>
              <w:rPr>
                <w:rFonts w:ascii="楷体_GB2312" w:eastAsia="楷体_GB2312" w:hAnsi="楷体_GB2312" w:cs="楷体_GB2312" w:hint="eastAsia"/>
                <w:b/>
                <w:color w:val="000000"/>
                <w:sz w:val="20"/>
                <w:szCs w:val="20"/>
              </w:rPr>
              <w:t>25.00</w:t>
            </w:r>
          </w:p>
        </w:tc>
        <w:tc>
          <w:tcPr>
            <w:tcW w:w="820" w:type="dxa"/>
          </w:tcPr>
          <w:p w:rsidR="00342166" w:rsidRDefault="00342166">
            <w:pPr>
              <w:widowControl/>
              <w:spacing w:line="280" w:lineRule="exact"/>
              <w:jc w:val="center"/>
              <w:textAlignment w:val="bottom"/>
              <w:rPr>
                <w:rFonts w:ascii="楷体_GB2312" w:eastAsia="楷体_GB2312" w:hAnsi="楷体_GB2312" w:cs="楷体_GB2312"/>
                <w:b/>
                <w:color w:val="000000"/>
                <w:sz w:val="20"/>
                <w:szCs w:val="20"/>
              </w:rPr>
            </w:pPr>
          </w:p>
        </w:tc>
        <w:tc>
          <w:tcPr>
            <w:tcW w:w="880" w:type="dxa"/>
          </w:tcPr>
          <w:p w:rsidR="00342166" w:rsidRDefault="00342166">
            <w:pPr>
              <w:pStyle w:val="a0"/>
              <w:spacing w:after="0" w:line="360" w:lineRule="auto"/>
              <w:jc w:val="center"/>
              <w:rPr>
                <w:rFonts w:ascii="楷体_GB2312" w:eastAsia="楷体_GB2312" w:hAnsi="楷体_GB2312" w:cs="楷体_GB2312"/>
                <w:b/>
                <w:color w:val="000000"/>
                <w:sz w:val="20"/>
                <w:szCs w:val="20"/>
              </w:rPr>
            </w:pPr>
          </w:p>
        </w:tc>
        <w:tc>
          <w:tcPr>
            <w:tcW w:w="960" w:type="dxa"/>
          </w:tcPr>
          <w:p w:rsidR="00342166" w:rsidRDefault="00180C51">
            <w:pPr>
              <w:pStyle w:val="a0"/>
              <w:spacing w:after="0" w:line="360" w:lineRule="auto"/>
              <w:jc w:val="center"/>
              <w:rPr>
                <w:rFonts w:ascii="楷体_GB2312" w:eastAsia="楷体_GB2312" w:hAnsi="楷体_GB2312" w:cs="楷体_GB2312"/>
                <w:b/>
                <w:sz w:val="20"/>
                <w:szCs w:val="20"/>
              </w:rPr>
            </w:pPr>
            <w:r>
              <w:rPr>
                <w:rFonts w:ascii="楷体_GB2312" w:eastAsia="楷体_GB2312" w:hAnsi="楷体_GB2312" w:cs="楷体_GB2312" w:hint="eastAsia"/>
                <w:b/>
                <w:sz w:val="20"/>
                <w:szCs w:val="20"/>
              </w:rPr>
              <w:t>84%</w:t>
            </w:r>
          </w:p>
        </w:tc>
        <w:tc>
          <w:tcPr>
            <w:tcW w:w="990" w:type="dxa"/>
          </w:tcPr>
          <w:p w:rsidR="00342166" w:rsidRDefault="00180C51">
            <w:pPr>
              <w:pStyle w:val="a0"/>
              <w:spacing w:after="0" w:line="360" w:lineRule="auto"/>
              <w:jc w:val="center"/>
              <w:rPr>
                <w:rFonts w:ascii="楷体_GB2312" w:eastAsia="楷体_GB2312" w:hAnsi="楷体_GB2312" w:cs="楷体_GB2312"/>
                <w:b/>
                <w:sz w:val="20"/>
                <w:szCs w:val="20"/>
              </w:rPr>
            </w:pPr>
            <w:r>
              <w:rPr>
                <w:rFonts w:ascii="楷体_GB2312" w:eastAsia="楷体_GB2312" w:hAnsi="楷体_GB2312" w:cs="楷体_GB2312" w:hint="eastAsia"/>
                <w:b/>
                <w:sz w:val="20"/>
                <w:szCs w:val="20"/>
              </w:rPr>
              <w:t>21.00</w:t>
            </w:r>
          </w:p>
        </w:tc>
      </w:tr>
    </w:tbl>
    <w:p w:rsidR="00342166" w:rsidRDefault="00180C51">
      <w:pPr>
        <w:spacing w:line="360" w:lineRule="auto"/>
        <w:ind w:firstLineChars="200" w:firstLine="562"/>
        <w:rPr>
          <w:rFonts w:ascii="仿宋_GB2312" w:eastAsia="仿宋_GB2312" w:hAnsi="仿宋_GB2312" w:cs="仿宋_GB2312"/>
          <w:sz w:val="28"/>
          <w:szCs w:val="28"/>
        </w:rPr>
      </w:pPr>
      <w:bookmarkStart w:id="181" w:name="_Toc2879"/>
      <w:bookmarkStart w:id="182" w:name="_Toc1503"/>
      <w:bookmarkStart w:id="183" w:name="_Toc2537"/>
      <w:r>
        <w:rPr>
          <w:rFonts w:ascii="仿宋_GB2312" w:eastAsia="仿宋_GB2312" w:hAnsi="仿宋_GB2312" w:cs="仿宋_GB2312" w:hint="eastAsia"/>
          <w:b/>
          <w:bCs/>
          <w:sz w:val="28"/>
          <w:szCs w:val="28"/>
        </w:rPr>
        <w:t>B101</w:t>
      </w:r>
      <w:r>
        <w:rPr>
          <w:rFonts w:ascii="仿宋_GB2312" w:eastAsia="仿宋_GB2312" w:hAnsi="仿宋_GB2312" w:cs="仿宋_GB2312" w:hint="eastAsia"/>
          <w:b/>
          <w:bCs/>
          <w:sz w:val="28"/>
          <w:szCs w:val="28"/>
        </w:rPr>
        <w:t>项目管理制度健全性</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该指标考核项目是否有健全的管理制度。</w:t>
      </w:r>
      <w:bookmarkEnd w:id="181"/>
      <w:bookmarkEnd w:id="182"/>
    </w:p>
    <w:bookmarkEnd w:id="183"/>
    <w:p w:rsidR="00342166" w:rsidRDefault="00180C51">
      <w:pPr>
        <w:pStyle w:val="a0"/>
        <w:spacing w:after="0" w:line="360" w:lineRule="auto"/>
        <w:ind w:firstLine="601"/>
        <w:rPr>
          <w:rFonts w:ascii="仿宋_GB2312" w:eastAsia="仿宋_GB2312" w:hAnsi="仿宋_GB2312" w:cs="仿宋_GB2312"/>
          <w:sz w:val="28"/>
          <w:szCs w:val="28"/>
        </w:rPr>
      </w:pPr>
      <w:r>
        <w:rPr>
          <w:rFonts w:ascii="仿宋_GB2312" w:eastAsia="仿宋_GB2312" w:hAnsi="仿宋_GB2312" w:cs="仿宋_GB2312" w:hint="eastAsia"/>
          <w:sz w:val="28"/>
          <w:szCs w:val="28"/>
        </w:rPr>
        <w:t>根据该项目《可行性报告》，对项目的相关规定、法律进行了详细阐述，并详细规定了项目实施中的相关措施，项目制度健全。但在检查项目时发现，未见项目相关实施方案，扣减</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分，该指标得</w:t>
      </w: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分。</w:t>
      </w:r>
    </w:p>
    <w:p w:rsidR="00342166" w:rsidRDefault="00180C51">
      <w:pPr>
        <w:pStyle w:val="a8"/>
        <w:widowControl/>
        <w:shd w:val="clear" w:color="auto" w:fill="FFFFFF"/>
        <w:spacing w:before="0" w:beforeAutospacing="0" w:after="0" w:afterAutospacing="0" w:line="360" w:lineRule="auto"/>
        <w:ind w:firstLineChars="200" w:firstLine="562"/>
        <w:rPr>
          <w:rFonts w:ascii="仿宋_GB2312" w:eastAsia="仿宋_GB2312" w:hAnsi="仿宋_GB2312" w:cs="仿宋_GB2312"/>
          <w:kern w:val="2"/>
          <w:sz w:val="28"/>
          <w:szCs w:val="28"/>
        </w:rPr>
      </w:pPr>
      <w:r>
        <w:rPr>
          <w:rFonts w:ascii="仿宋_GB2312" w:eastAsia="仿宋_GB2312" w:hAnsi="仿宋_GB2312" w:cs="仿宋_GB2312" w:hint="eastAsia"/>
          <w:b/>
          <w:bCs/>
          <w:kern w:val="2"/>
          <w:sz w:val="28"/>
          <w:szCs w:val="28"/>
        </w:rPr>
        <w:t>B102</w:t>
      </w:r>
      <w:r>
        <w:rPr>
          <w:rFonts w:ascii="仿宋_GB2312" w:eastAsia="仿宋_GB2312" w:hAnsi="仿宋_GB2312" w:cs="仿宋_GB2312" w:hint="eastAsia"/>
          <w:b/>
          <w:bCs/>
          <w:kern w:val="2"/>
          <w:sz w:val="28"/>
          <w:szCs w:val="28"/>
        </w:rPr>
        <w:t>管理制度执行有效性：</w:t>
      </w:r>
      <w:r>
        <w:rPr>
          <w:rFonts w:ascii="仿宋_GB2312" w:eastAsia="仿宋_GB2312" w:hAnsi="仿宋_GB2312" w:cs="仿宋_GB2312" w:hint="eastAsia"/>
          <w:kern w:val="2"/>
          <w:sz w:val="28"/>
          <w:szCs w:val="28"/>
        </w:rPr>
        <w:t>该指标考核项目管理制度是否执行有效。</w:t>
      </w:r>
    </w:p>
    <w:p w:rsidR="00342166" w:rsidRDefault="00180C51">
      <w:pPr>
        <w:pStyle w:val="a8"/>
        <w:widowControl/>
        <w:shd w:val="clear" w:color="auto" w:fill="FFFFFF"/>
        <w:spacing w:before="0" w:beforeAutospacing="0" w:after="0" w:afterAutospacing="0" w:line="360" w:lineRule="auto"/>
        <w:ind w:firstLineChars="200" w:firstLine="560"/>
        <w:rPr>
          <w:rFonts w:ascii="仿宋_GB2312" w:eastAsia="仿宋_GB2312" w:hAnsi="仿宋_GB2312" w:cs="仿宋_GB2312"/>
          <w:kern w:val="2"/>
          <w:sz w:val="28"/>
          <w:szCs w:val="28"/>
        </w:rPr>
      </w:pPr>
      <w:r>
        <w:rPr>
          <w:rFonts w:ascii="仿宋_GB2312" w:eastAsia="仿宋_GB2312" w:hAnsi="仿宋_GB2312" w:cs="仿宋_GB2312" w:hint="eastAsia"/>
          <w:kern w:val="2"/>
          <w:sz w:val="28"/>
          <w:szCs w:val="28"/>
        </w:rPr>
        <w:t>经评价组检查项目相关资料，项目单位有专人负责项目实施，项目流程符合规定要求，和第三方签订合同，出具可行性报告，报告内</w:t>
      </w:r>
      <w:r>
        <w:rPr>
          <w:rFonts w:ascii="仿宋_GB2312" w:eastAsia="仿宋_GB2312" w:hAnsi="仿宋_GB2312" w:cs="仿宋_GB2312" w:hint="eastAsia"/>
          <w:kern w:val="2"/>
          <w:sz w:val="28"/>
          <w:szCs w:val="28"/>
        </w:rPr>
        <w:lastRenderedPageBreak/>
        <w:t>容充实，数据测算准确，测算金额获批并上缴省财政厅后，及时取得发票等手续，各项目资料齐全，档案管理到位，制度执行有效，该指标得满分。</w:t>
      </w:r>
    </w:p>
    <w:p w:rsidR="00342166" w:rsidRDefault="00180C51">
      <w:pPr>
        <w:pStyle w:val="a8"/>
        <w:widowControl/>
        <w:shd w:val="clear" w:color="auto" w:fill="FFFFFF"/>
        <w:spacing w:before="0" w:beforeAutospacing="0" w:after="0" w:afterAutospacing="0" w:line="360" w:lineRule="auto"/>
        <w:ind w:firstLineChars="200" w:firstLine="562"/>
        <w:rPr>
          <w:rFonts w:ascii="仿宋_GB2312" w:eastAsia="仿宋_GB2312" w:hAnsi="仿宋_GB2312" w:cs="仿宋_GB2312"/>
          <w:kern w:val="2"/>
          <w:sz w:val="28"/>
          <w:szCs w:val="28"/>
        </w:rPr>
      </w:pPr>
      <w:r>
        <w:rPr>
          <w:rFonts w:ascii="仿宋_GB2312" w:eastAsia="仿宋_GB2312" w:hAnsi="仿宋_GB2312" w:cs="仿宋_GB2312" w:hint="eastAsia"/>
          <w:b/>
          <w:bCs/>
          <w:kern w:val="2"/>
          <w:sz w:val="28"/>
          <w:szCs w:val="28"/>
        </w:rPr>
        <w:t>B103</w:t>
      </w:r>
      <w:r>
        <w:rPr>
          <w:rFonts w:ascii="仿宋_GB2312" w:eastAsia="仿宋_GB2312" w:hAnsi="仿宋_GB2312" w:cs="仿宋_GB2312" w:hint="eastAsia"/>
          <w:b/>
          <w:bCs/>
          <w:kern w:val="2"/>
          <w:sz w:val="28"/>
          <w:szCs w:val="28"/>
        </w:rPr>
        <w:t>项目费用标准性</w:t>
      </w:r>
      <w:r>
        <w:rPr>
          <w:rFonts w:ascii="仿宋_GB2312" w:eastAsia="仿宋_GB2312" w:hAnsi="仿宋_GB2312" w:cs="仿宋_GB2312" w:hint="eastAsia"/>
          <w:b/>
          <w:bCs/>
          <w:kern w:val="2"/>
          <w:sz w:val="28"/>
          <w:szCs w:val="28"/>
        </w:rPr>
        <w:t>:</w:t>
      </w:r>
      <w:r>
        <w:rPr>
          <w:rFonts w:ascii="仿宋_GB2312" w:eastAsia="仿宋_GB2312" w:hAnsi="仿宋_GB2312" w:cs="仿宋_GB2312" w:hint="eastAsia"/>
          <w:kern w:val="2"/>
          <w:sz w:val="28"/>
          <w:szCs w:val="28"/>
        </w:rPr>
        <w:t>该指标考核林地复垦费是否按照相关国家标准制作可行性报告。</w:t>
      </w:r>
    </w:p>
    <w:p w:rsidR="00342166" w:rsidRDefault="00180C51">
      <w:pPr>
        <w:pStyle w:val="a8"/>
        <w:widowControl/>
        <w:shd w:val="clear" w:color="auto" w:fill="FFFFFF"/>
        <w:spacing w:before="0" w:beforeAutospacing="0" w:after="0" w:afterAutospacing="0" w:line="360" w:lineRule="auto"/>
        <w:ind w:firstLineChars="200" w:firstLine="560"/>
        <w:rPr>
          <w:rFonts w:ascii="仿宋_GB2312" w:eastAsia="仿宋_GB2312" w:hAnsi="仿宋_GB2312" w:cs="仿宋_GB2312"/>
          <w:kern w:val="2"/>
          <w:sz w:val="28"/>
          <w:szCs w:val="28"/>
        </w:rPr>
      </w:pPr>
      <w:r>
        <w:rPr>
          <w:rFonts w:ascii="仿宋_GB2312" w:eastAsia="仿宋_GB2312" w:hAnsi="仿宋_GB2312" w:cs="仿宋_GB2312" w:hint="eastAsia"/>
          <w:kern w:val="2"/>
          <w:sz w:val="28"/>
          <w:szCs w:val="28"/>
        </w:rPr>
        <w:t>经评价组检查项目可行性报告，报告内容丰富，经过实地考察测量占用林地数据，引用国家相关标准准确，计算精准，精确计算林地复垦费，并提出项目实施中应采取的相关林地保护措施，为项目建设提出保</w:t>
      </w:r>
      <w:r>
        <w:rPr>
          <w:rFonts w:ascii="仿宋_GB2312" w:eastAsia="仿宋_GB2312" w:hAnsi="仿宋_GB2312" w:cs="仿宋_GB2312" w:hint="eastAsia"/>
          <w:kern w:val="2"/>
          <w:sz w:val="28"/>
          <w:szCs w:val="28"/>
        </w:rPr>
        <w:t>障，该指标得满分。</w:t>
      </w:r>
    </w:p>
    <w:tbl>
      <w:tblPr>
        <w:tblW w:w="4948" w:type="pct"/>
        <w:tblLayout w:type="fixed"/>
        <w:tblLook w:val="04A0"/>
      </w:tblPr>
      <w:tblGrid>
        <w:gridCol w:w="961"/>
        <w:gridCol w:w="918"/>
        <w:gridCol w:w="1117"/>
        <w:gridCol w:w="1145"/>
        <w:gridCol w:w="1073"/>
        <w:gridCol w:w="864"/>
        <w:gridCol w:w="1164"/>
        <w:gridCol w:w="1191"/>
      </w:tblGrid>
      <w:tr w:rsidR="00342166">
        <w:trPr>
          <w:trHeight w:val="280"/>
          <w:tblHeader/>
        </w:trPr>
        <w:tc>
          <w:tcPr>
            <w:tcW w:w="569" w:type="pct"/>
            <w:vMerge w:val="restar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地类</w:t>
            </w:r>
          </w:p>
        </w:tc>
        <w:tc>
          <w:tcPr>
            <w:tcW w:w="544" w:type="pct"/>
            <w:vMerge w:val="restar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面积</w:t>
            </w:r>
          </w:p>
        </w:tc>
        <w:tc>
          <w:tcPr>
            <w:tcW w:w="662" w:type="pct"/>
            <w:vMerge w:val="restar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是否城市规划区</w:t>
            </w:r>
          </w:p>
        </w:tc>
        <w:tc>
          <w:tcPr>
            <w:tcW w:w="1827" w:type="pct"/>
            <w:gridSpan w:val="3"/>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森林类别及面积</w:t>
            </w:r>
          </w:p>
        </w:tc>
        <w:tc>
          <w:tcPr>
            <w:tcW w:w="690" w:type="pct"/>
            <w:vMerge w:val="restar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征收标准</w:t>
            </w:r>
          </w:p>
        </w:tc>
        <w:tc>
          <w:tcPr>
            <w:tcW w:w="706" w:type="pct"/>
            <w:vMerge w:val="restar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森林植被恢复费</w:t>
            </w:r>
          </w:p>
        </w:tc>
      </w:tr>
      <w:tr w:rsidR="00342166">
        <w:trPr>
          <w:trHeight w:val="411"/>
          <w:tblHeader/>
        </w:trPr>
        <w:tc>
          <w:tcPr>
            <w:tcW w:w="569" w:type="pct"/>
            <w:vMerge/>
            <w:tcBorders>
              <w:top w:val="single" w:sz="4" w:space="0" w:color="000000"/>
              <w:left w:val="single" w:sz="4" w:space="0" w:color="000000"/>
              <w:bottom w:val="single" w:sz="4" w:space="0" w:color="000000"/>
              <w:right w:val="single" w:sz="4" w:space="0" w:color="000000"/>
            </w:tcBorders>
            <w:noWrap/>
            <w:vAlign w:val="center"/>
          </w:tcPr>
          <w:p w:rsidR="00342166" w:rsidRDefault="00342166">
            <w:pPr>
              <w:jc w:val="center"/>
              <w:rPr>
                <w:rFonts w:ascii="楷体_GB2312" w:eastAsia="楷体_GB2312" w:hAnsi="楷体_GB2312" w:cs="楷体_GB2312"/>
                <w:color w:val="000000"/>
                <w:szCs w:val="21"/>
              </w:rPr>
            </w:pPr>
          </w:p>
        </w:tc>
        <w:tc>
          <w:tcPr>
            <w:tcW w:w="544" w:type="pct"/>
            <w:vMerge/>
            <w:tcBorders>
              <w:top w:val="single" w:sz="4" w:space="0" w:color="000000"/>
              <w:left w:val="single" w:sz="4" w:space="0" w:color="000000"/>
              <w:bottom w:val="single" w:sz="4" w:space="0" w:color="000000"/>
              <w:right w:val="single" w:sz="4" w:space="0" w:color="000000"/>
            </w:tcBorders>
            <w:noWrap/>
            <w:vAlign w:val="center"/>
          </w:tcPr>
          <w:p w:rsidR="00342166" w:rsidRDefault="00342166">
            <w:pPr>
              <w:jc w:val="center"/>
              <w:rPr>
                <w:rFonts w:ascii="楷体_GB2312" w:eastAsia="楷体_GB2312" w:hAnsi="楷体_GB2312" w:cs="楷体_GB2312"/>
                <w:color w:val="000000"/>
                <w:szCs w:val="21"/>
              </w:rPr>
            </w:pPr>
          </w:p>
        </w:tc>
        <w:tc>
          <w:tcPr>
            <w:tcW w:w="662" w:type="pct"/>
            <w:vMerge/>
            <w:tcBorders>
              <w:top w:val="single" w:sz="4" w:space="0" w:color="000000"/>
              <w:left w:val="single" w:sz="4" w:space="0" w:color="000000"/>
              <w:bottom w:val="single" w:sz="4" w:space="0" w:color="000000"/>
              <w:right w:val="single" w:sz="4" w:space="0" w:color="000000"/>
            </w:tcBorders>
            <w:noWrap/>
            <w:vAlign w:val="center"/>
          </w:tcPr>
          <w:p w:rsidR="00342166" w:rsidRDefault="00342166">
            <w:pPr>
              <w:jc w:val="center"/>
              <w:rPr>
                <w:rFonts w:ascii="楷体_GB2312" w:eastAsia="楷体_GB2312" w:hAnsi="楷体_GB2312" w:cs="楷体_GB2312"/>
                <w:color w:val="000000"/>
                <w:szCs w:val="21"/>
              </w:rPr>
            </w:pPr>
          </w:p>
        </w:tc>
        <w:tc>
          <w:tcPr>
            <w:tcW w:w="679"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公益林地</w:t>
            </w:r>
          </w:p>
        </w:tc>
        <w:tc>
          <w:tcPr>
            <w:tcW w:w="636"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商品林地</w:t>
            </w:r>
          </w:p>
        </w:tc>
        <w:tc>
          <w:tcPr>
            <w:tcW w:w="511"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面积</w:t>
            </w:r>
          </w:p>
        </w:tc>
        <w:tc>
          <w:tcPr>
            <w:tcW w:w="690" w:type="pct"/>
            <w:vMerge/>
            <w:tcBorders>
              <w:top w:val="single" w:sz="4" w:space="0" w:color="000000"/>
              <w:left w:val="single" w:sz="4" w:space="0" w:color="000000"/>
              <w:bottom w:val="single" w:sz="4" w:space="0" w:color="000000"/>
              <w:right w:val="single" w:sz="4" w:space="0" w:color="000000"/>
            </w:tcBorders>
            <w:noWrap/>
            <w:vAlign w:val="center"/>
          </w:tcPr>
          <w:p w:rsidR="00342166" w:rsidRDefault="00342166">
            <w:pPr>
              <w:jc w:val="center"/>
              <w:rPr>
                <w:rFonts w:ascii="楷体_GB2312" w:eastAsia="楷体_GB2312" w:hAnsi="楷体_GB2312" w:cs="楷体_GB2312"/>
                <w:color w:val="000000"/>
                <w:szCs w:val="21"/>
              </w:rPr>
            </w:pPr>
          </w:p>
        </w:tc>
        <w:tc>
          <w:tcPr>
            <w:tcW w:w="706" w:type="pct"/>
            <w:vMerge/>
            <w:tcBorders>
              <w:top w:val="single" w:sz="4" w:space="0" w:color="000000"/>
              <w:left w:val="single" w:sz="4" w:space="0" w:color="000000"/>
              <w:bottom w:val="single" w:sz="4" w:space="0" w:color="000000"/>
              <w:right w:val="single" w:sz="4" w:space="0" w:color="000000"/>
            </w:tcBorders>
            <w:noWrap/>
            <w:vAlign w:val="center"/>
          </w:tcPr>
          <w:p w:rsidR="00342166" w:rsidRDefault="00342166">
            <w:pPr>
              <w:jc w:val="center"/>
              <w:rPr>
                <w:rFonts w:ascii="楷体_GB2312" w:eastAsia="楷体_GB2312" w:hAnsi="楷体_GB2312" w:cs="楷体_GB2312"/>
                <w:color w:val="000000"/>
                <w:szCs w:val="21"/>
              </w:rPr>
            </w:pPr>
          </w:p>
        </w:tc>
      </w:tr>
      <w:tr w:rsidR="00342166">
        <w:trPr>
          <w:trHeight w:val="560"/>
        </w:trPr>
        <w:tc>
          <w:tcPr>
            <w:tcW w:w="569" w:type="pct"/>
            <w:vMerge w:val="restar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乔木林地</w:t>
            </w:r>
          </w:p>
        </w:tc>
        <w:tc>
          <w:tcPr>
            <w:tcW w:w="544" w:type="pct"/>
            <w:vMerge w:val="restar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5.3923</w:t>
            </w:r>
          </w:p>
        </w:tc>
        <w:tc>
          <w:tcPr>
            <w:tcW w:w="662"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否</w:t>
            </w:r>
          </w:p>
        </w:tc>
        <w:tc>
          <w:tcPr>
            <w:tcW w:w="679"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地方其他公益林地</w:t>
            </w:r>
          </w:p>
        </w:tc>
        <w:tc>
          <w:tcPr>
            <w:tcW w:w="636" w:type="pct"/>
            <w:tcBorders>
              <w:top w:val="single" w:sz="4" w:space="0" w:color="000000"/>
              <w:left w:val="single" w:sz="4" w:space="0" w:color="000000"/>
              <w:bottom w:val="single" w:sz="4" w:space="0" w:color="000000"/>
              <w:right w:val="single" w:sz="4" w:space="0" w:color="000000"/>
            </w:tcBorders>
            <w:noWrap/>
            <w:vAlign w:val="center"/>
          </w:tcPr>
          <w:p w:rsidR="00342166" w:rsidRDefault="00342166">
            <w:pPr>
              <w:jc w:val="center"/>
              <w:rPr>
                <w:rFonts w:ascii="楷体_GB2312" w:eastAsia="楷体_GB2312" w:hAnsi="楷体_GB2312" w:cs="楷体_GB2312"/>
                <w:color w:val="000000"/>
                <w:szCs w:val="21"/>
              </w:rPr>
            </w:pPr>
          </w:p>
        </w:tc>
        <w:tc>
          <w:tcPr>
            <w:tcW w:w="511"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1.9711</w:t>
            </w:r>
          </w:p>
        </w:tc>
        <w:tc>
          <w:tcPr>
            <w:tcW w:w="690"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100000</w:t>
            </w:r>
          </w:p>
        </w:tc>
        <w:tc>
          <w:tcPr>
            <w:tcW w:w="706"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197110</w:t>
            </w:r>
          </w:p>
        </w:tc>
      </w:tr>
      <w:tr w:rsidR="00342166">
        <w:trPr>
          <w:trHeight w:val="560"/>
        </w:trPr>
        <w:tc>
          <w:tcPr>
            <w:tcW w:w="569" w:type="pct"/>
            <w:vMerge/>
            <w:tcBorders>
              <w:top w:val="single" w:sz="4" w:space="0" w:color="000000"/>
              <w:left w:val="single" w:sz="4" w:space="0" w:color="000000"/>
              <w:bottom w:val="single" w:sz="4" w:space="0" w:color="000000"/>
              <w:right w:val="single" w:sz="4" w:space="0" w:color="000000"/>
            </w:tcBorders>
            <w:noWrap/>
            <w:vAlign w:val="center"/>
          </w:tcPr>
          <w:p w:rsidR="00342166" w:rsidRDefault="00342166">
            <w:pPr>
              <w:jc w:val="center"/>
              <w:rPr>
                <w:rFonts w:ascii="楷体_GB2312" w:eastAsia="楷体_GB2312" w:hAnsi="楷体_GB2312" w:cs="楷体_GB2312"/>
                <w:color w:val="000000"/>
                <w:szCs w:val="21"/>
              </w:rPr>
            </w:pPr>
          </w:p>
        </w:tc>
        <w:tc>
          <w:tcPr>
            <w:tcW w:w="544" w:type="pct"/>
            <w:vMerge/>
            <w:tcBorders>
              <w:top w:val="single" w:sz="4" w:space="0" w:color="000000"/>
              <w:left w:val="single" w:sz="4" w:space="0" w:color="000000"/>
              <w:bottom w:val="single" w:sz="4" w:space="0" w:color="000000"/>
              <w:right w:val="single" w:sz="4" w:space="0" w:color="000000"/>
            </w:tcBorders>
            <w:noWrap/>
            <w:vAlign w:val="center"/>
          </w:tcPr>
          <w:p w:rsidR="00342166" w:rsidRDefault="00342166">
            <w:pPr>
              <w:jc w:val="center"/>
              <w:rPr>
                <w:rFonts w:ascii="楷体_GB2312" w:eastAsia="楷体_GB2312" w:hAnsi="楷体_GB2312" w:cs="楷体_GB2312"/>
                <w:color w:val="000000"/>
                <w:szCs w:val="21"/>
              </w:rPr>
            </w:pPr>
          </w:p>
        </w:tc>
        <w:tc>
          <w:tcPr>
            <w:tcW w:w="662"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否</w:t>
            </w:r>
          </w:p>
        </w:tc>
        <w:tc>
          <w:tcPr>
            <w:tcW w:w="679"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国家二级公益林地</w:t>
            </w:r>
          </w:p>
        </w:tc>
        <w:tc>
          <w:tcPr>
            <w:tcW w:w="636" w:type="pct"/>
            <w:tcBorders>
              <w:top w:val="single" w:sz="4" w:space="0" w:color="000000"/>
              <w:left w:val="single" w:sz="4" w:space="0" w:color="000000"/>
              <w:bottom w:val="single" w:sz="4" w:space="0" w:color="000000"/>
              <w:right w:val="single" w:sz="4" w:space="0" w:color="000000"/>
            </w:tcBorders>
            <w:noWrap/>
            <w:vAlign w:val="center"/>
          </w:tcPr>
          <w:p w:rsidR="00342166" w:rsidRDefault="00342166">
            <w:pPr>
              <w:jc w:val="center"/>
              <w:rPr>
                <w:rFonts w:ascii="楷体_GB2312" w:eastAsia="楷体_GB2312" w:hAnsi="楷体_GB2312" w:cs="楷体_GB2312"/>
                <w:color w:val="000000"/>
                <w:szCs w:val="21"/>
              </w:rPr>
            </w:pPr>
          </w:p>
        </w:tc>
        <w:tc>
          <w:tcPr>
            <w:tcW w:w="511"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0.2387</w:t>
            </w:r>
          </w:p>
        </w:tc>
        <w:tc>
          <w:tcPr>
            <w:tcW w:w="690"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200000</w:t>
            </w:r>
          </w:p>
        </w:tc>
        <w:tc>
          <w:tcPr>
            <w:tcW w:w="706"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47740</w:t>
            </w:r>
          </w:p>
        </w:tc>
      </w:tr>
      <w:tr w:rsidR="00342166">
        <w:trPr>
          <w:trHeight w:val="560"/>
        </w:trPr>
        <w:tc>
          <w:tcPr>
            <w:tcW w:w="569" w:type="pct"/>
            <w:vMerge/>
            <w:tcBorders>
              <w:top w:val="single" w:sz="4" w:space="0" w:color="000000"/>
              <w:left w:val="single" w:sz="4" w:space="0" w:color="000000"/>
              <w:bottom w:val="single" w:sz="4" w:space="0" w:color="000000"/>
              <w:right w:val="single" w:sz="4" w:space="0" w:color="000000"/>
            </w:tcBorders>
            <w:noWrap/>
            <w:vAlign w:val="center"/>
          </w:tcPr>
          <w:p w:rsidR="00342166" w:rsidRDefault="00342166">
            <w:pPr>
              <w:jc w:val="center"/>
              <w:rPr>
                <w:rFonts w:ascii="楷体_GB2312" w:eastAsia="楷体_GB2312" w:hAnsi="楷体_GB2312" w:cs="楷体_GB2312"/>
                <w:color w:val="000000"/>
                <w:szCs w:val="21"/>
              </w:rPr>
            </w:pPr>
          </w:p>
        </w:tc>
        <w:tc>
          <w:tcPr>
            <w:tcW w:w="544" w:type="pct"/>
            <w:vMerge/>
            <w:tcBorders>
              <w:top w:val="single" w:sz="4" w:space="0" w:color="000000"/>
              <w:left w:val="single" w:sz="4" w:space="0" w:color="000000"/>
              <w:bottom w:val="single" w:sz="4" w:space="0" w:color="000000"/>
              <w:right w:val="single" w:sz="4" w:space="0" w:color="000000"/>
            </w:tcBorders>
            <w:noWrap/>
            <w:vAlign w:val="center"/>
          </w:tcPr>
          <w:p w:rsidR="00342166" w:rsidRDefault="00342166">
            <w:pPr>
              <w:jc w:val="center"/>
              <w:rPr>
                <w:rFonts w:ascii="楷体_GB2312" w:eastAsia="楷体_GB2312" w:hAnsi="楷体_GB2312" w:cs="楷体_GB2312"/>
                <w:color w:val="000000"/>
                <w:szCs w:val="21"/>
              </w:rPr>
            </w:pPr>
          </w:p>
        </w:tc>
        <w:tc>
          <w:tcPr>
            <w:tcW w:w="662"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否</w:t>
            </w:r>
          </w:p>
        </w:tc>
        <w:tc>
          <w:tcPr>
            <w:tcW w:w="679" w:type="pct"/>
            <w:tcBorders>
              <w:top w:val="single" w:sz="4" w:space="0" w:color="000000"/>
              <w:left w:val="single" w:sz="4" w:space="0" w:color="000000"/>
              <w:bottom w:val="single" w:sz="4" w:space="0" w:color="000000"/>
              <w:right w:val="single" w:sz="4" w:space="0" w:color="000000"/>
            </w:tcBorders>
            <w:noWrap/>
            <w:vAlign w:val="center"/>
          </w:tcPr>
          <w:p w:rsidR="00342166" w:rsidRDefault="00342166">
            <w:pPr>
              <w:jc w:val="center"/>
              <w:rPr>
                <w:rFonts w:ascii="楷体_GB2312" w:eastAsia="楷体_GB2312" w:hAnsi="楷体_GB2312" w:cs="楷体_GB2312"/>
                <w:color w:val="000000"/>
                <w:szCs w:val="21"/>
              </w:rPr>
            </w:pPr>
          </w:p>
        </w:tc>
        <w:tc>
          <w:tcPr>
            <w:tcW w:w="636"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一般商品林地</w:t>
            </w:r>
          </w:p>
        </w:tc>
        <w:tc>
          <w:tcPr>
            <w:tcW w:w="511"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0.7025</w:t>
            </w:r>
          </w:p>
        </w:tc>
        <w:tc>
          <w:tcPr>
            <w:tcW w:w="690"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200000</w:t>
            </w:r>
          </w:p>
        </w:tc>
        <w:tc>
          <w:tcPr>
            <w:tcW w:w="706"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140500</w:t>
            </w:r>
          </w:p>
        </w:tc>
      </w:tr>
      <w:tr w:rsidR="00342166">
        <w:trPr>
          <w:trHeight w:val="560"/>
        </w:trPr>
        <w:tc>
          <w:tcPr>
            <w:tcW w:w="569" w:type="pct"/>
            <w:vMerge/>
            <w:tcBorders>
              <w:top w:val="single" w:sz="4" w:space="0" w:color="000000"/>
              <w:left w:val="single" w:sz="4" w:space="0" w:color="000000"/>
              <w:bottom w:val="single" w:sz="4" w:space="0" w:color="000000"/>
              <w:right w:val="single" w:sz="4" w:space="0" w:color="000000"/>
            </w:tcBorders>
            <w:noWrap/>
            <w:vAlign w:val="center"/>
          </w:tcPr>
          <w:p w:rsidR="00342166" w:rsidRDefault="00342166">
            <w:pPr>
              <w:jc w:val="center"/>
              <w:rPr>
                <w:rFonts w:ascii="楷体_GB2312" w:eastAsia="楷体_GB2312" w:hAnsi="楷体_GB2312" w:cs="楷体_GB2312"/>
                <w:color w:val="000000"/>
                <w:szCs w:val="21"/>
              </w:rPr>
            </w:pPr>
          </w:p>
        </w:tc>
        <w:tc>
          <w:tcPr>
            <w:tcW w:w="544" w:type="pct"/>
            <w:vMerge/>
            <w:tcBorders>
              <w:top w:val="single" w:sz="4" w:space="0" w:color="000000"/>
              <w:left w:val="single" w:sz="4" w:space="0" w:color="000000"/>
              <w:bottom w:val="single" w:sz="4" w:space="0" w:color="000000"/>
              <w:right w:val="single" w:sz="4" w:space="0" w:color="000000"/>
            </w:tcBorders>
            <w:noWrap/>
            <w:vAlign w:val="center"/>
          </w:tcPr>
          <w:p w:rsidR="00342166" w:rsidRDefault="00342166">
            <w:pPr>
              <w:jc w:val="center"/>
              <w:rPr>
                <w:rFonts w:ascii="楷体_GB2312" w:eastAsia="楷体_GB2312" w:hAnsi="楷体_GB2312" w:cs="楷体_GB2312"/>
                <w:color w:val="000000"/>
                <w:szCs w:val="21"/>
              </w:rPr>
            </w:pPr>
          </w:p>
        </w:tc>
        <w:tc>
          <w:tcPr>
            <w:tcW w:w="662"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否</w:t>
            </w:r>
          </w:p>
        </w:tc>
        <w:tc>
          <w:tcPr>
            <w:tcW w:w="679" w:type="pct"/>
            <w:tcBorders>
              <w:top w:val="single" w:sz="4" w:space="0" w:color="000000"/>
              <w:left w:val="single" w:sz="4" w:space="0" w:color="000000"/>
              <w:bottom w:val="single" w:sz="4" w:space="0" w:color="000000"/>
              <w:right w:val="single" w:sz="4" w:space="0" w:color="000000"/>
            </w:tcBorders>
            <w:noWrap/>
            <w:vAlign w:val="center"/>
          </w:tcPr>
          <w:p w:rsidR="00342166" w:rsidRDefault="00342166">
            <w:pPr>
              <w:jc w:val="center"/>
              <w:rPr>
                <w:rFonts w:ascii="楷体_GB2312" w:eastAsia="楷体_GB2312" w:hAnsi="楷体_GB2312" w:cs="楷体_GB2312"/>
                <w:color w:val="000000"/>
                <w:szCs w:val="21"/>
              </w:rPr>
            </w:pPr>
          </w:p>
        </w:tc>
        <w:tc>
          <w:tcPr>
            <w:tcW w:w="636"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一般商品林地</w:t>
            </w:r>
          </w:p>
        </w:tc>
        <w:tc>
          <w:tcPr>
            <w:tcW w:w="511"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2.4800</w:t>
            </w:r>
          </w:p>
        </w:tc>
        <w:tc>
          <w:tcPr>
            <w:tcW w:w="690"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100000</w:t>
            </w:r>
          </w:p>
        </w:tc>
        <w:tc>
          <w:tcPr>
            <w:tcW w:w="706"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248000</w:t>
            </w:r>
          </w:p>
        </w:tc>
      </w:tr>
      <w:tr w:rsidR="00342166">
        <w:trPr>
          <w:trHeight w:val="280"/>
        </w:trPr>
        <w:tc>
          <w:tcPr>
            <w:tcW w:w="569"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未成林造林地</w:t>
            </w:r>
          </w:p>
        </w:tc>
        <w:tc>
          <w:tcPr>
            <w:tcW w:w="544"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1.0136</w:t>
            </w:r>
          </w:p>
        </w:tc>
        <w:tc>
          <w:tcPr>
            <w:tcW w:w="662"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否</w:t>
            </w:r>
          </w:p>
        </w:tc>
        <w:tc>
          <w:tcPr>
            <w:tcW w:w="679"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地方其他公益林地</w:t>
            </w:r>
          </w:p>
        </w:tc>
        <w:tc>
          <w:tcPr>
            <w:tcW w:w="636" w:type="pct"/>
            <w:tcBorders>
              <w:top w:val="single" w:sz="4" w:space="0" w:color="000000"/>
              <w:left w:val="single" w:sz="4" w:space="0" w:color="000000"/>
              <w:bottom w:val="single" w:sz="4" w:space="0" w:color="000000"/>
              <w:right w:val="single" w:sz="4" w:space="0" w:color="000000"/>
            </w:tcBorders>
            <w:noWrap/>
            <w:vAlign w:val="center"/>
          </w:tcPr>
          <w:p w:rsidR="00342166" w:rsidRDefault="00342166">
            <w:pPr>
              <w:jc w:val="center"/>
              <w:rPr>
                <w:rFonts w:ascii="楷体_GB2312" w:eastAsia="楷体_GB2312" w:hAnsi="楷体_GB2312" w:cs="楷体_GB2312"/>
                <w:color w:val="000000"/>
                <w:szCs w:val="21"/>
              </w:rPr>
            </w:pPr>
          </w:p>
        </w:tc>
        <w:tc>
          <w:tcPr>
            <w:tcW w:w="511"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1.0136</w:t>
            </w:r>
          </w:p>
        </w:tc>
        <w:tc>
          <w:tcPr>
            <w:tcW w:w="690"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60000</w:t>
            </w:r>
          </w:p>
        </w:tc>
        <w:tc>
          <w:tcPr>
            <w:tcW w:w="706"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60816</w:t>
            </w:r>
          </w:p>
        </w:tc>
      </w:tr>
      <w:tr w:rsidR="00342166">
        <w:trPr>
          <w:trHeight w:val="280"/>
        </w:trPr>
        <w:tc>
          <w:tcPr>
            <w:tcW w:w="569"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宜林地</w:t>
            </w:r>
          </w:p>
        </w:tc>
        <w:tc>
          <w:tcPr>
            <w:tcW w:w="544"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0.2128</w:t>
            </w:r>
          </w:p>
        </w:tc>
        <w:tc>
          <w:tcPr>
            <w:tcW w:w="662"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否</w:t>
            </w:r>
          </w:p>
        </w:tc>
        <w:tc>
          <w:tcPr>
            <w:tcW w:w="679"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地方其他公益林地</w:t>
            </w:r>
          </w:p>
        </w:tc>
        <w:tc>
          <w:tcPr>
            <w:tcW w:w="636" w:type="pct"/>
            <w:tcBorders>
              <w:top w:val="single" w:sz="4" w:space="0" w:color="000000"/>
              <w:left w:val="single" w:sz="4" w:space="0" w:color="000000"/>
              <w:bottom w:val="single" w:sz="4" w:space="0" w:color="000000"/>
              <w:right w:val="single" w:sz="4" w:space="0" w:color="000000"/>
            </w:tcBorders>
            <w:noWrap/>
            <w:vAlign w:val="center"/>
          </w:tcPr>
          <w:p w:rsidR="00342166" w:rsidRDefault="00342166">
            <w:pPr>
              <w:jc w:val="center"/>
              <w:rPr>
                <w:rFonts w:ascii="楷体_GB2312" w:eastAsia="楷体_GB2312" w:hAnsi="楷体_GB2312" w:cs="楷体_GB2312"/>
                <w:color w:val="000000"/>
                <w:szCs w:val="21"/>
              </w:rPr>
            </w:pPr>
          </w:p>
        </w:tc>
        <w:tc>
          <w:tcPr>
            <w:tcW w:w="511"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0.2128</w:t>
            </w:r>
          </w:p>
        </w:tc>
        <w:tc>
          <w:tcPr>
            <w:tcW w:w="690"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30000</w:t>
            </w:r>
          </w:p>
        </w:tc>
        <w:tc>
          <w:tcPr>
            <w:tcW w:w="706"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6384</w:t>
            </w:r>
          </w:p>
        </w:tc>
      </w:tr>
      <w:tr w:rsidR="00342166">
        <w:trPr>
          <w:trHeight w:val="439"/>
        </w:trPr>
        <w:tc>
          <w:tcPr>
            <w:tcW w:w="569"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jc w:val="center"/>
              <w:rPr>
                <w:rFonts w:ascii="楷体_GB2312" w:eastAsia="楷体_GB2312" w:hAnsi="楷体_GB2312" w:cs="楷体_GB2312"/>
                <w:b/>
                <w:bCs/>
                <w:color w:val="000000"/>
                <w:szCs w:val="21"/>
              </w:rPr>
            </w:pPr>
            <w:r>
              <w:rPr>
                <w:rFonts w:ascii="楷体_GB2312" w:eastAsia="楷体_GB2312" w:hAnsi="楷体_GB2312" w:cs="楷体_GB2312" w:hint="eastAsia"/>
                <w:b/>
                <w:bCs/>
                <w:color w:val="000000"/>
                <w:szCs w:val="21"/>
              </w:rPr>
              <w:t>合计</w:t>
            </w:r>
          </w:p>
        </w:tc>
        <w:tc>
          <w:tcPr>
            <w:tcW w:w="544"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b/>
                <w:bCs/>
                <w:color w:val="000000"/>
                <w:szCs w:val="21"/>
              </w:rPr>
            </w:pPr>
            <w:r>
              <w:rPr>
                <w:rFonts w:ascii="楷体_GB2312" w:eastAsia="楷体_GB2312" w:hAnsi="楷体_GB2312" w:cs="楷体_GB2312" w:hint="eastAsia"/>
                <w:b/>
                <w:bCs/>
                <w:color w:val="000000"/>
                <w:kern w:val="0"/>
                <w:szCs w:val="21"/>
                <w:lang/>
              </w:rPr>
              <w:t>6.6187</w:t>
            </w:r>
          </w:p>
        </w:tc>
        <w:tc>
          <w:tcPr>
            <w:tcW w:w="662" w:type="pct"/>
            <w:tcBorders>
              <w:top w:val="single" w:sz="4" w:space="0" w:color="000000"/>
              <w:left w:val="single" w:sz="4" w:space="0" w:color="000000"/>
              <w:bottom w:val="single" w:sz="4" w:space="0" w:color="000000"/>
              <w:right w:val="single" w:sz="4" w:space="0" w:color="000000"/>
            </w:tcBorders>
            <w:noWrap/>
            <w:vAlign w:val="center"/>
          </w:tcPr>
          <w:p w:rsidR="00342166" w:rsidRDefault="00342166">
            <w:pPr>
              <w:jc w:val="center"/>
              <w:rPr>
                <w:rFonts w:ascii="楷体_GB2312" w:eastAsia="楷体_GB2312" w:hAnsi="楷体_GB2312" w:cs="楷体_GB2312"/>
                <w:b/>
                <w:bCs/>
                <w:color w:val="000000"/>
                <w:szCs w:val="21"/>
              </w:rPr>
            </w:pPr>
          </w:p>
        </w:tc>
        <w:tc>
          <w:tcPr>
            <w:tcW w:w="679" w:type="pct"/>
            <w:tcBorders>
              <w:top w:val="single" w:sz="4" w:space="0" w:color="000000"/>
              <w:left w:val="single" w:sz="4" w:space="0" w:color="000000"/>
              <w:bottom w:val="single" w:sz="4" w:space="0" w:color="000000"/>
              <w:right w:val="single" w:sz="4" w:space="0" w:color="000000"/>
            </w:tcBorders>
            <w:noWrap/>
            <w:vAlign w:val="center"/>
          </w:tcPr>
          <w:p w:rsidR="00342166" w:rsidRDefault="00342166">
            <w:pPr>
              <w:jc w:val="center"/>
              <w:rPr>
                <w:rFonts w:ascii="楷体_GB2312" w:eastAsia="楷体_GB2312" w:hAnsi="楷体_GB2312" w:cs="楷体_GB2312"/>
                <w:b/>
                <w:bCs/>
                <w:color w:val="000000"/>
                <w:szCs w:val="21"/>
              </w:rPr>
            </w:pPr>
          </w:p>
        </w:tc>
        <w:tc>
          <w:tcPr>
            <w:tcW w:w="636" w:type="pct"/>
            <w:tcBorders>
              <w:top w:val="single" w:sz="4" w:space="0" w:color="000000"/>
              <w:left w:val="single" w:sz="4" w:space="0" w:color="000000"/>
              <w:bottom w:val="single" w:sz="4" w:space="0" w:color="000000"/>
              <w:right w:val="single" w:sz="4" w:space="0" w:color="000000"/>
            </w:tcBorders>
            <w:noWrap/>
            <w:vAlign w:val="center"/>
          </w:tcPr>
          <w:p w:rsidR="00342166" w:rsidRDefault="00342166">
            <w:pPr>
              <w:jc w:val="center"/>
              <w:rPr>
                <w:rFonts w:ascii="楷体_GB2312" w:eastAsia="楷体_GB2312" w:hAnsi="楷体_GB2312" w:cs="楷体_GB2312"/>
                <w:b/>
                <w:bCs/>
                <w:color w:val="000000"/>
                <w:szCs w:val="21"/>
              </w:rPr>
            </w:pPr>
          </w:p>
        </w:tc>
        <w:tc>
          <w:tcPr>
            <w:tcW w:w="511"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b/>
                <w:bCs/>
                <w:color w:val="000000"/>
                <w:szCs w:val="21"/>
              </w:rPr>
            </w:pPr>
            <w:r>
              <w:rPr>
                <w:rFonts w:ascii="楷体_GB2312" w:eastAsia="楷体_GB2312" w:hAnsi="楷体_GB2312" w:cs="楷体_GB2312" w:hint="eastAsia"/>
                <w:b/>
                <w:bCs/>
                <w:color w:val="000000"/>
                <w:kern w:val="0"/>
                <w:szCs w:val="21"/>
                <w:lang/>
              </w:rPr>
              <w:t>6.6187</w:t>
            </w:r>
          </w:p>
        </w:tc>
        <w:tc>
          <w:tcPr>
            <w:tcW w:w="690" w:type="pct"/>
            <w:tcBorders>
              <w:top w:val="single" w:sz="4" w:space="0" w:color="000000"/>
              <w:left w:val="single" w:sz="4" w:space="0" w:color="000000"/>
              <w:bottom w:val="single" w:sz="4" w:space="0" w:color="000000"/>
              <w:right w:val="single" w:sz="4" w:space="0" w:color="000000"/>
            </w:tcBorders>
            <w:noWrap/>
            <w:vAlign w:val="center"/>
          </w:tcPr>
          <w:p w:rsidR="00342166" w:rsidRDefault="00342166">
            <w:pPr>
              <w:jc w:val="center"/>
              <w:rPr>
                <w:rFonts w:ascii="楷体_GB2312" w:eastAsia="楷体_GB2312" w:hAnsi="楷体_GB2312" w:cs="楷体_GB2312"/>
                <w:b/>
                <w:bCs/>
                <w:color w:val="000000"/>
                <w:szCs w:val="21"/>
              </w:rPr>
            </w:pPr>
          </w:p>
        </w:tc>
        <w:tc>
          <w:tcPr>
            <w:tcW w:w="706" w:type="pct"/>
            <w:tcBorders>
              <w:top w:val="single" w:sz="4" w:space="0" w:color="000000"/>
              <w:left w:val="single" w:sz="4" w:space="0" w:color="000000"/>
              <w:bottom w:val="single" w:sz="4" w:space="0" w:color="000000"/>
              <w:right w:val="single" w:sz="4" w:space="0" w:color="000000"/>
            </w:tcBorders>
            <w:noWrap/>
            <w:vAlign w:val="center"/>
          </w:tcPr>
          <w:p w:rsidR="00342166" w:rsidRDefault="00180C51">
            <w:pPr>
              <w:widowControl/>
              <w:jc w:val="center"/>
              <w:textAlignment w:val="center"/>
              <w:rPr>
                <w:rFonts w:ascii="楷体_GB2312" w:eastAsia="楷体_GB2312" w:hAnsi="楷体_GB2312" w:cs="楷体_GB2312"/>
                <w:b/>
                <w:bCs/>
                <w:color w:val="000000"/>
                <w:szCs w:val="21"/>
              </w:rPr>
            </w:pPr>
            <w:r>
              <w:rPr>
                <w:rFonts w:ascii="楷体_GB2312" w:eastAsia="楷体_GB2312" w:hAnsi="楷体_GB2312" w:cs="楷体_GB2312" w:hint="eastAsia"/>
                <w:b/>
                <w:bCs/>
                <w:color w:val="000000"/>
                <w:kern w:val="0"/>
                <w:szCs w:val="21"/>
                <w:lang/>
              </w:rPr>
              <w:t>700550</w:t>
            </w:r>
          </w:p>
        </w:tc>
      </w:tr>
    </w:tbl>
    <w:p w:rsidR="00342166" w:rsidRDefault="00180C51">
      <w:pPr>
        <w:pStyle w:val="a8"/>
        <w:widowControl/>
        <w:shd w:val="clear" w:color="auto" w:fill="FFFFFF"/>
        <w:spacing w:before="0" w:beforeAutospacing="0" w:after="0" w:afterAutospacing="0" w:line="360" w:lineRule="auto"/>
        <w:ind w:firstLineChars="200" w:firstLine="562"/>
        <w:rPr>
          <w:rFonts w:ascii="仿宋_GB2312" w:eastAsia="仿宋_GB2312" w:hAnsi="仿宋_GB2312" w:cs="仿宋_GB2312"/>
          <w:kern w:val="2"/>
          <w:sz w:val="28"/>
          <w:szCs w:val="28"/>
        </w:rPr>
      </w:pPr>
      <w:r>
        <w:rPr>
          <w:rFonts w:ascii="仿宋_GB2312" w:eastAsia="仿宋_GB2312" w:hAnsi="仿宋_GB2312" w:cs="仿宋_GB2312" w:hint="eastAsia"/>
          <w:b/>
          <w:bCs/>
          <w:kern w:val="2"/>
          <w:sz w:val="28"/>
          <w:szCs w:val="28"/>
        </w:rPr>
        <w:t>B104</w:t>
      </w:r>
      <w:r>
        <w:rPr>
          <w:rFonts w:ascii="仿宋_GB2312" w:eastAsia="仿宋_GB2312" w:hAnsi="仿宋_GB2312" w:cs="仿宋_GB2312" w:hint="eastAsia"/>
          <w:b/>
          <w:bCs/>
          <w:kern w:val="2"/>
          <w:sz w:val="28"/>
          <w:szCs w:val="28"/>
        </w:rPr>
        <w:t>项目自评工作质量</w:t>
      </w:r>
      <w:r>
        <w:rPr>
          <w:rFonts w:ascii="仿宋_GB2312" w:eastAsia="仿宋_GB2312" w:hAnsi="仿宋_GB2312" w:cs="仿宋_GB2312" w:hint="eastAsia"/>
          <w:b/>
          <w:bCs/>
          <w:kern w:val="2"/>
          <w:sz w:val="28"/>
          <w:szCs w:val="28"/>
        </w:rPr>
        <w:t>:</w:t>
      </w:r>
      <w:r>
        <w:rPr>
          <w:rFonts w:ascii="仿宋_GB2312" w:eastAsia="仿宋_GB2312" w:hAnsi="仿宋_GB2312" w:cs="仿宋_GB2312" w:hint="eastAsia"/>
          <w:kern w:val="2"/>
          <w:sz w:val="28"/>
          <w:szCs w:val="28"/>
        </w:rPr>
        <w:t>该指标考核林地复垦费工作是否进行项目自评。</w:t>
      </w:r>
    </w:p>
    <w:p w:rsidR="00342166" w:rsidRDefault="00180C51">
      <w:pPr>
        <w:pStyle w:val="a8"/>
        <w:widowControl/>
        <w:shd w:val="clear" w:color="auto" w:fill="FFFFFF"/>
        <w:spacing w:before="0" w:beforeAutospacing="0" w:after="0" w:afterAutospacing="0" w:line="360" w:lineRule="auto"/>
        <w:ind w:firstLineChars="200" w:firstLine="560"/>
        <w:rPr>
          <w:rFonts w:ascii="仿宋_GB2312" w:eastAsia="仿宋_GB2312" w:hAnsi="仿宋_GB2312" w:cs="仿宋_GB2312"/>
          <w:kern w:val="2"/>
          <w:sz w:val="28"/>
          <w:szCs w:val="28"/>
        </w:rPr>
      </w:pPr>
      <w:r>
        <w:rPr>
          <w:rFonts w:ascii="仿宋_GB2312" w:eastAsia="仿宋_GB2312" w:hAnsi="仿宋_GB2312" w:cs="仿宋_GB2312" w:hint="eastAsia"/>
          <w:kern w:val="2"/>
          <w:sz w:val="28"/>
          <w:szCs w:val="28"/>
        </w:rPr>
        <w:t>经检查，项目未进行自评，不得分。</w:t>
      </w:r>
    </w:p>
    <w:p w:rsidR="00342166" w:rsidRDefault="00180C51">
      <w:pPr>
        <w:pStyle w:val="a8"/>
        <w:widowControl/>
        <w:shd w:val="clear" w:color="auto" w:fill="FFFFFF"/>
        <w:spacing w:before="0" w:beforeAutospacing="0" w:after="0" w:afterAutospacing="0" w:line="360" w:lineRule="auto"/>
        <w:ind w:left="602"/>
        <w:rPr>
          <w:rFonts w:ascii="仿宋_GB2312" w:eastAsia="仿宋_GB2312" w:hAnsi="仿宋_GB2312" w:cs="仿宋_GB2312"/>
          <w:kern w:val="2"/>
          <w:sz w:val="28"/>
          <w:szCs w:val="28"/>
        </w:rPr>
      </w:pPr>
      <w:r>
        <w:rPr>
          <w:rFonts w:ascii="仿宋_GB2312" w:eastAsia="仿宋_GB2312" w:hAnsi="仿宋_GB2312" w:cs="仿宋_GB2312" w:hint="eastAsia"/>
          <w:b/>
          <w:bCs/>
          <w:kern w:val="2"/>
          <w:sz w:val="28"/>
          <w:szCs w:val="28"/>
        </w:rPr>
        <w:t>B201</w:t>
      </w:r>
      <w:r>
        <w:rPr>
          <w:rFonts w:ascii="仿宋_GB2312" w:eastAsia="仿宋_GB2312" w:hAnsi="仿宋_GB2312" w:cs="仿宋_GB2312" w:hint="eastAsia"/>
          <w:b/>
          <w:bCs/>
          <w:kern w:val="2"/>
          <w:sz w:val="28"/>
          <w:szCs w:val="28"/>
        </w:rPr>
        <w:t>资金到位率</w:t>
      </w:r>
      <w:r>
        <w:rPr>
          <w:rFonts w:ascii="仿宋_GB2312" w:eastAsia="仿宋_GB2312" w:hAnsi="仿宋_GB2312" w:cs="仿宋_GB2312" w:hint="eastAsia"/>
          <w:kern w:val="2"/>
          <w:sz w:val="28"/>
          <w:szCs w:val="28"/>
        </w:rPr>
        <w:t>：</w:t>
      </w:r>
      <w:r>
        <w:rPr>
          <w:rFonts w:ascii="仿宋_GB2312" w:eastAsia="仿宋_GB2312" w:hAnsi="仿宋_GB2312" w:cs="仿宋_GB2312" w:hint="eastAsia"/>
          <w:kern w:val="2"/>
          <w:sz w:val="28"/>
          <w:szCs w:val="28"/>
        </w:rPr>
        <w:t>该指标考核项目资料到位情况。</w:t>
      </w:r>
    </w:p>
    <w:p w:rsidR="00342166" w:rsidRDefault="00180C51">
      <w:pPr>
        <w:pStyle w:val="a8"/>
        <w:widowControl/>
        <w:shd w:val="clear" w:color="auto" w:fill="FFFFFF"/>
        <w:spacing w:before="0" w:beforeAutospacing="0" w:after="0" w:afterAutospacing="0" w:line="360" w:lineRule="auto"/>
        <w:ind w:firstLineChars="200" w:firstLine="560"/>
        <w:rPr>
          <w:rFonts w:ascii="仿宋_GB2312" w:eastAsia="仿宋_GB2312" w:hAnsi="仿宋_GB2312" w:cs="仿宋_GB2312"/>
          <w:kern w:val="2"/>
          <w:sz w:val="28"/>
          <w:szCs w:val="28"/>
        </w:rPr>
      </w:pPr>
      <w:r>
        <w:rPr>
          <w:rFonts w:ascii="仿宋_GB2312" w:eastAsia="仿宋_GB2312" w:hAnsi="仿宋_GB2312" w:cs="仿宋_GB2312" w:hint="eastAsia"/>
          <w:kern w:val="2"/>
          <w:sz w:val="28"/>
          <w:szCs w:val="28"/>
        </w:rPr>
        <w:lastRenderedPageBreak/>
        <w:t>依照可行性报告测算，</w:t>
      </w:r>
      <w:r>
        <w:rPr>
          <w:rFonts w:ascii="仿宋_GB2312" w:eastAsia="仿宋_GB2312" w:hAnsi="仿宋_GB2312" w:cs="仿宋_GB2312" w:hint="eastAsia"/>
          <w:spacing w:val="15"/>
          <w:sz w:val="28"/>
          <w:szCs w:val="28"/>
        </w:rPr>
        <w:t>太行一号旅游公路北泉寨至后家滩段工程永久使用林地植被恢复费为</w:t>
      </w:r>
      <w:r>
        <w:rPr>
          <w:rFonts w:ascii="仿宋_GB2312" w:eastAsia="仿宋_GB2312" w:hAnsi="仿宋_GB2312" w:cs="仿宋_GB2312" w:hint="eastAsia"/>
          <w:spacing w:val="15"/>
          <w:sz w:val="28"/>
          <w:szCs w:val="28"/>
        </w:rPr>
        <w:t>700550.00</w:t>
      </w:r>
      <w:r>
        <w:rPr>
          <w:rFonts w:ascii="仿宋_GB2312" w:eastAsia="仿宋_GB2312" w:hAnsi="仿宋_GB2312" w:cs="仿宋_GB2312" w:hint="eastAsia"/>
          <w:spacing w:val="15"/>
          <w:sz w:val="28"/>
          <w:szCs w:val="28"/>
        </w:rPr>
        <w:t>元，</w:t>
      </w:r>
      <w:r>
        <w:rPr>
          <w:rFonts w:ascii="仿宋_GB2312" w:eastAsia="仿宋_GB2312" w:hAnsi="仿宋_GB2312" w:cs="仿宋_GB2312" w:hint="eastAsia"/>
          <w:sz w:val="28"/>
          <w:szCs w:val="28"/>
        </w:rPr>
        <w:t>根据黎财预〔</w:t>
      </w:r>
      <w:r>
        <w:rPr>
          <w:rFonts w:ascii="仿宋_GB2312" w:eastAsia="仿宋_GB2312" w:hAnsi="仿宋_GB2312" w:cs="仿宋_GB2312" w:hint="eastAsia"/>
          <w:sz w:val="28"/>
          <w:szCs w:val="28"/>
        </w:rPr>
        <w:t>2020</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441</w:t>
      </w:r>
      <w:r>
        <w:rPr>
          <w:rFonts w:ascii="仿宋_GB2312" w:eastAsia="仿宋_GB2312" w:hAnsi="仿宋_GB2312" w:cs="仿宋_GB2312" w:hint="eastAsia"/>
          <w:sz w:val="28"/>
          <w:szCs w:val="28"/>
        </w:rPr>
        <w:t>号文件，县财政局于</w:t>
      </w:r>
      <w:r>
        <w:rPr>
          <w:rFonts w:ascii="仿宋_GB2312" w:eastAsia="仿宋_GB2312" w:hAnsi="仿宋_GB2312" w:cs="仿宋_GB2312" w:hint="eastAsia"/>
          <w:sz w:val="28"/>
          <w:szCs w:val="28"/>
        </w:rPr>
        <w:t>2020</w:t>
      </w:r>
      <w:r>
        <w:rPr>
          <w:rFonts w:ascii="仿宋_GB2312" w:eastAsia="仿宋_GB2312" w:hAnsi="仿宋_GB2312" w:cs="仿宋_GB2312" w:hint="eastAsia"/>
          <w:sz w:val="28"/>
          <w:szCs w:val="28"/>
        </w:rPr>
        <w:t>年</w:t>
      </w:r>
      <w:r>
        <w:rPr>
          <w:rFonts w:ascii="仿宋_GB2312" w:eastAsia="仿宋_GB2312" w:hAnsi="仿宋_GB2312" w:cs="仿宋_GB2312" w:hint="eastAsia"/>
          <w:sz w:val="28"/>
          <w:szCs w:val="28"/>
        </w:rPr>
        <w:t>8</w:t>
      </w:r>
      <w:r>
        <w:rPr>
          <w:rFonts w:ascii="仿宋_GB2312" w:eastAsia="仿宋_GB2312" w:hAnsi="仿宋_GB2312" w:cs="仿宋_GB2312" w:hint="eastAsia"/>
          <w:sz w:val="28"/>
          <w:szCs w:val="28"/>
        </w:rPr>
        <w:t>月</w:t>
      </w:r>
      <w:r>
        <w:rPr>
          <w:rFonts w:ascii="仿宋_GB2312" w:eastAsia="仿宋_GB2312" w:hAnsi="仿宋_GB2312" w:cs="仿宋_GB2312" w:hint="eastAsia"/>
          <w:sz w:val="28"/>
          <w:szCs w:val="28"/>
        </w:rPr>
        <w:t>5</w:t>
      </w:r>
      <w:r>
        <w:rPr>
          <w:rFonts w:ascii="仿宋_GB2312" w:eastAsia="仿宋_GB2312" w:hAnsi="仿宋_GB2312" w:cs="仿宋_GB2312" w:hint="eastAsia"/>
          <w:sz w:val="28"/>
          <w:szCs w:val="28"/>
        </w:rPr>
        <w:t>日下拨资金</w:t>
      </w:r>
      <w:r>
        <w:rPr>
          <w:rFonts w:ascii="仿宋_GB2312" w:eastAsia="仿宋_GB2312" w:hAnsi="仿宋_GB2312" w:cs="仿宋_GB2312" w:hint="eastAsia"/>
          <w:sz w:val="28"/>
          <w:szCs w:val="28"/>
        </w:rPr>
        <w:t>700550.00</w:t>
      </w:r>
      <w:r>
        <w:rPr>
          <w:rFonts w:ascii="仿宋_GB2312" w:eastAsia="仿宋_GB2312" w:hAnsi="仿宋_GB2312" w:cs="仿宋_GB2312" w:hint="eastAsia"/>
          <w:sz w:val="28"/>
          <w:szCs w:val="28"/>
        </w:rPr>
        <w:t>元，资金到位率</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（实际到位资金</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计划投入资金）</w:t>
      </w:r>
      <w:r>
        <w:rPr>
          <w:rFonts w:ascii="仿宋_GB2312" w:eastAsia="仿宋_GB2312" w:hAnsi="仿宋_GB2312" w:cs="仿宋_GB2312" w:hint="eastAsia"/>
          <w:sz w:val="28"/>
          <w:szCs w:val="28"/>
        </w:rPr>
        <w:t>*100%=</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700550/700550</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*100%=100%</w:t>
      </w:r>
      <w:r>
        <w:rPr>
          <w:rFonts w:ascii="仿宋_GB2312" w:eastAsia="仿宋_GB2312" w:hAnsi="仿宋_GB2312" w:cs="仿宋_GB2312" w:hint="eastAsia"/>
          <w:sz w:val="28"/>
          <w:szCs w:val="28"/>
        </w:rPr>
        <w:t>，</w:t>
      </w:r>
      <w:r>
        <w:rPr>
          <w:rFonts w:ascii="仿宋_GB2312" w:eastAsia="仿宋_GB2312" w:hAnsi="仿宋_GB2312" w:cs="仿宋_GB2312" w:hint="eastAsia"/>
          <w:kern w:val="2"/>
          <w:sz w:val="28"/>
          <w:szCs w:val="28"/>
        </w:rPr>
        <w:t>该指标得满分。</w:t>
      </w:r>
    </w:p>
    <w:p w:rsidR="00342166" w:rsidRDefault="00180C51">
      <w:pPr>
        <w:pStyle w:val="a8"/>
        <w:widowControl/>
        <w:shd w:val="clear" w:color="auto" w:fill="FFFFFF"/>
        <w:spacing w:before="0" w:beforeAutospacing="0" w:after="0" w:afterAutospacing="0"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bCs/>
          <w:kern w:val="2"/>
          <w:sz w:val="28"/>
          <w:szCs w:val="28"/>
        </w:rPr>
        <w:t>B202</w:t>
      </w:r>
      <w:r>
        <w:rPr>
          <w:rFonts w:ascii="仿宋_GB2312" w:eastAsia="仿宋_GB2312" w:hAnsi="仿宋_GB2312" w:cs="仿宋_GB2312" w:hint="eastAsia"/>
          <w:b/>
          <w:bCs/>
          <w:kern w:val="2"/>
          <w:sz w:val="28"/>
          <w:szCs w:val="28"/>
        </w:rPr>
        <w:t>财务管理制度健全性</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该指标考核项目财务管理制度是否建立健全。</w:t>
      </w:r>
    </w:p>
    <w:p w:rsidR="00342166" w:rsidRDefault="00180C51">
      <w:pPr>
        <w:pStyle w:val="a8"/>
        <w:widowControl/>
        <w:shd w:val="clear" w:color="auto" w:fill="FFFFFF"/>
        <w:spacing w:before="0" w:beforeAutospacing="0" w:after="0" w:afterAutospacing="0" w:line="360" w:lineRule="auto"/>
        <w:ind w:firstLineChars="200" w:firstLine="560"/>
        <w:rPr>
          <w:rFonts w:ascii="仿宋_GB2312" w:eastAsia="仿宋_GB2312" w:hAnsi="仿宋_GB2312" w:cs="仿宋_GB2312"/>
          <w:kern w:val="2"/>
          <w:sz w:val="28"/>
          <w:szCs w:val="28"/>
        </w:rPr>
      </w:pPr>
      <w:r>
        <w:rPr>
          <w:rFonts w:ascii="仿宋_GB2312" w:eastAsia="仿宋_GB2312" w:hAnsi="仿宋_GB2312" w:cs="仿宋_GB2312" w:hint="eastAsia"/>
          <w:sz w:val="28"/>
          <w:szCs w:val="28"/>
        </w:rPr>
        <w:t>针对林地恢复费国家出台了《征占用林地的办法及征收森林植被恢复费的标准》、《关于调整森林植被恢复费征收标准引导节约集约利用林地的通知》等一系列制度，明确资金用途。交通局提供了详细村财务制度，财务内控严格，制度规范，财务管理制度健</w:t>
      </w:r>
      <w:r>
        <w:rPr>
          <w:rFonts w:ascii="仿宋_GB2312" w:eastAsia="仿宋_GB2312" w:hAnsi="仿宋_GB2312" w:cs="仿宋_GB2312" w:hint="eastAsia"/>
          <w:sz w:val="28"/>
          <w:szCs w:val="28"/>
        </w:rPr>
        <w:t>全，该指标得满分。</w:t>
      </w:r>
    </w:p>
    <w:p w:rsidR="00342166" w:rsidRDefault="00180C51">
      <w:pPr>
        <w:pStyle w:val="a0"/>
        <w:spacing w:after="0" w:line="360" w:lineRule="auto"/>
        <w:ind w:left="602"/>
        <w:rPr>
          <w:rFonts w:ascii="仿宋_GB2312" w:eastAsia="仿宋_GB2312" w:hAnsi="仿宋_GB2312" w:cs="仿宋_GB2312"/>
          <w:sz w:val="28"/>
          <w:szCs w:val="28"/>
        </w:rPr>
      </w:pPr>
      <w:r>
        <w:rPr>
          <w:rFonts w:ascii="仿宋_GB2312" w:eastAsia="仿宋_GB2312" w:hAnsi="仿宋_GB2312" w:cs="仿宋_GB2312" w:hint="eastAsia"/>
          <w:b/>
          <w:bCs/>
          <w:sz w:val="28"/>
          <w:szCs w:val="28"/>
        </w:rPr>
        <w:t>B203</w:t>
      </w:r>
      <w:r>
        <w:rPr>
          <w:rFonts w:ascii="仿宋_GB2312" w:eastAsia="仿宋_GB2312" w:hAnsi="仿宋_GB2312" w:cs="仿宋_GB2312" w:hint="eastAsia"/>
          <w:b/>
          <w:bCs/>
          <w:sz w:val="28"/>
          <w:szCs w:val="28"/>
        </w:rPr>
        <w:t>资金使用合规性：</w:t>
      </w:r>
      <w:r>
        <w:rPr>
          <w:rFonts w:ascii="仿宋_GB2312" w:eastAsia="仿宋_GB2312" w:hAnsi="仿宋_GB2312" w:cs="仿宋_GB2312" w:hint="eastAsia"/>
          <w:sz w:val="28"/>
          <w:szCs w:val="28"/>
        </w:rPr>
        <w:t>该指标考核项目资金使用是否合规。</w:t>
      </w:r>
    </w:p>
    <w:p w:rsidR="00342166" w:rsidRDefault="00180C51">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经评价组走访交通局，检查项目凭证及相关财务资料，收支清楚，科目使用正确，会计凭证附件齐全，资金拨付流程合规，该指标得满分。</w:t>
      </w:r>
    </w:p>
    <w:p w:rsidR="00342166" w:rsidRDefault="00180C51">
      <w:pPr>
        <w:pStyle w:val="2"/>
        <w:spacing w:before="0" w:line="360" w:lineRule="auto"/>
        <w:ind w:firstLineChars="200" w:firstLine="560"/>
        <w:rPr>
          <w:rFonts w:ascii="楷体_GB2312" w:eastAsia="楷体_GB2312" w:hAnsi="楷体_GB2312" w:cs="楷体_GB2312"/>
          <w:b w:val="0"/>
          <w:bCs w:val="0"/>
          <w:sz w:val="28"/>
          <w:szCs w:val="28"/>
        </w:rPr>
      </w:pPr>
      <w:bookmarkStart w:id="184" w:name="_Toc16392"/>
      <w:r>
        <w:rPr>
          <w:rFonts w:ascii="楷体_GB2312" w:eastAsia="楷体_GB2312" w:hAnsi="楷体_GB2312" w:cs="楷体_GB2312" w:hint="eastAsia"/>
          <w:b w:val="0"/>
          <w:bCs w:val="0"/>
          <w:sz w:val="28"/>
          <w:szCs w:val="28"/>
        </w:rPr>
        <w:t>（</w:t>
      </w:r>
      <w:r>
        <w:rPr>
          <w:rFonts w:ascii="楷体_GB2312" w:eastAsia="楷体_GB2312" w:hAnsi="楷体_GB2312" w:cs="楷体_GB2312" w:hint="eastAsia"/>
          <w:b w:val="0"/>
          <w:bCs w:val="0"/>
          <w:sz w:val="28"/>
          <w:szCs w:val="28"/>
        </w:rPr>
        <w:t>三</w:t>
      </w:r>
      <w:r>
        <w:rPr>
          <w:rFonts w:ascii="楷体_GB2312" w:eastAsia="楷体_GB2312" w:hAnsi="楷体_GB2312" w:cs="楷体_GB2312" w:hint="eastAsia"/>
          <w:b w:val="0"/>
          <w:bCs w:val="0"/>
          <w:sz w:val="28"/>
          <w:szCs w:val="28"/>
        </w:rPr>
        <w:t>）</w:t>
      </w:r>
      <w:r>
        <w:rPr>
          <w:rFonts w:ascii="楷体_GB2312" w:eastAsia="楷体_GB2312" w:hAnsi="楷体_GB2312" w:cs="楷体_GB2312" w:hint="eastAsia"/>
          <w:b w:val="0"/>
          <w:bCs w:val="0"/>
          <w:sz w:val="28"/>
          <w:szCs w:val="28"/>
        </w:rPr>
        <w:t>项目</w:t>
      </w:r>
      <w:r>
        <w:rPr>
          <w:rFonts w:ascii="楷体_GB2312" w:eastAsia="楷体_GB2312" w:hAnsi="楷体_GB2312" w:cs="楷体_GB2312" w:hint="eastAsia"/>
          <w:b w:val="0"/>
          <w:bCs w:val="0"/>
          <w:sz w:val="28"/>
          <w:szCs w:val="28"/>
        </w:rPr>
        <w:t>产出指标分析</w:t>
      </w:r>
      <w:bookmarkEnd w:id="184"/>
    </w:p>
    <w:p w:rsidR="00342166" w:rsidRDefault="00180C51">
      <w:pPr>
        <w:tabs>
          <w:tab w:val="left" w:pos="5258"/>
        </w:tabs>
        <w:ind w:firstLineChars="200" w:firstLine="560"/>
        <w:jc w:val="left"/>
        <w:rPr>
          <w:rFonts w:ascii="仿宋_GB2312" w:eastAsia="仿宋_GB2312" w:hAnsi="仿宋_GB2312" w:cs="仿宋_GB2312"/>
          <w:sz w:val="28"/>
          <w:szCs w:val="28"/>
          <w:lang w:val="zh-CN"/>
        </w:rPr>
      </w:pPr>
      <w:r>
        <w:rPr>
          <w:rFonts w:ascii="仿宋_GB2312" w:eastAsia="仿宋_GB2312" w:hAnsi="仿宋_GB2312" w:cs="仿宋_GB2312" w:hint="eastAsia"/>
          <w:sz w:val="28"/>
          <w:szCs w:val="28"/>
        </w:rPr>
        <w:t>产出</w:t>
      </w:r>
      <w:r>
        <w:rPr>
          <w:rFonts w:ascii="仿宋_GB2312" w:eastAsia="仿宋_GB2312" w:hAnsi="仿宋_GB2312" w:cs="仿宋_GB2312" w:hint="eastAsia"/>
          <w:sz w:val="28"/>
          <w:szCs w:val="28"/>
          <w:lang w:val="zh-CN"/>
        </w:rPr>
        <w:t>情况从</w:t>
      </w:r>
      <w:r>
        <w:rPr>
          <w:rFonts w:ascii="仿宋_GB2312" w:eastAsia="仿宋_GB2312" w:hAnsi="仿宋_GB2312" w:cs="仿宋_GB2312" w:hint="eastAsia"/>
          <w:sz w:val="28"/>
          <w:szCs w:val="28"/>
        </w:rPr>
        <w:t>数量、时效、质量三个</w:t>
      </w:r>
      <w:r>
        <w:rPr>
          <w:rFonts w:ascii="仿宋_GB2312" w:eastAsia="仿宋_GB2312" w:hAnsi="仿宋_GB2312" w:cs="仿宋_GB2312" w:hint="eastAsia"/>
          <w:sz w:val="28"/>
          <w:szCs w:val="28"/>
          <w:lang w:val="zh-CN"/>
        </w:rPr>
        <w:t>方面进行评价，指标分值</w:t>
      </w:r>
      <w:r>
        <w:rPr>
          <w:rFonts w:ascii="仿宋_GB2312" w:eastAsia="仿宋_GB2312" w:hAnsi="仿宋_GB2312" w:cs="仿宋_GB2312" w:hint="eastAsia"/>
          <w:sz w:val="28"/>
          <w:szCs w:val="28"/>
        </w:rPr>
        <w:t>30</w:t>
      </w:r>
      <w:r>
        <w:rPr>
          <w:rFonts w:ascii="仿宋_GB2312" w:eastAsia="仿宋_GB2312" w:hAnsi="仿宋_GB2312" w:cs="仿宋_GB2312" w:hint="eastAsia"/>
          <w:sz w:val="28"/>
          <w:szCs w:val="28"/>
          <w:lang w:val="zh-CN"/>
        </w:rPr>
        <w:t>分，</w:t>
      </w:r>
      <w:r>
        <w:rPr>
          <w:rFonts w:ascii="仿宋_GB2312" w:eastAsia="仿宋_GB2312" w:hAnsi="仿宋_GB2312" w:cs="仿宋_GB2312" w:hint="eastAsia"/>
          <w:sz w:val="28"/>
          <w:szCs w:val="28"/>
          <w:lang w:val="zh-CN"/>
        </w:rPr>
        <w:t>实际得分</w:t>
      </w:r>
      <w:r>
        <w:rPr>
          <w:rFonts w:ascii="仿宋_GB2312" w:eastAsia="仿宋_GB2312" w:hAnsi="仿宋_GB2312" w:cs="仿宋_GB2312" w:hint="eastAsia"/>
          <w:sz w:val="28"/>
          <w:szCs w:val="28"/>
        </w:rPr>
        <w:t>26</w:t>
      </w:r>
      <w:r>
        <w:rPr>
          <w:rFonts w:ascii="仿宋_GB2312" w:eastAsia="仿宋_GB2312" w:hAnsi="仿宋_GB2312" w:cs="仿宋_GB2312" w:hint="eastAsia"/>
          <w:sz w:val="28"/>
          <w:szCs w:val="28"/>
          <w:lang w:val="zh-CN"/>
        </w:rPr>
        <w:t>分。指</w:t>
      </w:r>
      <w:r>
        <w:rPr>
          <w:rFonts w:ascii="仿宋_GB2312" w:eastAsia="仿宋_GB2312" w:hAnsi="仿宋_GB2312" w:cs="仿宋_GB2312" w:hint="eastAsia"/>
          <w:sz w:val="28"/>
          <w:szCs w:val="28"/>
          <w:lang w:val="zh-CN"/>
        </w:rPr>
        <w:t>标的得分情况如下表所示。</w:t>
      </w:r>
    </w:p>
    <w:p w:rsidR="00342166" w:rsidRDefault="00180C51">
      <w:pPr>
        <w:spacing w:line="360" w:lineRule="auto"/>
        <w:jc w:val="center"/>
        <w:rPr>
          <w:rFonts w:ascii="仿宋_GB2312" w:eastAsia="仿宋_GB2312" w:hAnsi="仿宋_GB2312" w:cs="仿宋_GB2312"/>
          <w:sz w:val="24"/>
        </w:rPr>
      </w:pPr>
      <w:r>
        <w:rPr>
          <w:rFonts w:ascii="仿宋_GB2312" w:eastAsia="仿宋_GB2312" w:hAnsi="仿宋_GB2312" w:cs="仿宋_GB2312" w:hint="eastAsia"/>
          <w:b/>
          <w:bCs/>
          <w:sz w:val="24"/>
        </w:rPr>
        <w:t>表</w:t>
      </w:r>
      <w:r>
        <w:rPr>
          <w:rFonts w:ascii="仿宋_GB2312" w:eastAsia="仿宋_GB2312" w:hAnsi="仿宋_GB2312" w:cs="仿宋_GB2312" w:hint="eastAsia"/>
          <w:b/>
          <w:bCs/>
          <w:sz w:val="24"/>
        </w:rPr>
        <w:t>3-3</w:t>
      </w:r>
      <w:r>
        <w:rPr>
          <w:rFonts w:ascii="仿宋_GB2312" w:eastAsia="仿宋_GB2312" w:hAnsi="仿宋_GB2312" w:cs="仿宋_GB2312" w:hint="eastAsia"/>
          <w:b/>
          <w:bCs/>
          <w:sz w:val="24"/>
        </w:rPr>
        <w:t>：</w:t>
      </w:r>
      <w:r>
        <w:rPr>
          <w:rFonts w:ascii="仿宋_GB2312" w:eastAsia="仿宋_GB2312" w:hAnsi="仿宋_GB2312" w:cs="仿宋_GB2312" w:hint="eastAsia"/>
          <w:sz w:val="24"/>
        </w:rPr>
        <w:t>产出指标得分情况</w:t>
      </w:r>
    </w:p>
    <w:tbl>
      <w:tblPr>
        <w:tblW w:w="8313" w:type="dxa"/>
        <w:tblLayout w:type="fixed"/>
        <w:tblCellMar>
          <w:left w:w="0" w:type="dxa"/>
          <w:right w:w="0" w:type="dxa"/>
        </w:tblCellMar>
        <w:tblLook w:val="04A0"/>
      </w:tblPr>
      <w:tblGrid>
        <w:gridCol w:w="853"/>
        <w:gridCol w:w="3150"/>
        <w:gridCol w:w="800"/>
        <w:gridCol w:w="850"/>
        <w:gridCol w:w="830"/>
        <w:gridCol w:w="920"/>
        <w:gridCol w:w="910"/>
      </w:tblGrid>
      <w:tr w:rsidR="00342166">
        <w:trPr>
          <w:trHeight w:val="454"/>
          <w:tblHeader/>
        </w:trPr>
        <w:tc>
          <w:tcPr>
            <w:tcW w:w="853"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tcMar>
              <w:top w:w="10" w:type="dxa"/>
              <w:left w:w="10" w:type="dxa"/>
              <w:right w:w="10" w:type="dxa"/>
            </w:tcMar>
            <w:vAlign w:val="center"/>
          </w:tcPr>
          <w:p w:rsidR="00342166" w:rsidRDefault="00180C51">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二级指标</w:t>
            </w:r>
          </w:p>
        </w:tc>
        <w:tc>
          <w:tcPr>
            <w:tcW w:w="315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tcMar>
              <w:top w:w="10" w:type="dxa"/>
              <w:left w:w="10" w:type="dxa"/>
              <w:right w:w="10" w:type="dxa"/>
            </w:tcMar>
            <w:vAlign w:val="center"/>
          </w:tcPr>
          <w:p w:rsidR="00342166" w:rsidRDefault="00180C51">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三级指标</w:t>
            </w:r>
          </w:p>
        </w:tc>
        <w:tc>
          <w:tcPr>
            <w:tcW w:w="80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tcMar>
              <w:top w:w="10" w:type="dxa"/>
              <w:left w:w="10" w:type="dxa"/>
              <w:right w:w="10" w:type="dxa"/>
            </w:tcMar>
            <w:vAlign w:val="center"/>
          </w:tcPr>
          <w:p w:rsidR="00342166" w:rsidRDefault="00180C51">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权重分</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tcMar>
              <w:top w:w="10" w:type="dxa"/>
              <w:left w:w="10" w:type="dxa"/>
              <w:right w:w="10" w:type="dxa"/>
            </w:tcMar>
            <w:vAlign w:val="center"/>
          </w:tcPr>
          <w:p w:rsidR="00342166" w:rsidRDefault="00180C51">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目标值</w:t>
            </w:r>
          </w:p>
        </w:tc>
        <w:tc>
          <w:tcPr>
            <w:tcW w:w="83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tcMar>
              <w:top w:w="10" w:type="dxa"/>
              <w:left w:w="10" w:type="dxa"/>
              <w:right w:w="10" w:type="dxa"/>
            </w:tcMar>
            <w:vAlign w:val="center"/>
          </w:tcPr>
          <w:p w:rsidR="00342166" w:rsidRDefault="00180C51">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业绩值</w:t>
            </w:r>
          </w:p>
        </w:tc>
        <w:tc>
          <w:tcPr>
            <w:tcW w:w="920" w:type="dxa"/>
            <w:tcBorders>
              <w:top w:val="single" w:sz="4" w:space="0" w:color="000000"/>
              <w:left w:val="single" w:sz="4" w:space="0" w:color="auto"/>
              <w:bottom w:val="single" w:sz="4" w:space="0" w:color="auto"/>
              <w:right w:val="single" w:sz="4" w:space="0" w:color="000000"/>
            </w:tcBorders>
            <w:shd w:val="clear" w:color="auto" w:fill="BFBFBF" w:themeFill="background1" w:themeFillShade="BF"/>
            <w:noWrap/>
            <w:tcMar>
              <w:top w:w="10" w:type="dxa"/>
              <w:left w:w="10" w:type="dxa"/>
              <w:right w:w="10" w:type="dxa"/>
            </w:tcMar>
            <w:vAlign w:val="center"/>
          </w:tcPr>
          <w:p w:rsidR="00342166" w:rsidRDefault="00180C51">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得分率</w:t>
            </w:r>
          </w:p>
        </w:tc>
        <w:tc>
          <w:tcPr>
            <w:tcW w:w="910" w:type="dxa"/>
            <w:tcBorders>
              <w:top w:val="single" w:sz="4" w:space="0" w:color="000000"/>
              <w:left w:val="single" w:sz="4" w:space="0" w:color="000000"/>
              <w:bottom w:val="single" w:sz="4" w:space="0" w:color="auto"/>
              <w:right w:val="single" w:sz="4" w:space="0" w:color="000000"/>
            </w:tcBorders>
            <w:shd w:val="clear" w:color="auto" w:fill="BFBFBF" w:themeFill="background1" w:themeFillShade="BF"/>
            <w:noWrap/>
            <w:tcMar>
              <w:top w:w="10" w:type="dxa"/>
              <w:left w:w="10" w:type="dxa"/>
              <w:right w:w="10" w:type="dxa"/>
            </w:tcMar>
            <w:vAlign w:val="center"/>
          </w:tcPr>
          <w:p w:rsidR="00342166" w:rsidRDefault="00180C51">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得分</w:t>
            </w:r>
          </w:p>
        </w:tc>
      </w:tr>
      <w:tr w:rsidR="00342166">
        <w:trPr>
          <w:trHeight w:val="454"/>
        </w:trPr>
        <w:tc>
          <w:tcPr>
            <w:tcW w:w="853"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180C51">
            <w:pPr>
              <w:widowControl/>
              <w:jc w:val="center"/>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C1</w:t>
            </w:r>
            <w:r>
              <w:rPr>
                <w:rFonts w:ascii="楷体_GB2312" w:eastAsia="楷体_GB2312" w:hAnsi="楷体_GB2312" w:cs="楷体_GB2312" w:hint="eastAsia"/>
                <w:color w:val="000000"/>
                <w:kern w:val="0"/>
                <w:sz w:val="20"/>
                <w:szCs w:val="20"/>
                <w:lang/>
              </w:rPr>
              <w:t>数量</w:t>
            </w:r>
          </w:p>
        </w:tc>
        <w:tc>
          <w:tcPr>
            <w:tcW w:w="315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180C51">
            <w:pPr>
              <w:widowControl/>
              <w:jc w:val="left"/>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C101</w:t>
            </w:r>
            <w:r>
              <w:rPr>
                <w:rFonts w:ascii="楷体_GB2312" w:eastAsia="楷体_GB2312" w:hAnsi="楷体_GB2312" w:cs="楷体_GB2312" w:hint="eastAsia"/>
                <w:color w:val="000000"/>
                <w:kern w:val="0"/>
                <w:sz w:val="20"/>
                <w:szCs w:val="20"/>
                <w:lang/>
              </w:rPr>
              <w:t>林地植被恢复费缴纳完成率</w:t>
            </w:r>
          </w:p>
        </w:tc>
        <w:tc>
          <w:tcPr>
            <w:tcW w:w="80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180C51">
            <w:pPr>
              <w:widowControl/>
              <w:jc w:val="center"/>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10.00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180C51">
            <w:pPr>
              <w:widowControl/>
              <w:jc w:val="center"/>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100%</w:t>
            </w:r>
          </w:p>
        </w:tc>
        <w:tc>
          <w:tcPr>
            <w:tcW w:w="83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180C51">
            <w:pPr>
              <w:widowControl/>
              <w:jc w:val="center"/>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100%</w:t>
            </w:r>
          </w:p>
        </w:tc>
        <w:tc>
          <w:tcPr>
            <w:tcW w:w="92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180C51">
            <w:pPr>
              <w:widowControl/>
              <w:jc w:val="center"/>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100%</w:t>
            </w:r>
          </w:p>
        </w:tc>
        <w:tc>
          <w:tcPr>
            <w:tcW w:w="91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180C51">
            <w:pPr>
              <w:widowControl/>
              <w:jc w:val="center"/>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10.00</w:t>
            </w:r>
          </w:p>
        </w:tc>
      </w:tr>
      <w:tr w:rsidR="00342166">
        <w:trPr>
          <w:trHeight w:val="454"/>
        </w:trPr>
        <w:tc>
          <w:tcPr>
            <w:tcW w:w="853" w:type="dxa"/>
            <w:vMerge w:val="restart"/>
            <w:tcBorders>
              <w:top w:val="single" w:sz="4" w:space="0" w:color="auto"/>
              <w:left w:val="single" w:sz="4" w:space="0" w:color="auto"/>
              <w:right w:val="single" w:sz="4" w:space="0" w:color="auto"/>
            </w:tcBorders>
            <w:shd w:val="clear" w:color="auto" w:fill="auto"/>
            <w:noWrap/>
            <w:tcMar>
              <w:top w:w="10" w:type="dxa"/>
              <w:left w:w="10" w:type="dxa"/>
              <w:right w:w="10" w:type="dxa"/>
            </w:tcMar>
            <w:vAlign w:val="center"/>
          </w:tcPr>
          <w:p w:rsidR="00342166" w:rsidRDefault="00180C51">
            <w:pPr>
              <w:widowControl/>
              <w:jc w:val="center"/>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lastRenderedPageBreak/>
              <w:t>C2</w:t>
            </w:r>
            <w:r>
              <w:rPr>
                <w:rFonts w:ascii="楷体_GB2312" w:eastAsia="楷体_GB2312" w:hAnsi="楷体_GB2312" w:cs="楷体_GB2312" w:hint="eastAsia"/>
                <w:color w:val="000000"/>
                <w:kern w:val="0"/>
                <w:sz w:val="20"/>
                <w:szCs w:val="20"/>
                <w:lang/>
              </w:rPr>
              <w:t>时效</w:t>
            </w:r>
          </w:p>
        </w:tc>
        <w:tc>
          <w:tcPr>
            <w:tcW w:w="315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180C51">
            <w:pPr>
              <w:widowControl/>
              <w:jc w:val="left"/>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C201</w:t>
            </w:r>
            <w:r>
              <w:rPr>
                <w:rFonts w:ascii="楷体_GB2312" w:eastAsia="楷体_GB2312" w:hAnsi="楷体_GB2312" w:cs="楷体_GB2312" w:hint="eastAsia"/>
                <w:color w:val="000000"/>
                <w:kern w:val="0"/>
                <w:sz w:val="20"/>
                <w:szCs w:val="20"/>
                <w:lang/>
              </w:rPr>
              <w:t>恢复费测算及时率</w:t>
            </w:r>
          </w:p>
        </w:tc>
        <w:tc>
          <w:tcPr>
            <w:tcW w:w="80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180C51">
            <w:pPr>
              <w:widowControl/>
              <w:jc w:val="center"/>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5.00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180C51">
            <w:pPr>
              <w:widowControl/>
              <w:jc w:val="center"/>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及时</w:t>
            </w:r>
          </w:p>
        </w:tc>
        <w:tc>
          <w:tcPr>
            <w:tcW w:w="83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180C51">
            <w:pPr>
              <w:widowControl/>
              <w:jc w:val="center"/>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及时</w:t>
            </w:r>
          </w:p>
        </w:tc>
        <w:tc>
          <w:tcPr>
            <w:tcW w:w="92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180C51">
            <w:pPr>
              <w:widowControl/>
              <w:jc w:val="center"/>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100%</w:t>
            </w:r>
          </w:p>
        </w:tc>
        <w:tc>
          <w:tcPr>
            <w:tcW w:w="91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180C51">
            <w:pPr>
              <w:widowControl/>
              <w:jc w:val="center"/>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5.00</w:t>
            </w:r>
          </w:p>
        </w:tc>
      </w:tr>
      <w:tr w:rsidR="00342166">
        <w:trPr>
          <w:trHeight w:val="454"/>
        </w:trPr>
        <w:tc>
          <w:tcPr>
            <w:tcW w:w="853" w:type="dxa"/>
            <w:vMerge/>
            <w:tcBorders>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342166">
            <w:pPr>
              <w:widowControl/>
              <w:jc w:val="center"/>
              <w:textAlignment w:val="center"/>
              <w:rPr>
                <w:rFonts w:ascii="楷体_GB2312" w:eastAsia="楷体_GB2312" w:hAnsi="楷体_GB2312" w:cs="楷体_GB2312"/>
                <w:color w:val="000000"/>
                <w:kern w:val="0"/>
                <w:sz w:val="20"/>
                <w:szCs w:val="20"/>
                <w:lang/>
              </w:rPr>
            </w:pPr>
          </w:p>
        </w:tc>
        <w:tc>
          <w:tcPr>
            <w:tcW w:w="315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180C51">
            <w:pPr>
              <w:widowControl/>
              <w:jc w:val="left"/>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C202</w:t>
            </w:r>
            <w:r>
              <w:rPr>
                <w:rFonts w:ascii="楷体_GB2312" w:eastAsia="楷体_GB2312" w:hAnsi="楷体_GB2312" w:cs="楷体_GB2312" w:hint="eastAsia"/>
                <w:color w:val="000000"/>
                <w:kern w:val="0"/>
                <w:sz w:val="20"/>
                <w:szCs w:val="20"/>
                <w:lang/>
              </w:rPr>
              <w:t>恢复费缴纳及时率</w:t>
            </w:r>
          </w:p>
        </w:tc>
        <w:tc>
          <w:tcPr>
            <w:tcW w:w="80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180C51">
            <w:pPr>
              <w:widowControl/>
              <w:jc w:val="center"/>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5.00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180C51">
            <w:pPr>
              <w:widowControl/>
              <w:jc w:val="center"/>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及时</w:t>
            </w:r>
          </w:p>
        </w:tc>
        <w:tc>
          <w:tcPr>
            <w:tcW w:w="83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180C51">
            <w:pPr>
              <w:widowControl/>
              <w:jc w:val="center"/>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不及时</w:t>
            </w:r>
          </w:p>
        </w:tc>
        <w:tc>
          <w:tcPr>
            <w:tcW w:w="92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180C51">
            <w:pPr>
              <w:widowControl/>
              <w:jc w:val="center"/>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20%</w:t>
            </w:r>
          </w:p>
        </w:tc>
        <w:tc>
          <w:tcPr>
            <w:tcW w:w="91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180C51">
            <w:pPr>
              <w:widowControl/>
              <w:jc w:val="center"/>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1.00</w:t>
            </w:r>
          </w:p>
        </w:tc>
      </w:tr>
      <w:tr w:rsidR="00342166">
        <w:trPr>
          <w:trHeight w:val="412"/>
        </w:trPr>
        <w:tc>
          <w:tcPr>
            <w:tcW w:w="853" w:type="dxa"/>
            <w:vMerge w:val="restart"/>
            <w:tcBorders>
              <w:top w:val="single" w:sz="4" w:space="0" w:color="auto"/>
              <w:left w:val="single" w:sz="4" w:space="0" w:color="auto"/>
              <w:right w:val="single" w:sz="4" w:space="0" w:color="auto"/>
            </w:tcBorders>
            <w:shd w:val="clear" w:color="auto" w:fill="auto"/>
            <w:noWrap/>
            <w:tcMar>
              <w:top w:w="10" w:type="dxa"/>
              <w:left w:w="10" w:type="dxa"/>
              <w:right w:w="10" w:type="dxa"/>
            </w:tcMar>
            <w:vAlign w:val="center"/>
          </w:tcPr>
          <w:p w:rsidR="00342166" w:rsidRDefault="00180C51">
            <w:pPr>
              <w:widowControl/>
              <w:jc w:val="center"/>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C3</w:t>
            </w:r>
            <w:r>
              <w:rPr>
                <w:rFonts w:ascii="楷体_GB2312" w:eastAsia="楷体_GB2312" w:hAnsi="楷体_GB2312" w:cs="楷体_GB2312" w:hint="eastAsia"/>
                <w:color w:val="000000"/>
                <w:kern w:val="0"/>
                <w:sz w:val="20"/>
                <w:szCs w:val="20"/>
                <w:lang/>
              </w:rPr>
              <w:t>质量</w:t>
            </w:r>
          </w:p>
        </w:tc>
        <w:tc>
          <w:tcPr>
            <w:tcW w:w="315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180C51">
            <w:pPr>
              <w:widowControl/>
              <w:jc w:val="left"/>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C301</w:t>
            </w:r>
            <w:r>
              <w:rPr>
                <w:rFonts w:ascii="楷体_GB2312" w:eastAsia="楷体_GB2312" w:hAnsi="楷体_GB2312" w:cs="楷体_GB2312" w:hint="eastAsia"/>
                <w:color w:val="000000"/>
                <w:kern w:val="0"/>
                <w:sz w:val="20"/>
                <w:szCs w:val="20"/>
                <w:lang/>
              </w:rPr>
              <w:t>林地占用面积</w:t>
            </w:r>
          </w:p>
        </w:tc>
        <w:tc>
          <w:tcPr>
            <w:tcW w:w="80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180C51">
            <w:pPr>
              <w:widowControl/>
              <w:jc w:val="center"/>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8.00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180C51">
            <w:pPr>
              <w:widowControl/>
              <w:jc w:val="center"/>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未超标</w:t>
            </w:r>
          </w:p>
        </w:tc>
        <w:tc>
          <w:tcPr>
            <w:tcW w:w="83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180C51">
            <w:pPr>
              <w:widowControl/>
              <w:jc w:val="center"/>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未超标</w:t>
            </w:r>
          </w:p>
        </w:tc>
        <w:tc>
          <w:tcPr>
            <w:tcW w:w="92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180C51">
            <w:pPr>
              <w:widowControl/>
              <w:jc w:val="center"/>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100%</w:t>
            </w:r>
          </w:p>
        </w:tc>
        <w:tc>
          <w:tcPr>
            <w:tcW w:w="91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180C51">
            <w:pPr>
              <w:widowControl/>
              <w:jc w:val="center"/>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8.00</w:t>
            </w:r>
          </w:p>
        </w:tc>
      </w:tr>
      <w:tr w:rsidR="00342166">
        <w:trPr>
          <w:trHeight w:val="412"/>
        </w:trPr>
        <w:tc>
          <w:tcPr>
            <w:tcW w:w="853" w:type="dxa"/>
            <w:vMerge/>
            <w:tcBorders>
              <w:left w:val="single" w:sz="4" w:space="0" w:color="auto"/>
              <w:right w:val="single" w:sz="4" w:space="0" w:color="auto"/>
            </w:tcBorders>
            <w:shd w:val="clear" w:color="auto" w:fill="auto"/>
            <w:noWrap/>
            <w:tcMar>
              <w:top w:w="10" w:type="dxa"/>
              <w:left w:w="10" w:type="dxa"/>
              <w:right w:w="10" w:type="dxa"/>
            </w:tcMar>
            <w:vAlign w:val="center"/>
          </w:tcPr>
          <w:p w:rsidR="00342166" w:rsidRDefault="00342166">
            <w:pPr>
              <w:widowControl/>
              <w:spacing w:line="280" w:lineRule="exact"/>
              <w:jc w:val="center"/>
              <w:textAlignment w:val="center"/>
              <w:rPr>
                <w:rFonts w:ascii="仿宋_GB2312" w:eastAsia="仿宋_GB2312" w:hAnsi="仿宋_GB2312" w:cs="仿宋_GB2312"/>
                <w:color w:val="000000"/>
                <w:kern w:val="0"/>
                <w:sz w:val="20"/>
                <w:szCs w:val="20"/>
                <w:lang/>
              </w:rPr>
            </w:pPr>
          </w:p>
        </w:tc>
        <w:tc>
          <w:tcPr>
            <w:tcW w:w="315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180C51">
            <w:pPr>
              <w:widowControl/>
              <w:jc w:val="left"/>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C302</w:t>
            </w:r>
            <w:r>
              <w:rPr>
                <w:rFonts w:ascii="楷体_GB2312" w:eastAsia="楷体_GB2312" w:hAnsi="楷体_GB2312" w:cs="楷体_GB2312" w:hint="eastAsia"/>
                <w:color w:val="000000"/>
                <w:kern w:val="0"/>
                <w:sz w:val="20"/>
                <w:szCs w:val="20"/>
                <w:lang/>
              </w:rPr>
              <w:t>林地许可手续</w:t>
            </w:r>
          </w:p>
        </w:tc>
        <w:tc>
          <w:tcPr>
            <w:tcW w:w="80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180C51">
            <w:pPr>
              <w:widowControl/>
              <w:jc w:val="center"/>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2.00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180C51">
            <w:pPr>
              <w:widowControl/>
              <w:jc w:val="center"/>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办理</w:t>
            </w:r>
          </w:p>
        </w:tc>
        <w:tc>
          <w:tcPr>
            <w:tcW w:w="83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180C51">
            <w:pPr>
              <w:widowControl/>
              <w:jc w:val="center"/>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办理</w:t>
            </w:r>
          </w:p>
        </w:tc>
        <w:tc>
          <w:tcPr>
            <w:tcW w:w="92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180C51">
            <w:pPr>
              <w:widowControl/>
              <w:jc w:val="center"/>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100%</w:t>
            </w:r>
          </w:p>
        </w:tc>
        <w:tc>
          <w:tcPr>
            <w:tcW w:w="91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180C51">
            <w:pPr>
              <w:widowControl/>
              <w:jc w:val="center"/>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2.00</w:t>
            </w:r>
          </w:p>
        </w:tc>
      </w:tr>
      <w:tr w:rsidR="00342166">
        <w:trPr>
          <w:trHeight w:val="454"/>
        </w:trPr>
        <w:tc>
          <w:tcPr>
            <w:tcW w:w="853"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342166">
            <w:pPr>
              <w:widowControl/>
              <w:spacing w:line="300" w:lineRule="exact"/>
              <w:jc w:val="center"/>
              <w:textAlignment w:val="center"/>
              <w:rPr>
                <w:rFonts w:ascii="仿宋_GB2312" w:eastAsia="仿宋_GB2312" w:hAnsi="仿宋_GB2312" w:cs="仿宋_GB2312"/>
                <w:color w:val="000000"/>
                <w:sz w:val="20"/>
                <w:szCs w:val="20"/>
              </w:rPr>
            </w:pPr>
          </w:p>
        </w:tc>
        <w:tc>
          <w:tcPr>
            <w:tcW w:w="315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180C51">
            <w:pPr>
              <w:widowControl/>
              <w:jc w:val="center"/>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合</w:t>
            </w:r>
            <w:r>
              <w:rPr>
                <w:rFonts w:ascii="楷体_GB2312" w:eastAsia="楷体_GB2312" w:hAnsi="楷体_GB2312" w:cs="楷体_GB2312" w:hint="eastAsia"/>
                <w:color w:val="000000"/>
                <w:kern w:val="0"/>
                <w:sz w:val="20"/>
                <w:szCs w:val="20"/>
                <w:lang/>
              </w:rPr>
              <w:t xml:space="preserve"> </w:t>
            </w:r>
            <w:r>
              <w:rPr>
                <w:rFonts w:ascii="楷体_GB2312" w:eastAsia="楷体_GB2312" w:hAnsi="楷体_GB2312" w:cs="楷体_GB2312" w:hint="eastAsia"/>
                <w:color w:val="000000"/>
                <w:kern w:val="0"/>
                <w:sz w:val="20"/>
                <w:szCs w:val="20"/>
                <w:lang/>
              </w:rPr>
              <w:t>计</w:t>
            </w:r>
          </w:p>
        </w:tc>
        <w:tc>
          <w:tcPr>
            <w:tcW w:w="80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180C51">
            <w:pPr>
              <w:widowControl/>
              <w:jc w:val="center"/>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30.00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342166">
            <w:pPr>
              <w:widowControl/>
              <w:jc w:val="center"/>
              <w:textAlignment w:val="center"/>
              <w:rPr>
                <w:rFonts w:ascii="楷体_GB2312" w:eastAsia="楷体_GB2312" w:hAnsi="楷体_GB2312" w:cs="楷体_GB2312"/>
                <w:color w:val="000000"/>
                <w:kern w:val="0"/>
                <w:sz w:val="20"/>
                <w:szCs w:val="20"/>
                <w:lang/>
              </w:rPr>
            </w:pPr>
          </w:p>
        </w:tc>
        <w:tc>
          <w:tcPr>
            <w:tcW w:w="83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342166">
            <w:pPr>
              <w:widowControl/>
              <w:jc w:val="center"/>
              <w:textAlignment w:val="center"/>
              <w:rPr>
                <w:rFonts w:ascii="楷体_GB2312" w:eastAsia="楷体_GB2312" w:hAnsi="楷体_GB2312" w:cs="楷体_GB2312"/>
                <w:color w:val="000000"/>
                <w:kern w:val="0"/>
                <w:sz w:val="20"/>
                <w:szCs w:val="20"/>
                <w:lang/>
              </w:rPr>
            </w:pPr>
          </w:p>
        </w:tc>
        <w:tc>
          <w:tcPr>
            <w:tcW w:w="92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180C51">
            <w:pPr>
              <w:widowControl/>
              <w:jc w:val="center"/>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86.66%</w:t>
            </w:r>
          </w:p>
        </w:tc>
        <w:tc>
          <w:tcPr>
            <w:tcW w:w="91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180C51">
            <w:pPr>
              <w:widowControl/>
              <w:jc w:val="center"/>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26.00</w:t>
            </w:r>
          </w:p>
        </w:tc>
      </w:tr>
    </w:tbl>
    <w:p w:rsidR="00342166" w:rsidRDefault="00180C51">
      <w:pPr>
        <w:pStyle w:val="a0"/>
        <w:spacing w:after="0" w:line="360" w:lineRule="auto"/>
        <w:ind w:firstLineChars="200" w:firstLine="562"/>
        <w:rPr>
          <w:rFonts w:ascii="仿宋_GB2312" w:eastAsia="仿宋_GB2312" w:hAnsi="仿宋_GB2312" w:cs="仿宋_GB2312"/>
          <w:color w:val="333333"/>
          <w:sz w:val="28"/>
          <w:szCs w:val="28"/>
        </w:rPr>
      </w:pPr>
      <w:r>
        <w:rPr>
          <w:rFonts w:ascii="仿宋_GB2312" w:eastAsia="仿宋_GB2312" w:hAnsi="仿宋_GB2312" w:cs="仿宋_GB2312" w:hint="eastAsia"/>
          <w:b/>
          <w:bCs/>
          <w:color w:val="333333"/>
          <w:sz w:val="28"/>
          <w:szCs w:val="28"/>
        </w:rPr>
        <w:t>C101</w:t>
      </w:r>
      <w:r>
        <w:rPr>
          <w:rFonts w:ascii="仿宋_GB2312" w:eastAsia="仿宋_GB2312" w:hAnsi="仿宋_GB2312" w:cs="仿宋_GB2312" w:hint="eastAsia"/>
          <w:b/>
          <w:bCs/>
          <w:color w:val="333333"/>
          <w:sz w:val="28"/>
          <w:szCs w:val="28"/>
        </w:rPr>
        <w:t>林地植被恢复费缴纳完成率：</w:t>
      </w:r>
      <w:r>
        <w:rPr>
          <w:rFonts w:ascii="仿宋_GB2312" w:eastAsia="仿宋_GB2312" w:hAnsi="仿宋_GB2312" w:cs="仿宋_GB2312" w:hint="eastAsia"/>
          <w:color w:val="333333"/>
          <w:sz w:val="28"/>
          <w:szCs w:val="28"/>
        </w:rPr>
        <w:t>该指标考察林地植被恢复费是否缴纳。</w:t>
      </w:r>
    </w:p>
    <w:p w:rsidR="00342166" w:rsidRDefault="00180C51">
      <w:pPr>
        <w:pStyle w:val="a0"/>
        <w:spacing w:after="0" w:line="360" w:lineRule="auto"/>
        <w:ind w:firstLineChars="200" w:firstLine="560"/>
        <w:rPr>
          <w:rFonts w:ascii="仿宋_GB2312" w:eastAsia="仿宋_GB2312" w:hAnsi="仿宋_GB2312" w:cs="仿宋_GB2312"/>
          <w:color w:val="333333"/>
          <w:sz w:val="28"/>
          <w:szCs w:val="28"/>
        </w:rPr>
      </w:pPr>
      <w:r>
        <w:rPr>
          <w:rFonts w:ascii="仿宋_GB2312" w:eastAsia="仿宋_GB2312" w:hAnsi="仿宋_GB2312" w:cs="仿宋_GB2312" w:hint="eastAsia"/>
          <w:color w:val="333333"/>
          <w:sz w:val="28"/>
          <w:szCs w:val="28"/>
        </w:rPr>
        <w:t>经评价组检查项目资料，林地恢复费已全额转入省财政厅，林地植被恢复费缴纳完成率成率</w:t>
      </w:r>
      <w:r>
        <w:rPr>
          <w:rFonts w:ascii="仿宋_GB2312" w:eastAsia="仿宋_GB2312" w:hAnsi="仿宋_GB2312" w:cs="仿宋_GB2312" w:hint="eastAsia"/>
          <w:color w:val="333333"/>
          <w:sz w:val="28"/>
          <w:szCs w:val="28"/>
        </w:rPr>
        <w:t>=</w:t>
      </w:r>
      <w:r>
        <w:rPr>
          <w:rFonts w:ascii="仿宋_GB2312" w:eastAsia="仿宋_GB2312" w:hAnsi="仿宋_GB2312" w:cs="仿宋_GB2312" w:hint="eastAsia"/>
          <w:color w:val="333333"/>
          <w:sz w:val="28"/>
          <w:szCs w:val="28"/>
        </w:rPr>
        <w:t>实际缴纳会费</w:t>
      </w:r>
      <w:r>
        <w:rPr>
          <w:rFonts w:ascii="仿宋_GB2312" w:eastAsia="仿宋_GB2312" w:hAnsi="仿宋_GB2312" w:cs="仿宋_GB2312" w:hint="eastAsia"/>
          <w:color w:val="333333"/>
          <w:sz w:val="28"/>
          <w:szCs w:val="28"/>
        </w:rPr>
        <w:t>/</w:t>
      </w:r>
      <w:r>
        <w:rPr>
          <w:rFonts w:ascii="仿宋_GB2312" w:eastAsia="仿宋_GB2312" w:hAnsi="仿宋_GB2312" w:cs="仿宋_GB2312" w:hint="eastAsia"/>
          <w:color w:val="333333"/>
          <w:sz w:val="28"/>
          <w:szCs w:val="28"/>
        </w:rPr>
        <w:t>计划缴纳会费</w:t>
      </w:r>
      <w:r>
        <w:rPr>
          <w:rFonts w:ascii="仿宋_GB2312" w:eastAsia="仿宋_GB2312" w:hAnsi="仿宋_GB2312" w:cs="仿宋_GB2312" w:hint="eastAsia"/>
          <w:color w:val="333333"/>
          <w:sz w:val="28"/>
          <w:szCs w:val="28"/>
        </w:rPr>
        <w:t>*100% =100%</w:t>
      </w:r>
      <w:r>
        <w:rPr>
          <w:rFonts w:ascii="仿宋_GB2312" w:eastAsia="仿宋_GB2312" w:hAnsi="仿宋_GB2312" w:cs="仿宋_GB2312" w:hint="eastAsia"/>
          <w:color w:val="333333"/>
          <w:sz w:val="28"/>
          <w:szCs w:val="28"/>
        </w:rPr>
        <w:t>，该指标得满分。</w:t>
      </w:r>
      <w:r>
        <w:rPr>
          <w:rFonts w:ascii="仿宋_GB2312" w:eastAsia="仿宋_GB2312" w:hAnsi="仿宋_GB2312" w:cs="仿宋_GB2312" w:hint="eastAsia"/>
          <w:color w:val="333333"/>
          <w:sz w:val="28"/>
          <w:szCs w:val="28"/>
        </w:rPr>
        <w:t xml:space="preserve"> </w:t>
      </w:r>
    </w:p>
    <w:p w:rsidR="00342166" w:rsidRDefault="00180C51">
      <w:pPr>
        <w:pStyle w:val="a0"/>
        <w:spacing w:after="0" w:line="360" w:lineRule="auto"/>
        <w:ind w:leftChars="133" w:left="279" w:firstLineChars="100" w:firstLine="281"/>
        <w:rPr>
          <w:rFonts w:ascii="仿宋_GB2312" w:eastAsia="仿宋_GB2312" w:hAnsi="仿宋_GB2312" w:cs="仿宋_GB2312"/>
          <w:sz w:val="28"/>
          <w:szCs w:val="28"/>
        </w:rPr>
      </w:pPr>
      <w:r>
        <w:rPr>
          <w:rFonts w:ascii="仿宋_GB2312" w:eastAsia="仿宋_GB2312" w:hAnsi="仿宋_GB2312" w:cs="仿宋_GB2312"/>
          <w:b/>
          <w:bCs/>
          <w:sz w:val="28"/>
          <w:szCs w:val="28"/>
        </w:rPr>
        <w:t>C</w:t>
      </w:r>
      <w:r>
        <w:rPr>
          <w:rFonts w:ascii="仿宋_GB2312" w:eastAsia="仿宋_GB2312" w:hAnsi="仿宋_GB2312" w:cs="仿宋_GB2312" w:hint="eastAsia"/>
          <w:b/>
          <w:bCs/>
          <w:sz w:val="28"/>
          <w:szCs w:val="28"/>
        </w:rPr>
        <w:t>201</w:t>
      </w:r>
      <w:r>
        <w:rPr>
          <w:rFonts w:ascii="仿宋_GB2312" w:eastAsia="仿宋_GB2312" w:hAnsi="仿宋_GB2312" w:cs="仿宋_GB2312" w:hint="eastAsia"/>
          <w:b/>
          <w:bCs/>
          <w:sz w:val="28"/>
          <w:szCs w:val="28"/>
        </w:rPr>
        <w:t>恢复费测算及时率：</w:t>
      </w:r>
      <w:r>
        <w:rPr>
          <w:rFonts w:ascii="仿宋_GB2312" w:eastAsia="仿宋_GB2312" w:hAnsi="仿宋_GB2312" w:cs="仿宋_GB2312" w:hint="eastAsia"/>
          <w:sz w:val="28"/>
          <w:szCs w:val="28"/>
        </w:rPr>
        <w:t>该指标考察是否及时测算林地恢复。</w:t>
      </w:r>
    </w:p>
    <w:p w:rsidR="00342166" w:rsidRDefault="00180C51">
      <w:pPr>
        <w:pStyle w:val="a0"/>
        <w:spacing w:after="0" w:line="360" w:lineRule="auto"/>
        <w:ind w:firstLineChars="200" w:firstLine="560"/>
        <w:rPr>
          <w:rFonts w:ascii="仿宋_GB2312" w:eastAsia="仿宋_GB2312" w:hAnsi="仿宋_GB2312" w:cs="仿宋_GB2312"/>
          <w:kern w:val="0"/>
          <w:sz w:val="28"/>
          <w:szCs w:val="28"/>
          <w:lang/>
        </w:rPr>
      </w:pPr>
      <w:r>
        <w:rPr>
          <w:rFonts w:ascii="仿宋_GB2312" w:eastAsia="仿宋_GB2312" w:hAnsi="仿宋_GB2312" w:cs="仿宋_GB2312" w:hint="eastAsia"/>
          <w:kern w:val="0"/>
          <w:sz w:val="28"/>
          <w:szCs w:val="28"/>
          <w:lang/>
        </w:rPr>
        <w:t>经项目组检查该项目资料，</w:t>
      </w:r>
      <w:r>
        <w:rPr>
          <w:rFonts w:ascii="仿宋_GB2312" w:eastAsia="仿宋_GB2312" w:hAnsi="仿宋_GB2312" w:cs="仿宋_GB2312" w:hint="eastAsia"/>
          <w:spacing w:val="15"/>
          <w:sz w:val="28"/>
          <w:szCs w:val="28"/>
        </w:rPr>
        <w:t>太行一号旅游公路北泉寨至后家滩段工程</w:t>
      </w:r>
      <w:r>
        <w:rPr>
          <w:rFonts w:ascii="仿宋_GB2312" w:eastAsia="仿宋_GB2312" w:hAnsi="仿宋_GB2312" w:cs="仿宋_GB2312" w:hint="eastAsia"/>
          <w:spacing w:val="15"/>
          <w:sz w:val="28"/>
          <w:szCs w:val="28"/>
        </w:rPr>
        <w:t>2017</w:t>
      </w:r>
      <w:r>
        <w:rPr>
          <w:rFonts w:ascii="仿宋_GB2312" w:eastAsia="仿宋_GB2312" w:hAnsi="仿宋_GB2312" w:cs="仿宋_GB2312" w:hint="eastAsia"/>
          <w:spacing w:val="15"/>
          <w:sz w:val="28"/>
          <w:szCs w:val="28"/>
        </w:rPr>
        <w:t>年可研批复，</w:t>
      </w:r>
      <w:r>
        <w:rPr>
          <w:rFonts w:ascii="仿宋_GB2312" w:eastAsia="仿宋_GB2312" w:hAnsi="仿宋_GB2312" w:cs="仿宋_GB2312" w:hint="eastAsia"/>
          <w:spacing w:val="15"/>
          <w:sz w:val="28"/>
          <w:szCs w:val="28"/>
        </w:rPr>
        <w:t>2019</w:t>
      </w:r>
      <w:r>
        <w:rPr>
          <w:rFonts w:ascii="仿宋_GB2312" w:eastAsia="仿宋_GB2312" w:hAnsi="仿宋_GB2312" w:cs="仿宋_GB2312" w:hint="eastAsia"/>
          <w:spacing w:val="15"/>
          <w:sz w:val="28"/>
          <w:szCs w:val="28"/>
        </w:rPr>
        <w:t>年项目更改名称，</w:t>
      </w:r>
      <w:r>
        <w:rPr>
          <w:rFonts w:ascii="仿宋_GB2312" w:eastAsia="仿宋_GB2312" w:hAnsi="仿宋_GB2312" w:cs="仿宋_GB2312" w:hint="eastAsia"/>
          <w:spacing w:val="15"/>
          <w:sz w:val="28"/>
          <w:szCs w:val="28"/>
        </w:rPr>
        <w:t>2019</w:t>
      </w:r>
      <w:r>
        <w:rPr>
          <w:rFonts w:ascii="仿宋_GB2312" w:eastAsia="仿宋_GB2312" w:hAnsi="仿宋_GB2312" w:cs="仿宋_GB2312" w:hint="eastAsia"/>
          <w:spacing w:val="15"/>
          <w:sz w:val="28"/>
          <w:szCs w:val="28"/>
        </w:rPr>
        <w:t>年</w:t>
      </w:r>
      <w:r>
        <w:rPr>
          <w:rFonts w:ascii="仿宋_GB2312" w:eastAsia="仿宋_GB2312" w:hAnsi="仿宋_GB2312" w:cs="仿宋_GB2312" w:hint="eastAsia"/>
          <w:spacing w:val="15"/>
          <w:sz w:val="28"/>
          <w:szCs w:val="28"/>
        </w:rPr>
        <w:t>9</w:t>
      </w:r>
      <w:r>
        <w:rPr>
          <w:rFonts w:ascii="仿宋_GB2312" w:eastAsia="仿宋_GB2312" w:hAnsi="仿宋_GB2312" w:cs="仿宋_GB2312" w:hint="eastAsia"/>
          <w:spacing w:val="15"/>
          <w:sz w:val="28"/>
          <w:szCs w:val="28"/>
        </w:rPr>
        <w:t>月进行招标并签订施工合同及监理合同，</w:t>
      </w:r>
      <w:r>
        <w:rPr>
          <w:rFonts w:ascii="仿宋_GB2312" w:eastAsia="仿宋_GB2312" w:hAnsi="仿宋_GB2312" w:cs="仿宋_GB2312" w:hint="eastAsia"/>
          <w:spacing w:val="15"/>
          <w:sz w:val="28"/>
          <w:szCs w:val="28"/>
        </w:rPr>
        <w:t>2019</w:t>
      </w:r>
      <w:r>
        <w:rPr>
          <w:rFonts w:ascii="仿宋_GB2312" w:eastAsia="仿宋_GB2312" w:hAnsi="仿宋_GB2312" w:cs="仿宋_GB2312" w:hint="eastAsia"/>
          <w:spacing w:val="15"/>
          <w:sz w:val="28"/>
          <w:szCs w:val="28"/>
        </w:rPr>
        <w:t>年</w:t>
      </w:r>
      <w:r>
        <w:rPr>
          <w:rFonts w:ascii="仿宋_GB2312" w:eastAsia="仿宋_GB2312" w:hAnsi="仿宋_GB2312" w:cs="仿宋_GB2312" w:hint="eastAsia"/>
          <w:spacing w:val="15"/>
          <w:sz w:val="28"/>
          <w:szCs w:val="28"/>
        </w:rPr>
        <w:t>9</w:t>
      </w:r>
      <w:r>
        <w:rPr>
          <w:rFonts w:ascii="仿宋_GB2312" w:eastAsia="仿宋_GB2312" w:hAnsi="仿宋_GB2312" w:cs="仿宋_GB2312" w:hint="eastAsia"/>
          <w:spacing w:val="15"/>
          <w:sz w:val="28"/>
          <w:szCs w:val="28"/>
        </w:rPr>
        <w:t>月根据施工方案图纸出具林地恢复测算报告。测算时间符合工期进度要求，及时准确，</w:t>
      </w:r>
      <w:r>
        <w:rPr>
          <w:rFonts w:ascii="仿宋_GB2312" w:eastAsia="仿宋_GB2312" w:hAnsi="仿宋_GB2312" w:cs="仿宋_GB2312" w:hint="eastAsia"/>
          <w:kern w:val="0"/>
          <w:sz w:val="28"/>
          <w:szCs w:val="28"/>
          <w:lang/>
        </w:rPr>
        <w:t>该指标得满分。</w:t>
      </w:r>
    </w:p>
    <w:p w:rsidR="00342166" w:rsidRDefault="00180C51">
      <w:pPr>
        <w:pStyle w:val="a0"/>
        <w:spacing w:after="0"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bCs/>
          <w:sz w:val="28"/>
          <w:szCs w:val="28"/>
        </w:rPr>
        <w:t>C202</w:t>
      </w:r>
      <w:r>
        <w:rPr>
          <w:rFonts w:ascii="仿宋_GB2312" w:eastAsia="仿宋_GB2312" w:hAnsi="仿宋_GB2312" w:cs="仿宋_GB2312" w:hint="eastAsia"/>
          <w:b/>
          <w:bCs/>
          <w:sz w:val="28"/>
          <w:szCs w:val="28"/>
        </w:rPr>
        <w:t>恢复费缴纳及时率：</w:t>
      </w:r>
      <w:r>
        <w:rPr>
          <w:rFonts w:ascii="仿宋_GB2312" w:eastAsia="仿宋_GB2312" w:hAnsi="仿宋_GB2312" w:cs="仿宋_GB2312" w:hint="eastAsia"/>
          <w:sz w:val="28"/>
          <w:szCs w:val="28"/>
        </w:rPr>
        <w:t>该指标考察是否及时缴纳林地恢复费。</w:t>
      </w:r>
    </w:p>
    <w:p w:rsidR="00342166" w:rsidRDefault="00180C51">
      <w:pPr>
        <w:pStyle w:val="a8"/>
        <w:widowControl/>
        <w:shd w:val="clear" w:color="auto" w:fill="FFFFFF"/>
        <w:spacing w:before="0" w:beforeAutospacing="0" w:after="0" w:afterAutospacing="0" w:line="360" w:lineRule="auto"/>
        <w:ind w:firstLineChars="200" w:firstLine="560"/>
        <w:rPr>
          <w:rFonts w:ascii="仿宋_GB2312" w:eastAsia="仿宋_GB2312" w:hAnsi="仿宋_GB2312" w:cs="仿宋_GB2312"/>
          <w:kern w:val="2"/>
          <w:sz w:val="28"/>
          <w:szCs w:val="28"/>
        </w:rPr>
      </w:pPr>
      <w:r>
        <w:rPr>
          <w:rFonts w:ascii="仿宋_GB2312" w:eastAsia="仿宋_GB2312" w:hAnsi="仿宋_GB2312" w:cs="仿宋_GB2312" w:hint="eastAsia"/>
          <w:sz w:val="28"/>
          <w:szCs w:val="28"/>
          <w:lang/>
        </w:rPr>
        <w:t>经评价组检查该项目资料，交通局在</w:t>
      </w:r>
      <w:r>
        <w:rPr>
          <w:rFonts w:ascii="仿宋_GB2312" w:eastAsia="仿宋_GB2312" w:hAnsi="仿宋_GB2312" w:cs="仿宋_GB2312" w:hint="eastAsia"/>
          <w:sz w:val="28"/>
          <w:szCs w:val="28"/>
          <w:lang/>
        </w:rPr>
        <w:t>2020</w:t>
      </w:r>
      <w:r>
        <w:rPr>
          <w:rFonts w:ascii="仿宋_GB2312" w:eastAsia="仿宋_GB2312" w:hAnsi="仿宋_GB2312" w:cs="仿宋_GB2312" w:hint="eastAsia"/>
          <w:sz w:val="28"/>
          <w:szCs w:val="28"/>
          <w:lang/>
        </w:rPr>
        <w:t>年</w:t>
      </w:r>
      <w:r>
        <w:rPr>
          <w:rFonts w:ascii="仿宋_GB2312" w:eastAsia="仿宋_GB2312" w:hAnsi="仿宋_GB2312" w:cs="仿宋_GB2312" w:hint="eastAsia"/>
          <w:sz w:val="28"/>
          <w:szCs w:val="28"/>
          <w:lang/>
        </w:rPr>
        <w:t>8</w:t>
      </w:r>
      <w:r>
        <w:rPr>
          <w:rFonts w:ascii="仿宋_GB2312" w:eastAsia="仿宋_GB2312" w:hAnsi="仿宋_GB2312" w:cs="仿宋_GB2312" w:hint="eastAsia"/>
          <w:sz w:val="28"/>
          <w:szCs w:val="28"/>
          <w:lang/>
        </w:rPr>
        <w:t>月</w:t>
      </w:r>
      <w:r>
        <w:rPr>
          <w:rFonts w:ascii="仿宋_GB2312" w:eastAsia="仿宋_GB2312" w:hAnsi="仿宋_GB2312" w:cs="仿宋_GB2312" w:hint="eastAsia"/>
          <w:sz w:val="28"/>
          <w:szCs w:val="28"/>
          <w:lang/>
        </w:rPr>
        <w:t>10</w:t>
      </w:r>
      <w:r>
        <w:rPr>
          <w:rFonts w:ascii="仿宋_GB2312" w:eastAsia="仿宋_GB2312" w:hAnsi="仿宋_GB2312" w:cs="仿宋_GB2312" w:hint="eastAsia"/>
          <w:sz w:val="28"/>
          <w:szCs w:val="28"/>
          <w:lang/>
        </w:rPr>
        <w:t>日向省林业草原局缴纳了</w:t>
      </w:r>
      <w:r>
        <w:rPr>
          <w:rFonts w:ascii="仿宋_GB2312" w:eastAsia="仿宋_GB2312" w:hAnsi="仿宋_GB2312" w:cs="仿宋_GB2312" w:hint="eastAsia"/>
          <w:sz w:val="28"/>
          <w:szCs w:val="28"/>
          <w:lang/>
        </w:rPr>
        <w:t>70.055</w:t>
      </w:r>
      <w:r>
        <w:rPr>
          <w:rFonts w:ascii="仿宋_GB2312" w:eastAsia="仿宋_GB2312" w:hAnsi="仿宋_GB2312" w:cs="仿宋_GB2312" w:hint="eastAsia"/>
          <w:sz w:val="28"/>
          <w:szCs w:val="28"/>
          <w:lang/>
        </w:rPr>
        <w:t>万元的林地恢复费，并于</w:t>
      </w:r>
      <w:r>
        <w:rPr>
          <w:rFonts w:ascii="仿宋_GB2312" w:eastAsia="仿宋_GB2312" w:hAnsi="仿宋_GB2312" w:cs="仿宋_GB2312" w:hint="eastAsia"/>
          <w:sz w:val="28"/>
          <w:szCs w:val="28"/>
          <w:lang/>
        </w:rPr>
        <w:t>2020</w:t>
      </w:r>
      <w:r>
        <w:rPr>
          <w:rFonts w:ascii="仿宋_GB2312" w:eastAsia="仿宋_GB2312" w:hAnsi="仿宋_GB2312" w:cs="仿宋_GB2312" w:hint="eastAsia"/>
          <w:sz w:val="28"/>
          <w:szCs w:val="28"/>
          <w:lang/>
        </w:rPr>
        <w:t>年</w:t>
      </w:r>
      <w:r>
        <w:rPr>
          <w:rFonts w:ascii="仿宋_GB2312" w:eastAsia="仿宋_GB2312" w:hAnsi="仿宋_GB2312" w:cs="仿宋_GB2312" w:hint="eastAsia"/>
          <w:sz w:val="28"/>
          <w:szCs w:val="28"/>
          <w:lang/>
        </w:rPr>
        <w:t>10</w:t>
      </w:r>
      <w:r>
        <w:rPr>
          <w:rFonts w:ascii="仿宋_GB2312" w:eastAsia="仿宋_GB2312" w:hAnsi="仿宋_GB2312" w:cs="仿宋_GB2312" w:hint="eastAsia"/>
          <w:sz w:val="28"/>
          <w:szCs w:val="28"/>
          <w:lang/>
        </w:rPr>
        <w:t>月</w:t>
      </w:r>
      <w:r>
        <w:rPr>
          <w:rFonts w:ascii="仿宋_GB2312" w:eastAsia="仿宋_GB2312" w:hAnsi="仿宋_GB2312" w:cs="仿宋_GB2312" w:hint="eastAsia"/>
          <w:sz w:val="28"/>
          <w:szCs w:val="28"/>
          <w:lang/>
        </w:rPr>
        <w:t>26</w:t>
      </w:r>
      <w:r>
        <w:rPr>
          <w:rFonts w:ascii="仿宋_GB2312" w:eastAsia="仿宋_GB2312" w:hAnsi="仿宋_GB2312" w:cs="仿宋_GB2312" w:hint="eastAsia"/>
          <w:sz w:val="28"/>
          <w:szCs w:val="28"/>
          <w:lang/>
        </w:rPr>
        <w:t>日取得相关票据。但交通局委托第三方出具可研报告测算金额的时间在</w:t>
      </w:r>
      <w:r>
        <w:rPr>
          <w:rFonts w:ascii="仿宋_GB2312" w:eastAsia="仿宋_GB2312" w:hAnsi="仿宋_GB2312" w:cs="仿宋_GB2312" w:hint="eastAsia"/>
          <w:sz w:val="28"/>
          <w:szCs w:val="28"/>
          <w:lang/>
        </w:rPr>
        <w:t>2019</w:t>
      </w:r>
      <w:r>
        <w:rPr>
          <w:rFonts w:ascii="仿宋_GB2312" w:eastAsia="仿宋_GB2312" w:hAnsi="仿宋_GB2312" w:cs="仿宋_GB2312" w:hint="eastAsia"/>
          <w:sz w:val="28"/>
          <w:szCs w:val="28"/>
          <w:lang/>
        </w:rPr>
        <w:t>年</w:t>
      </w:r>
      <w:r>
        <w:rPr>
          <w:rFonts w:ascii="仿宋_GB2312" w:eastAsia="仿宋_GB2312" w:hAnsi="仿宋_GB2312" w:cs="仿宋_GB2312" w:hint="eastAsia"/>
          <w:sz w:val="28"/>
          <w:szCs w:val="28"/>
          <w:lang/>
        </w:rPr>
        <w:t>10</w:t>
      </w:r>
      <w:r>
        <w:rPr>
          <w:rFonts w:ascii="仿宋_GB2312" w:eastAsia="仿宋_GB2312" w:hAnsi="仿宋_GB2312" w:cs="仿宋_GB2312" w:hint="eastAsia"/>
          <w:sz w:val="28"/>
          <w:szCs w:val="28"/>
          <w:lang/>
        </w:rPr>
        <w:t>月，延迟缴纳资金</w:t>
      </w:r>
      <w:r>
        <w:rPr>
          <w:rFonts w:ascii="仿宋_GB2312" w:eastAsia="仿宋_GB2312" w:hAnsi="仿宋_GB2312" w:cs="仿宋_GB2312" w:hint="eastAsia"/>
          <w:sz w:val="28"/>
          <w:szCs w:val="28"/>
          <w:lang/>
        </w:rPr>
        <w:t>10</w:t>
      </w:r>
      <w:r>
        <w:rPr>
          <w:rFonts w:ascii="仿宋_GB2312" w:eastAsia="仿宋_GB2312" w:hAnsi="仿宋_GB2312" w:cs="仿宋_GB2312" w:hint="eastAsia"/>
          <w:sz w:val="28"/>
          <w:szCs w:val="28"/>
          <w:lang/>
        </w:rPr>
        <w:t>个月。该指标得</w:t>
      </w:r>
      <w:r>
        <w:rPr>
          <w:rFonts w:ascii="仿宋_GB2312" w:eastAsia="仿宋_GB2312" w:hAnsi="仿宋_GB2312" w:cs="仿宋_GB2312" w:hint="eastAsia"/>
          <w:sz w:val="28"/>
          <w:szCs w:val="28"/>
          <w:lang/>
        </w:rPr>
        <w:t>1</w:t>
      </w:r>
      <w:r>
        <w:rPr>
          <w:rFonts w:ascii="仿宋_GB2312" w:eastAsia="仿宋_GB2312" w:hAnsi="仿宋_GB2312" w:cs="仿宋_GB2312" w:hint="eastAsia"/>
          <w:sz w:val="28"/>
          <w:szCs w:val="28"/>
          <w:lang/>
        </w:rPr>
        <w:t>分</w:t>
      </w:r>
      <w:r>
        <w:rPr>
          <w:rFonts w:ascii="仿宋_GB2312" w:eastAsia="仿宋_GB2312" w:hAnsi="仿宋_GB2312" w:cs="仿宋_GB2312" w:hint="eastAsia"/>
          <w:kern w:val="2"/>
          <w:sz w:val="28"/>
          <w:szCs w:val="28"/>
        </w:rPr>
        <w:t>。</w:t>
      </w:r>
    </w:p>
    <w:p w:rsidR="00342166" w:rsidRDefault="00180C51">
      <w:pPr>
        <w:pStyle w:val="a0"/>
        <w:spacing w:after="0" w:line="360" w:lineRule="auto"/>
        <w:ind w:left="560"/>
        <w:rPr>
          <w:rFonts w:ascii="仿宋_GB2312" w:eastAsia="仿宋_GB2312" w:hAnsi="仿宋_GB2312" w:cs="仿宋_GB2312"/>
          <w:kern w:val="0"/>
          <w:sz w:val="28"/>
          <w:szCs w:val="28"/>
          <w:lang/>
        </w:rPr>
      </w:pPr>
      <w:r>
        <w:rPr>
          <w:rFonts w:ascii="仿宋_GB2312" w:eastAsia="仿宋_GB2312" w:hAnsi="仿宋_GB2312" w:cs="仿宋_GB2312" w:hint="eastAsia"/>
          <w:b/>
          <w:bCs/>
          <w:kern w:val="0"/>
          <w:sz w:val="28"/>
          <w:szCs w:val="28"/>
          <w:lang/>
        </w:rPr>
        <w:t>C301</w:t>
      </w:r>
      <w:r>
        <w:rPr>
          <w:rFonts w:ascii="仿宋_GB2312" w:eastAsia="仿宋_GB2312" w:hAnsi="仿宋_GB2312" w:cs="仿宋_GB2312" w:hint="eastAsia"/>
          <w:b/>
          <w:bCs/>
          <w:kern w:val="0"/>
          <w:sz w:val="28"/>
          <w:szCs w:val="28"/>
          <w:lang/>
        </w:rPr>
        <w:t>林地占用面积：</w:t>
      </w:r>
      <w:r>
        <w:rPr>
          <w:rFonts w:ascii="仿宋_GB2312" w:eastAsia="仿宋_GB2312" w:hAnsi="仿宋_GB2312" w:cs="仿宋_GB2312" w:hint="eastAsia"/>
          <w:kern w:val="0"/>
          <w:sz w:val="28"/>
          <w:szCs w:val="28"/>
          <w:lang/>
        </w:rPr>
        <w:t>该指标考察是否按照规定区域占用林地。</w:t>
      </w:r>
    </w:p>
    <w:p w:rsidR="00342166" w:rsidRDefault="00180C51">
      <w:pPr>
        <w:pStyle w:val="a0"/>
        <w:spacing w:after="0" w:line="360" w:lineRule="auto"/>
        <w:ind w:firstLineChars="200" w:firstLine="620"/>
        <w:rPr>
          <w:rFonts w:ascii="仿宋_GB2312" w:eastAsia="仿宋_GB2312" w:hAnsi="仿宋_GB2312" w:cs="仿宋_GB2312"/>
          <w:b/>
          <w:bCs/>
          <w:sz w:val="28"/>
          <w:szCs w:val="28"/>
        </w:rPr>
      </w:pPr>
      <w:r>
        <w:rPr>
          <w:rFonts w:ascii="仿宋_GB2312" w:eastAsia="仿宋_GB2312" w:hAnsi="仿宋_GB2312" w:cs="仿宋_GB2312" w:hint="eastAsia"/>
          <w:spacing w:val="15"/>
          <w:sz w:val="28"/>
          <w:szCs w:val="28"/>
        </w:rPr>
        <w:lastRenderedPageBreak/>
        <w:t>根据施工图纸及测量，在报告中显示太行一号旅游公路北泉寨至后家滩段工程永久使用林地面积</w:t>
      </w:r>
      <w:r>
        <w:rPr>
          <w:rFonts w:ascii="仿宋_GB2312" w:eastAsia="仿宋_GB2312" w:hAnsi="仿宋_GB2312" w:cs="仿宋_GB2312" w:hint="eastAsia"/>
          <w:spacing w:val="15"/>
          <w:sz w:val="28"/>
          <w:szCs w:val="28"/>
        </w:rPr>
        <w:t>6.6187hm</w:t>
      </w:r>
      <w:r>
        <w:rPr>
          <w:rFonts w:ascii="仿宋_GB2312" w:eastAsia="仿宋_GB2312" w:hAnsi="仿宋_GB2312" w:cs="仿宋_GB2312" w:hint="eastAsia"/>
          <w:spacing w:val="15"/>
          <w:sz w:val="28"/>
          <w:szCs w:val="28"/>
          <w:vertAlign w:val="superscript"/>
        </w:rPr>
        <w:t>2</w:t>
      </w:r>
      <w:r>
        <w:rPr>
          <w:rFonts w:ascii="仿宋_GB2312" w:eastAsia="仿宋_GB2312" w:hAnsi="仿宋_GB2312" w:cs="仿宋_GB2312" w:hint="eastAsia"/>
          <w:spacing w:val="15"/>
          <w:sz w:val="28"/>
          <w:szCs w:val="28"/>
        </w:rPr>
        <w:t>，全部为集体林地。经过评价组走访现场及交通局工作人员访谈了解到，项目目前尚未完工，已施工部分全部按照规划进行，严格遵照划定区域施工，未超出林地范围，部分未完工项目也会严格按照规划施工。该指标得满分。</w:t>
      </w:r>
    </w:p>
    <w:p w:rsidR="00342166" w:rsidRDefault="00180C51">
      <w:pPr>
        <w:pStyle w:val="a0"/>
        <w:spacing w:after="0"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bCs/>
          <w:sz w:val="28"/>
          <w:szCs w:val="28"/>
        </w:rPr>
        <w:t>C302</w:t>
      </w:r>
      <w:r>
        <w:rPr>
          <w:rFonts w:ascii="仿宋_GB2312" w:eastAsia="仿宋_GB2312" w:hAnsi="仿宋_GB2312" w:cs="仿宋_GB2312" w:hint="eastAsia"/>
          <w:b/>
          <w:bCs/>
          <w:sz w:val="28"/>
          <w:szCs w:val="28"/>
        </w:rPr>
        <w:t>林地许可手续：</w:t>
      </w:r>
      <w:r>
        <w:rPr>
          <w:rFonts w:ascii="仿宋_GB2312" w:eastAsia="仿宋_GB2312" w:hAnsi="仿宋_GB2312" w:cs="仿宋_GB2312" w:hint="eastAsia"/>
          <w:sz w:val="28"/>
          <w:szCs w:val="28"/>
        </w:rPr>
        <w:t>该指标考察是否办理林地许可手续。</w:t>
      </w:r>
    </w:p>
    <w:p w:rsidR="00342166" w:rsidRDefault="00180C51">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经过评价组检查项目资料，在获得省厅批复后，该项目已取得了林地许可手续，程序合规，手续齐全，该指标得满分。</w:t>
      </w:r>
    </w:p>
    <w:p w:rsidR="00342166" w:rsidRDefault="00180C51">
      <w:pPr>
        <w:pStyle w:val="2"/>
        <w:spacing w:before="0" w:line="360" w:lineRule="auto"/>
        <w:ind w:firstLineChars="200" w:firstLine="560"/>
        <w:rPr>
          <w:rFonts w:ascii="楷体_GB2312" w:eastAsia="楷体_GB2312" w:hAnsi="楷体_GB2312" w:cs="楷体_GB2312"/>
          <w:b w:val="0"/>
          <w:bCs w:val="0"/>
          <w:sz w:val="28"/>
          <w:szCs w:val="28"/>
        </w:rPr>
      </w:pPr>
      <w:bookmarkStart w:id="185" w:name="_Toc25320"/>
      <w:bookmarkStart w:id="186" w:name="_Toc11473"/>
      <w:bookmarkStart w:id="187" w:name="_Toc30982"/>
      <w:bookmarkStart w:id="188" w:name="_Toc5558"/>
      <w:bookmarkStart w:id="189" w:name="_Toc7998"/>
      <w:bookmarkStart w:id="190" w:name="_Toc25526"/>
      <w:bookmarkStart w:id="191" w:name="_Toc6737"/>
      <w:bookmarkStart w:id="192" w:name="_Toc23336"/>
      <w:bookmarkStart w:id="193" w:name="_Toc13172"/>
      <w:bookmarkStart w:id="194" w:name="_Toc24436"/>
      <w:bookmarkStart w:id="195" w:name="_Toc10603"/>
      <w:r>
        <w:rPr>
          <w:rFonts w:ascii="楷体_GB2312" w:eastAsia="楷体_GB2312" w:hAnsi="楷体_GB2312" w:cs="楷体_GB2312" w:hint="eastAsia"/>
          <w:b w:val="0"/>
          <w:bCs w:val="0"/>
          <w:sz w:val="28"/>
          <w:szCs w:val="28"/>
        </w:rPr>
        <w:t>（</w:t>
      </w:r>
      <w:r>
        <w:rPr>
          <w:rFonts w:ascii="楷体_GB2312" w:eastAsia="楷体_GB2312" w:hAnsi="楷体_GB2312" w:cs="楷体_GB2312" w:hint="eastAsia"/>
          <w:b w:val="0"/>
          <w:bCs w:val="0"/>
          <w:sz w:val="28"/>
          <w:szCs w:val="28"/>
        </w:rPr>
        <w:t>四</w:t>
      </w:r>
      <w:r>
        <w:rPr>
          <w:rFonts w:ascii="楷体_GB2312" w:eastAsia="楷体_GB2312" w:hAnsi="楷体_GB2312" w:cs="楷体_GB2312" w:hint="eastAsia"/>
          <w:b w:val="0"/>
          <w:bCs w:val="0"/>
          <w:sz w:val="28"/>
          <w:szCs w:val="28"/>
        </w:rPr>
        <w:t>）</w:t>
      </w:r>
      <w:r>
        <w:rPr>
          <w:rFonts w:ascii="楷体_GB2312" w:eastAsia="楷体_GB2312" w:hAnsi="楷体_GB2312" w:cs="楷体_GB2312" w:hint="eastAsia"/>
          <w:b w:val="0"/>
          <w:bCs w:val="0"/>
          <w:sz w:val="28"/>
          <w:szCs w:val="28"/>
        </w:rPr>
        <w:t>项目</w:t>
      </w:r>
      <w:r>
        <w:rPr>
          <w:rFonts w:ascii="楷体_GB2312" w:eastAsia="楷体_GB2312" w:hAnsi="楷体_GB2312" w:cs="楷体_GB2312" w:hint="eastAsia"/>
          <w:b w:val="0"/>
          <w:bCs w:val="0"/>
          <w:sz w:val="28"/>
          <w:szCs w:val="28"/>
        </w:rPr>
        <w:t>效益指标分析</w:t>
      </w:r>
      <w:bookmarkEnd w:id="185"/>
    </w:p>
    <w:p w:rsidR="00342166" w:rsidRDefault="00180C51">
      <w:pPr>
        <w:tabs>
          <w:tab w:val="left" w:pos="5258"/>
        </w:tabs>
        <w:ind w:firstLineChars="200" w:firstLine="560"/>
        <w:jc w:val="left"/>
        <w:rPr>
          <w:rFonts w:ascii="仿宋_GB2312" w:eastAsia="仿宋_GB2312" w:hAnsi="仿宋_GB2312" w:cs="仿宋_GB2312"/>
          <w:sz w:val="28"/>
          <w:szCs w:val="28"/>
          <w:lang w:val="zh-CN"/>
        </w:rPr>
      </w:pPr>
      <w:r>
        <w:rPr>
          <w:rFonts w:ascii="仿宋_GB2312" w:eastAsia="仿宋_GB2312" w:hAnsi="仿宋_GB2312" w:cs="仿宋_GB2312" w:hint="eastAsia"/>
          <w:sz w:val="28"/>
          <w:szCs w:val="28"/>
        </w:rPr>
        <w:t>效益</w:t>
      </w:r>
      <w:r>
        <w:rPr>
          <w:rFonts w:ascii="仿宋_GB2312" w:eastAsia="仿宋_GB2312" w:hAnsi="仿宋_GB2312" w:cs="仿宋_GB2312" w:hint="eastAsia"/>
          <w:sz w:val="28"/>
          <w:szCs w:val="28"/>
          <w:lang w:val="zh-CN"/>
        </w:rPr>
        <w:t>情况从</w:t>
      </w:r>
      <w:r>
        <w:rPr>
          <w:rFonts w:ascii="仿宋_GB2312" w:eastAsia="仿宋_GB2312" w:hAnsi="仿宋_GB2312" w:cs="仿宋_GB2312" w:hint="eastAsia"/>
          <w:sz w:val="28"/>
          <w:szCs w:val="28"/>
        </w:rPr>
        <w:t>经济、社会、可持续、群众满意度四个</w:t>
      </w:r>
      <w:r>
        <w:rPr>
          <w:rFonts w:ascii="仿宋_GB2312" w:eastAsia="仿宋_GB2312" w:hAnsi="仿宋_GB2312" w:cs="仿宋_GB2312" w:hint="eastAsia"/>
          <w:sz w:val="28"/>
          <w:szCs w:val="28"/>
          <w:lang w:val="zh-CN"/>
        </w:rPr>
        <w:t>方面进行评价，指标分值</w:t>
      </w:r>
      <w:r>
        <w:rPr>
          <w:rFonts w:ascii="仿宋_GB2312" w:eastAsia="仿宋_GB2312" w:hAnsi="仿宋_GB2312" w:cs="仿宋_GB2312" w:hint="eastAsia"/>
          <w:sz w:val="28"/>
          <w:szCs w:val="28"/>
        </w:rPr>
        <w:t>30</w:t>
      </w:r>
      <w:r>
        <w:rPr>
          <w:rFonts w:ascii="仿宋_GB2312" w:eastAsia="仿宋_GB2312" w:hAnsi="仿宋_GB2312" w:cs="仿宋_GB2312" w:hint="eastAsia"/>
          <w:sz w:val="28"/>
          <w:szCs w:val="28"/>
          <w:lang w:val="zh-CN"/>
        </w:rPr>
        <w:t>分，实际得</w:t>
      </w:r>
      <w:r>
        <w:rPr>
          <w:rFonts w:ascii="仿宋_GB2312" w:eastAsia="仿宋_GB2312" w:hAnsi="仿宋_GB2312" w:cs="仿宋_GB2312" w:hint="eastAsia"/>
          <w:sz w:val="28"/>
          <w:szCs w:val="28"/>
          <w:lang w:val="zh-CN"/>
        </w:rPr>
        <w:t>分</w:t>
      </w:r>
      <w:r>
        <w:rPr>
          <w:rFonts w:ascii="仿宋_GB2312" w:eastAsia="仿宋_GB2312" w:hAnsi="仿宋_GB2312" w:cs="仿宋_GB2312" w:hint="eastAsia"/>
          <w:sz w:val="28"/>
          <w:szCs w:val="28"/>
        </w:rPr>
        <w:t>28</w:t>
      </w:r>
      <w:r>
        <w:rPr>
          <w:rFonts w:ascii="仿宋_GB2312" w:eastAsia="仿宋_GB2312" w:hAnsi="仿宋_GB2312" w:cs="仿宋_GB2312" w:hint="eastAsia"/>
          <w:sz w:val="28"/>
          <w:szCs w:val="28"/>
          <w:lang w:val="zh-CN"/>
        </w:rPr>
        <w:t>分。指标</w:t>
      </w:r>
      <w:r>
        <w:rPr>
          <w:rFonts w:ascii="仿宋_GB2312" w:eastAsia="仿宋_GB2312" w:hAnsi="仿宋_GB2312" w:cs="仿宋_GB2312" w:hint="eastAsia"/>
          <w:sz w:val="28"/>
          <w:szCs w:val="28"/>
          <w:lang w:val="zh-CN"/>
        </w:rPr>
        <w:t>的得分情况如下表所示。</w:t>
      </w:r>
    </w:p>
    <w:p w:rsidR="00342166" w:rsidRDefault="00342166">
      <w:pPr>
        <w:spacing w:line="360" w:lineRule="auto"/>
        <w:jc w:val="center"/>
        <w:rPr>
          <w:rFonts w:ascii="仿宋_GB2312" w:eastAsia="仿宋_GB2312" w:hAnsi="仿宋_GB2312" w:cs="仿宋_GB2312"/>
          <w:sz w:val="24"/>
        </w:rPr>
      </w:pPr>
    </w:p>
    <w:p w:rsidR="00342166" w:rsidRDefault="00180C51">
      <w:pPr>
        <w:spacing w:line="360" w:lineRule="auto"/>
        <w:jc w:val="center"/>
        <w:rPr>
          <w:rFonts w:ascii="仿宋_GB2312" w:eastAsia="仿宋_GB2312" w:hAnsi="仿宋_GB2312" w:cs="仿宋_GB2312"/>
          <w:b/>
          <w:bCs/>
          <w:sz w:val="24"/>
        </w:rPr>
      </w:pPr>
      <w:r>
        <w:rPr>
          <w:rFonts w:ascii="仿宋_GB2312" w:eastAsia="仿宋_GB2312" w:hAnsi="仿宋_GB2312" w:cs="仿宋_GB2312" w:hint="eastAsia"/>
          <w:sz w:val="24"/>
        </w:rPr>
        <w:t>表</w:t>
      </w:r>
      <w:r>
        <w:rPr>
          <w:rFonts w:ascii="仿宋_GB2312" w:eastAsia="仿宋_GB2312" w:hAnsi="仿宋_GB2312" w:cs="仿宋_GB2312" w:hint="eastAsia"/>
          <w:sz w:val="24"/>
        </w:rPr>
        <w:t>3-4</w:t>
      </w:r>
      <w:r>
        <w:rPr>
          <w:rFonts w:ascii="仿宋_GB2312" w:eastAsia="仿宋_GB2312" w:hAnsi="仿宋_GB2312" w:cs="仿宋_GB2312" w:hint="eastAsia"/>
          <w:sz w:val="24"/>
        </w:rPr>
        <w:t>：效益指标得分情况</w:t>
      </w:r>
    </w:p>
    <w:tbl>
      <w:tblPr>
        <w:tblW w:w="8313" w:type="dxa"/>
        <w:tblLayout w:type="fixed"/>
        <w:tblCellMar>
          <w:left w:w="0" w:type="dxa"/>
          <w:right w:w="0" w:type="dxa"/>
        </w:tblCellMar>
        <w:tblLook w:val="04A0"/>
      </w:tblPr>
      <w:tblGrid>
        <w:gridCol w:w="1383"/>
        <w:gridCol w:w="3040"/>
        <w:gridCol w:w="900"/>
        <w:gridCol w:w="730"/>
        <w:gridCol w:w="750"/>
        <w:gridCol w:w="670"/>
        <w:gridCol w:w="840"/>
      </w:tblGrid>
      <w:tr w:rsidR="00342166">
        <w:trPr>
          <w:trHeight w:val="490"/>
        </w:trPr>
        <w:tc>
          <w:tcPr>
            <w:tcW w:w="138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10" w:type="dxa"/>
              <w:left w:w="10" w:type="dxa"/>
              <w:right w:w="10" w:type="dxa"/>
            </w:tcMar>
            <w:vAlign w:val="center"/>
          </w:tcPr>
          <w:p w:rsidR="00342166" w:rsidRDefault="00180C51">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二级指标</w:t>
            </w:r>
          </w:p>
        </w:tc>
        <w:tc>
          <w:tcPr>
            <w:tcW w:w="3040" w:type="dxa"/>
            <w:tcBorders>
              <w:top w:val="single" w:sz="4" w:space="0" w:color="000000"/>
              <w:left w:val="single" w:sz="4" w:space="0" w:color="auto"/>
              <w:bottom w:val="single" w:sz="4" w:space="0" w:color="auto"/>
              <w:right w:val="single" w:sz="4" w:space="0" w:color="000000"/>
            </w:tcBorders>
            <w:shd w:val="clear" w:color="auto" w:fill="BFBFBF" w:themeFill="background1" w:themeFillShade="BF"/>
            <w:noWrap/>
            <w:tcMar>
              <w:top w:w="10" w:type="dxa"/>
              <w:left w:w="10" w:type="dxa"/>
              <w:right w:w="10" w:type="dxa"/>
            </w:tcMar>
            <w:vAlign w:val="center"/>
          </w:tcPr>
          <w:p w:rsidR="00342166" w:rsidRDefault="00180C51">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三级指标</w:t>
            </w:r>
          </w:p>
        </w:tc>
        <w:tc>
          <w:tcPr>
            <w:tcW w:w="900" w:type="dxa"/>
            <w:tcBorders>
              <w:top w:val="single" w:sz="4" w:space="0" w:color="000000"/>
              <w:left w:val="single" w:sz="4" w:space="0" w:color="000000"/>
              <w:bottom w:val="single" w:sz="4" w:space="0" w:color="auto"/>
              <w:right w:val="single" w:sz="4" w:space="0" w:color="000000"/>
            </w:tcBorders>
            <w:shd w:val="clear" w:color="auto" w:fill="BFBFBF" w:themeFill="background1" w:themeFillShade="BF"/>
            <w:noWrap/>
            <w:tcMar>
              <w:top w:w="10" w:type="dxa"/>
              <w:left w:w="10" w:type="dxa"/>
              <w:right w:w="10" w:type="dxa"/>
            </w:tcMar>
            <w:vAlign w:val="center"/>
          </w:tcPr>
          <w:p w:rsidR="00342166" w:rsidRDefault="00180C51">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权重分</w:t>
            </w:r>
          </w:p>
        </w:tc>
        <w:tc>
          <w:tcPr>
            <w:tcW w:w="730" w:type="dxa"/>
            <w:tcBorders>
              <w:top w:val="single" w:sz="4" w:space="0" w:color="000000"/>
              <w:left w:val="single" w:sz="4" w:space="0" w:color="000000"/>
              <w:bottom w:val="single" w:sz="4" w:space="0" w:color="auto"/>
              <w:right w:val="single" w:sz="4" w:space="0" w:color="000000"/>
            </w:tcBorders>
            <w:shd w:val="clear" w:color="auto" w:fill="BFBFBF" w:themeFill="background1" w:themeFillShade="BF"/>
            <w:noWrap/>
            <w:tcMar>
              <w:top w:w="10" w:type="dxa"/>
              <w:left w:w="10" w:type="dxa"/>
              <w:right w:w="10" w:type="dxa"/>
            </w:tcMar>
            <w:vAlign w:val="center"/>
          </w:tcPr>
          <w:p w:rsidR="00342166" w:rsidRDefault="00180C51">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目标值</w:t>
            </w:r>
          </w:p>
        </w:tc>
        <w:tc>
          <w:tcPr>
            <w:tcW w:w="750" w:type="dxa"/>
            <w:tcBorders>
              <w:top w:val="single" w:sz="4" w:space="0" w:color="000000"/>
              <w:left w:val="single" w:sz="4" w:space="0" w:color="000000"/>
              <w:bottom w:val="single" w:sz="4" w:space="0" w:color="auto"/>
              <w:right w:val="single" w:sz="4" w:space="0" w:color="000000"/>
            </w:tcBorders>
            <w:shd w:val="clear" w:color="auto" w:fill="BFBFBF" w:themeFill="background1" w:themeFillShade="BF"/>
            <w:noWrap/>
            <w:tcMar>
              <w:top w:w="10" w:type="dxa"/>
              <w:left w:w="10" w:type="dxa"/>
              <w:right w:w="10" w:type="dxa"/>
            </w:tcMar>
            <w:vAlign w:val="center"/>
          </w:tcPr>
          <w:p w:rsidR="00342166" w:rsidRDefault="00180C51">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业绩值</w:t>
            </w:r>
          </w:p>
        </w:tc>
        <w:tc>
          <w:tcPr>
            <w:tcW w:w="670" w:type="dxa"/>
            <w:tcBorders>
              <w:top w:val="single" w:sz="4" w:space="0" w:color="000000"/>
              <w:left w:val="single" w:sz="4" w:space="0" w:color="000000"/>
              <w:bottom w:val="single" w:sz="4" w:space="0" w:color="auto"/>
              <w:right w:val="single" w:sz="4" w:space="0" w:color="000000"/>
            </w:tcBorders>
            <w:shd w:val="clear" w:color="auto" w:fill="BFBFBF" w:themeFill="background1" w:themeFillShade="BF"/>
            <w:noWrap/>
            <w:tcMar>
              <w:top w:w="10" w:type="dxa"/>
              <w:left w:w="10" w:type="dxa"/>
              <w:right w:w="10" w:type="dxa"/>
            </w:tcMar>
            <w:vAlign w:val="center"/>
          </w:tcPr>
          <w:p w:rsidR="00342166" w:rsidRDefault="00180C51">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得分率</w:t>
            </w:r>
          </w:p>
        </w:tc>
        <w:tc>
          <w:tcPr>
            <w:tcW w:w="840" w:type="dxa"/>
            <w:tcBorders>
              <w:top w:val="single" w:sz="4" w:space="0" w:color="000000"/>
              <w:left w:val="single" w:sz="4" w:space="0" w:color="000000"/>
              <w:bottom w:val="single" w:sz="4" w:space="0" w:color="auto"/>
              <w:right w:val="single" w:sz="4" w:space="0" w:color="000000"/>
            </w:tcBorders>
            <w:shd w:val="clear" w:color="auto" w:fill="BFBFBF" w:themeFill="background1" w:themeFillShade="BF"/>
            <w:noWrap/>
            <w:tcMar>
              <w:top w:w="10" w:type="dxa"/>
              <w:left w:w="10" w:type="dxa"/>
              <w:right w:w="10" w:type="dxa"/>
            </w:tcMar>
            <w:vAlign w:val="center"/>
          </w:tcPr>
          <w:p w:rsidR="00342166" w:rsidRDefault="00180C51">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得分</w:t>
            </w:r>
          </w:p>
        </w:tc>
      </w:tr>
      <w:tr w:rsidR="00342166">
        <w:trPr>
          <w:trHeight w:val="454"/>
        </w:trPr>
        <w:tc>
          <w:tcPr>
            <w:tcW w:w="1383"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180C51">
            <w:pPr>
              <w:widowControl/>
              <w:spacing w:line="300" w:lineRule="exact"/>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D1</w:t>
            </w:r>
            <w:r>
              <w:rPr>
                <w:rFonts w:ascii="楷体_GB2312" w:eastAsia="楷体_GB2312" w:hAnsi="楷体_GB2312" w:cs="楷体_GB2312" w:hint="eastAsia"/>
                <w:color w:val="000000"/>
                <w:kern w:val="0"/>
                <w:sz w:val="20"/>
                <w:szCs w:val="20"/>
                <w:lang/>
              </w:rPr>
              <w:t>经济效益</w:t>
            </w:r>
          </w:p>
        </w:tc>
        <w:tc>
          <w:tcPr>
            <w:tcW w:w="304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180C51">
            <w:pPr>
              <w:widowControl/>
              <w:spacing w:line="300" w:lineRule="exact"/>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D101</w:t>
            </w:r>
            <w:r>
              <w:rPr>
                <w:rFonts w:ascii="楷体_GB2312" w:eastAsia="楷体_GB2312" w:hAnsi="楷体_GB2312" w:cs="楷体_GB2312" w:hint="eastAsia"/>
                <w:color w:val="000000"/>
                <w:kern w:val="0"/>
                <w:sz w:val="20"/>
                <w:szCs w:val="20"/>
                <w:lang/>
              </w:rPr>
              <w:t>带动县域旅游经济发展</w:t>
            </w:r>
          </w:p>
        </w:tc>
        <w:tc>
          <w:tcPr>
            <w:tcW w:w="90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180C51">
            <w:pPr>
              <w:widowControl/>
              <w:spacing w:line="300" w:lineRule="exact"/>
              <w:jc w:val="center"/>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4.00</w:t>
            </w:r>
          </w:p>
        </w:tc>
        <w:tc>
          <w:tcPr>
            <w:tcW w:w="73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180C51">
            <w:pPr>
              <w:widowControl/>
              <w:spacing w:line="300" w:lineRule="exact"/>
              <w:jc w:val="center"/>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带动</w:t>
            </w:r>
          </w:p>
        </w:tc>
        <w:tc>
          <w:tcPr>
            <w:tcW w:w="75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180C51">
            <w:pPr>
              <w:widowControl/>
              <w:spacing w:line="300" w:lineRule="exact"/>
              <w:jc w:val="center"/>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带动</w:t>
            </w:r>
          </w:p>
        </w:tc>
        <w:tc>
          <w:tcPr>
            <w:tcW w:w="67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180C51">
            <w:pPr>
              <w:widowControl/>
              <w:spacing w:line="300" w:lineRule="exact"/>
              <w:jc w:val="center"/>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100%</w:t>
            </w:r>
          </w:p>
        </w:tc>
        <w:tc>
          <w:tcPr>
            <w:tcW w:w="84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180C51">
            <w:pPr>
              <w:widowControl/>
              <w:spacing w:line="300" w:lineRule="exact"/>
              <w:jc w:val="center"/>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4.00</w:t>
            </w:r>
          </w:p>
        </w:tc>
      </w:tr>
      <w:tr w:rsidR="00342166">
        <w:trPr>
          <w:trHeight w:val="454"/>
        </w:trPr>
        <w:tc>
          <w:tcPr>
            <w:tcW w:w="1383" w:type="dxa"/>
            <w:vMerge w:val="restart"/>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180C51">
            <w:pPr>
              <w:widowControl/>
              <w:spacing w:line="300" w:lineRule="exact"/>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D2</w:t>
            </w:r>
            <w:r>
              <w:rPr>
                <w:rFonts w:ascii="楷体_GB2312" w:eastAsia="楷体_GB2312" w:hAnsi="楷体_GB2312" w:cs="楷体_GB2312" w:hint="eastAsia"/>
                <w:color w:val="000000"/>
                <w:kern w:val="0"/>
                <w:sz w:val="20"/>
                <w:szCs w:val="20"/>
                <w:lang/>
              </w:rPr>
              <w:t>社会效益</w:t>
            </w:r>
          </w:p>
        </w:tc>
        <w:tc>
          <w:tcPr>
            <w:tcW w:w="304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180C51">
            <w:pPr>
              <w:widowControl/>
              <w:spacing w:line="300" w:lineRule="exact"/>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D201</w:t>
            </w:r>
            <w:r>
              <w:rPr>
                <w:rFonts w:ascii="楷体_GB2312" w:eastAsia="楷体_GB2312" w:hAnsi="楷体_GB2312" w:cs="楷体_GB2312" w:hint="eastAsia"/>
                <w:color w:val="000000"/>
                <w:kern w:val="0"/>
                <w:sz w:val="20"/>
                <w:szCs w:val="20"/>
                <w:lang/>
              </w:rPr>
              <w:t>提升旅游基础设施建设</w:t>
            </w:r>
          </w:p>
        </w:tc>
        <w:tc>
          <w:tcPr>
            <w:tcW w:w="90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180C51">
            <w:pPr>
              <w:widowControl/>
              <w:spacing w:line="300" w:lineRule="exact"/>
              <w:jc w:val="center"/>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6.00</w:t>
            </w:r>
          </w:p>
        </w:tc>
        <w:tc>
          <w:tcPr>
            <w:tcW w:w="73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180C51">
            <w:pPr>
              <w:widowControl/>
              <w:spacing w:line="300" w:lineRule="exact"/>
              <w:jc w:val="center"/>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提升</w:t>
            </w:r>
          </w:p>
        </w:tc>
        <w:tc>
          <w:tcPr>
            <w:tcW w:w="75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180C51">
            <w:pPr>
              <w:widowControl/>
              <w:spacing w:line="300" w:lineRule="exact"/>
              <w:jc w:val="center"/>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提升</w:t>
            </w:r>
          </w:p>
        </w:tc>
        <w:tc>
          <w:tcPr>
            <w:tcW w:w="67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180C51">
            <w:pPr>
              <w:widowControl/>
              <w:spacing w:line="300" w:lineRule="exact"/>
              <w:jc w:val="center"/>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100%</w:t>
            </w:r>
          </w:p>
        </w:tc>
        <w:tc>
          <w:tcPr>
            <w:tcW w:w="84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180C51">
            <w:pPr>
              <w:widowControl/>
              <w:spacing w:line="300" w:lineRule="exact"/>
              <w:jc w:val="center"/>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6.00</w:t>
            </w:r>
          </w:p>
        </w:tc>
      </w:tr>
      <w:tr w:rsidR="00342166">
        <w:trPr>
          <w:trHeight w:val="454"/>
        </w:trPr>
        <w:tc>
          <w:tcPr>
            <w:tcW w:w="1383" w:type="dxa"/>
            <w:vMerge/>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342166">
            <w:pPr>
              <w:widowControl/>
              <w:spacing w:line="300" w:lineRule="exact"/>
              <w:textAlignment w:val="center"/>
              <w:rPr>
                <w:rFonts w:ascii="楷体_GB2312" w:eastAsia="楷体_GB2312" w:hAnsi="楷体_GB2312" w:cs="楷体_GB2312"/>
                <w:color w:val="000000"/>
                <w:kern w:val="0"/>
                <w:sz w:val="20"/>
                <w:szCs w:val="20"/>
                <w:lang/>
              </w:rPr>
            </w:pPr>
          </w:p>
        </w:tc>
        <w:tc>
          <w:tcPr>
            <w:tcW w:w="304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180C51">
            <w:pPr>
              <w:widowControl/>
              <w:spacing w:line="300" w:lineRule="exact"/>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D202</w:t>
            </w:r>
            <w:r>
              <w:rPr>
                <w:rFonts w:ascii="楷体_GB2312" w:eastAsia="楷体_GB2312" w:hAnsi="楷体_GB2312" w:cs="楷体_GB2312" w:hint="eastAsia"/>
                <w:color w:val="000000"/>
                <w:kern w:val="0"/>
                <w:sz w:val="20"/>
                <w:szCs w:val="20"/>
                <w:lang/>
              </w:rPr>
              <w:t>打造太行旅游名片</w:t>
            </w:r>
          </w:p>
        </w:tc>
        <w:tc>
          <w:tcPr>
            <w:tcW w:w="90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180C51">
            <w:pPr>
              <w:widowControl/>
              <w:spacing w:line="300" w:lineRule="exact"/>
              <w:jc w:val="center"/>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4.00</w:t>
            </w:r>
          </w:p>
        </w:tc>
        <w:tc>
          <w:tcPr>
            <w:tcW w:w="73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180C51">
            <w:pPr>
              <w:widowControl/>
              <w:spacing w:line="300" w:lineRule="exact"/>
              <w:jc w:val="center"/>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打造</w:t>
            </w:r>
          </w:p>
        </w:tc>
        <w:tc>
          <w:tcPr>
            <w:tcW w:w="75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180C51">
            <w:pPr>
              <w:widowControl/>
              <w:spacing w:line="300" w:lineRule="exact"/>
              <w:jc w:val="center"/>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打造</w:t>
            </w:r>
          </w:p>
        </w:tc>
        <w:tc>
          <w:tcPr>
            <w:tcW w:w="67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180C51">
            <w:pPr>
              <w:widowControl/>
              <w:spacing w:line="300" w:lineRule="exact"/>
              <w:jc w:val="center"/>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100%</w:t>
            </w:r>
          </w:p>
        </w:tc>
        <w:tc>
          <w:tcPr>
            <w:tcW w:w="84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180C51">
            <w:pPr>
              <w:widowControl/>
              <w:spacing w:line="300" w:lineRule="exact"/>
              <w:jc w:val="center"/>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4.00</w:t>
            </w:r>
          </w:p>
        </w:tc>
      </w:tr>
      <w:tr w:rsidR="00342166">
        <w:trPr>
          <w:trHeight w:val="454"/>
        </w:trPr>
        <w:tc>
          <w:tcPr>
            <w:tcW w:w="1383" w:type="dxa"/>
            <w:vMerge w:val="restart"/>
            <w:tcBorders>
              <w:top w:val="single" w:sz="4" w:space="0" w:color="auto"/>
              <w:left w:val="single" w:sz="4" w:space="0" w:color="auto"/>
              <w:right w:val="single" w:sz="4" w:space="0" w:color="auto"/>
            </w:tcBorders>
            <w:shd w:val="clear" w:color="auto" w:fill="auto"/>
            <w:noWrap/>
            <w:tcMar>
              <w:top w:w="10" w:type="dxa"/>
              <w:left w:w="10" w:type="dxa"/>
              <w:right w:w="10" w:type="dxa"/>
            </w:tcMar>
            <w:vAlign w:val="center"/>
          </w:tcPr>
          <w:p w:rsidR="00342166" w:rsidRDefault="00180C51">
            <w:pPr>
              <w:widowControl/>
              <w:spacing w:line="300" w:lineRule="exact"/>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D3</w:t>
            </w:r>
            <w:r>
              <w:rPr>
                <w:rFonts w:ascii="楷体_GB2312" w:eastAsia="楷体_GB2312" w:hAnsi="楷体_GB2312" w:cs="楷体_GB2312" w:hint="eastAsia"/>
                <w:color w:val="000000"/>
                <w:kern w:val="0"/>
                <w:sz w:val="20"/>
                <w:szCs w:val="20"/>
                <w:lang/>
              </w:rPr>
              <w:t>可持续性</w:t>
            </w:r>
          </w:p>
        </w:tc>
        <w:tc>
          <w:tcPr>
            <w:tcW w:w="304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180C51">
            <w:pPr>
              <w:widowControl/>
              <w:spacing w:line="300" w:lineRule="exact"/>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D301</w:t>
            </w:r>
            <w:r>
              <w:rPr>
                <w:rFonts w:ascii="楷体_GB2312" w:eastAsia="楷体_GB2312" w:hAnsi="楷体_GB2312" w:cs="楷体_GB2312" w:hint="eastAsia"/>
                <w:color w:val="000000"/>
                <w:kern w:val="0"/>
                <w:sz w:val="20"/>
                <w:szCs w:val="20"/>
                <w:lang/>
              </w:rPr>
              <w:t>增强护林环保意识</w:t>
            </w:r>
          </w:p>
        </w:tc>
        <w:tc>
          <w:tcPr>
            <w:tcW w:w="90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180C51">
            <w:pPr>
              <w:widowControl/>
              <w:spacing w:line="300" w:lineRule="exact"/>
              <w:jc w:val="center"/>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3.00</w:t>
            </w:r>
          </w:p>
        </w:tc>
        <w:tc>
          <w:tcPr>
            <w:tcW w:w="73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180C51">
            <w:pPr>
              <w:widowControl/>
              <w:spacing w:line="300" w:lineRule="exact"/>
              <w:jc w:val="center"/>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增强</w:t>
            </w:r>
          </w:p>
        </w:tc>
        <w:tc>
          <w:tcPr>
            <w:tcW w:w="75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180C51">
            <w:pPr>
              <w:widowControl/>
              <w:spacing w:line="300" w:lineRule="exact"/>
              <w:jc w:val="center"/>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增强</w:t>
            </w:r>
          </w:p>
        </w:tc>
        <w:tc>
          <w:tcPr>
            <w:tcW w:w="67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180C51">
            <w:pPr>
              <w:widowControl/>
              <w:spacing w:line="300" w:lineRule="exact"/>
              <w:jc w:val="center"/>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100%</w:t>
            </w:r>
          </w:p>
        </w:tc>
        <w:tc>
          <w:tcPr>
            <w:tcW w:w="84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180C51">
            <w:pPr>
              <w:widowControl/>
              <w:spacing w:line="300" w:lineRule="exact"/>
              <w:jc w:val="center"/>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3.00</w:t>
            </w:r>
          </w:p>
        </w:tc>
      </w:tr>
      <w:tr w:rsidR="00342166">
        <w:trPr>
          <w:trHeight w:val="454"/>
        </w:trPr>
        <w:tc>
          <w:tcPr>
            <w:tcW w:w="1383" w:type="dxa"/>
            <w:vMerge/>
            <w:tcBorders>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342166">
            <w:pPr>
              <w:widowControl/>
              <w:spacing w:line="300" w:lineRule="exact"/>
              <w:textAlignment w:val="center"/>
              <w:rPr>
                <w:rFonts w:ascii="楷体_GB2312" w:eastAsia="楷体_GB2312" w:hAnsi="楷体_GB2312" w:cs="楷体_GB2312"/>
                <w:color w:val="000000"/>
                <w:kern w:val="0"/>
                <w:sz w:val="20"/>
                <w:szCs w:val="20"/>
                <w:lang/>
              </w:rPr>
            </w:pPr>
          </w:p>
        </w:tc>
        <w:tc>
          <w:tcPr>
            <w:tcW w:w="304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180C51">
            <w:pPr>
              <w:widowControl/>
              <w:spacing w:line="300" w:lineRule="exact"/>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D302</w:t>
            </w:r>
            <w:r>
              <w:rPr>
                <w:rFonts w:ascii="楷体_GB2312" w:eastAsia="楷体_GB2312" w:hAnsi="楷体_GB2312" w:cs="楷体_GB2312" w:hint="eastAsia"/>
                <w:color w:val="000000"/>
                <w:kern w:val="0"/>
                <w:sz w:val="20"/>
                <w:szCs w:val="20"/>
                <w:lang/>
              </w:rPr>
              <w:t>统筹规划保证林业资金充足</w:t>
            </w:r>
            <w:r>
              <w:rPr>
                <w:rFonts w:ascii="楷体_GB2312" w:eastAsia="楷体_GB2312" w:hAnsi="楷体_GB2312" w:cs="楷体_GB2312" w:hint="eastAsia"/>
                <w:color w:val="000000"/>
                <w:kern w:val="0"/>
                <w:sz w:val="20"/>
                <w:szCs w:val="20"/>
                <w:lang/>
              </w:rPr>
              <w:t xml:space="preserve"> </w:t>
            </w:r>
          </w:p>
        </w:tc>
        <w:tc>
          <w:tcPr>
            <w:tcW w:w="90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180C51">
            <w:pPr>
              <w:widowControl/>
              <w:spacing w:line="300" w:lineRule="exact"/>
              <w:jc w:val="center"/>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6.00</w:t>
            </w:r>
          </w:p>
        </w:tc>
        <w:tc>
          <w:tcPr>
            <w:tcW w:w="73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180C51">
            <w:pPr>
              <w:widowControl/>
              <w:spacing w:line="300" w:lineRule="exact"/>
              <w:jc w:val="center"/>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保障</w:t>
            </w:r>
          </w:p>
        </w:tc>
        <w:tc>
          <w:tcPr>
            <w:tcW w:w="75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180C51">
            <w:pPr>
              <w:widowControl/>
              <w:spacing w:line="300" w:lineRule="exact"/>
              <w:jc w:val="center"/>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保障</w:t>
            </w:r>
          </w:p>
        </w:tc>
        <w:tc>
          <w:tcPr>
            <w:tcW w:w="67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180C51">
            <w:pPr>
              <w:widowControl/>
              <w:spacing w:line="300" w:lineRule="exact"/>
              <w:jc w:val="center"/>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100%</w:t>
            </w:r>
          </w:p>
        </w:tc>
        <w:tc>
          <w:tcPr>
            <w:tcW w:w="84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180C51">
            <w:pPr>
              <w:widowControl/>
              <w:spacing w:line="300" w:lineRule="exact"/>
              <w:jc w:val="center"/>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6.00</w:t>
            </w:r>
          </w:p>
        </w:tc>
      </w:tr>
      <w:tr w:rsidR="00342166">
        <w:trPr>
          <w:trHeight w:val="454"/>
        </w:trPr>
        <w:tc>
          <w:tcPr>
            <w:tcW w:w="1383"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180C51">
            <w:pPr>
              <w:widowControl/>
              <w:spacing w:line="300" w:lineRule="exact"/>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D4</w:t>
            </w:r>
            <w:r>
              <w:rPr>
                <w:rFonts w:ascii="楷体_GB2312" w:eastAsia="楷体_GB2312" w:hAnsi="楷体_GB2312" w:cs="楷体_GB2312" w:hint="eastAsia"/>
                <w:color w:val="000000"/>
                <w:kern w:val="0"/>
                <w:sz w:val="20"/>
                <w:szCs w:val="20"/>
                <w:lang/>
              </w:rPr>
              <w:t>群众满意度</w:t>
            </w:r>
          </w:p>
        </w:tc>
        <w:tc>
          <w:tcPr>
            <w:tcW w:w="304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180C51">
            <w:pPr>
              <w:widowControl/>
              <w:spacing w:line="300" w:lineRule="exact"/>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D401</w:t>
            </w:r>
            <w:r>
              <w:rPr>
                <w:rFonts w:ascii="楷体_GB2312" w:eastAsia="楷体_GB2312" w:hAnsi="楷体_GB2312" w:cs="楷体_GB2312" w:hint="eastAsia"/>
                <w:color w:val="000000"/>
                <w:kern w:val="0"/>
                <w:sz w:val="20"/>
                <w:szCs w:val="20"/>
                <w:lang/>
              </w:rPr>
              <w:t>群众满意度</w:t>
            </w:r>
          </w:p>
        </w:tc>
        <w:tc>
          <w:tcPr>
            <w:tcW w:w="90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180C51">
            <w:pPr>
              <w:widowControl/>
              <w:spacing w:line="300" w:lineRule="exact"/>
              <w:jc w:val="center"/>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7.00</w:t>
            </w:r>
          </w:p>
        </w:tc>
        <w:tc>
          <w:tcPr>
            <w:tcW w:w="73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180C51">
            <w:pPr>
              <w:widowControl/>
              <w:spacing w:line="300" w:lineRule="exact"/>
              <w:jc w:val="center"/>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90%</w:t>
            </w:r>
            <w:r>
              <w:rPr>
                <w:rFonts w:ascii="楷体_GB2312" w:eastAsia="楷体_GB2312" w:hAnsi="楷体_GB2312" w:cs="楷体_GB2312" w:hint="eastAsia"/>
                <w:color w:val="000000"/>
                <w:kern w:val="0"/>
                <w:sz w:val="20"/>
                <w:szCs w:val="20"/>
                <w:lang/>
              </w:rPr>
              <w:t>≥</w:t>
            </w:r>
          </w:p>
        </w:tc>
        <w:tc>
          <w:tcPr>
            <w:tcW w:w="75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180C51">
            <w:pPr>
              <w:widowControl/>
              <w:spacing w:line="300" w:lineRule="exact"/>
              <w:jc w:val="center"/>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80%</w:t>
            </w:r>
          </w:p>
        </w:tc>
        <w:tc>
          <w:tcPr>
            <w:tcW w:w="67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180C51">
            <w:pPr>
              <w:widowControl/>
              <w:spacing w:line="300" w:lineRule="exact"/>
              <w:jc w:val="center"/>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71.43%</w:t>
            </w:r>
          </w:p>
        </w:tc>
        <w:tc>
          <w:tcPr>
            <w:tcW w:w="84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180C51">
            <w:pPr>
              <w:widowControl/>
              <w:spacing w:line="300" w:lineRule="exact"/>
              <w:jc w:val="center"/>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5.00</w:t>
            </w:r>
          </w:p>
        </w:tc>
      </w:tr>
      <w:tr w:rsidR="00342166">
        <w:trPr>
          <w:trHeight w:val="454"/>
        </w:trPr>
        <w:tc>
          <w:tcPr>
            <w:tcW w:w="1383"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342166">
            <w:pPr>
              <w:widowControl/>
              <w:jc w:val="center"/>
              <w:rPr>
                <w:rFonts w:ascii="仿宋_GB2312" w:eastAsia="仿宋_GB2312" w:hAnsi="仿宋_GB2312" w:cs="仿宋_GB2312"/>
                <w:color w:val="000000"/>
                <w:kern w:val="0"/>
                <w:sz w:val="20"/>
                <w:szCs w:val="20"/>
                <w:lang/>
              </w:rPr>
            </w:pPr>
          </w:p>
        </w:tc>
        <w:tc>
          <w:tcPr>
            <w:tcW w:w="304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180C51">
            <w:pPr>
              <w:widowControl/>
              <w:jc w:val="center"/>
              <w:textAlignment w:val="bottom"/>
              <w:rPr>
                <w:rFonts w:ascii="仿宋_GB2312" w:eastAsia="仿宋_GB2312" w:hAnsi="仿宋_GB2312" w:cs="仿宋_GB2312"/>
                <w:b/>
                <w:bCs/>
                <w:color w:val="000000"/>
                <w:kern w:val="0"/>
                <w:sz w:val="20"/>
                <w:szCs w:val="20"/>
                <w:lang/>
              </w:rPr>
            </w:pPr>
            <w:r>
              <w:rPr>
                <w:rFonts w:ascii="仿宋_GB2312" w:eastAsia="仿宋_GB2312" w:hAnsi="仿宋_GB2312" w:cs="仿宋_GB2312" w:hint="eastAsia"/>
                <w:b/>
                <w:bCs/>
                <w:color w:val="000000"/>
                <w:kern w:val="0"/>
                <w:sz w:val="20"/>
                <w:szCs w:val="20"/>
                <w:lang/>
              </w:rPr>
              <w:t>合</w:t>
            </w:r>
            <w:r>
              <w:rPr>
                <w:rFonts w:ascii="仿宋_GB2312" w:eastAsia="仿宋_GB2312" w:hAnsi="仿宋_GB2312" w:cs="仿宋_GB2312" w:hint="eastAsia"/>
                <w:b/>
                <w:bCs/>
                <w:color w:val="000000"/>
                <w:kern w:val="0"/>
                <w:sz w:val="20"/>
                <w:szCs w:val="20"/>
                <w:lang/>
              </w:rPr>
              <w:t xml:space="preserve"> </w:t>
            </w:r>
            <w:r>
              <w:rPr>
                <w:rFonts w:ascii="仿宋_GB2312" w:eastAsia="仿宋_GB2312" w:hAnsi="仿宋_GB2312" w:cs="仿宋_GB2312" w:hint="eastAsia"/>
                <w:b/>
                <w:bCs/>
                <w:color w:val="000000"/>
                <w:kern w:val="0"/>
                <w:sz w:val="20"/>
                <w:szCs w:val="20"/>
                <w:lang/>
              </w:rPr>
              <w:t>计</w:t>
            </w:r>
          </w:p>
        </w:tc>
        <w:tc>
          <w:tcPr>
            <w:tcW w:w="90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180C51">
            <w:pPr>
              <w:widowControl/>
              <w:jc w:val="center"/>
              <w:textAlignment w:val="bottom"/>
              <w:rPr>
                <w:rFonts w:ascii="仿宋_GB2312" w:eastAsia="仿宋_GB2312" w:hAnsi="仿宋_GB2312" w:cs="仿宋_GB2312"/>
                <w:b/>
                <w:bCs/>
                <w:color w:val="000000"/>
                <w:kern w:val="0"/>
                <w:sz w:val="20"/>
                <w:szCs w:val="20"/>
                <w:lang/>
              </w:rPr>
            </w:pPr>
            <w:r>
              <w:rPr>
                <w:rFonts w:ascii="仿宋_GB2312" w:eastAsia="仿宋_GB2312" w:hAnsi="仿宋_GB2312" w:cs="仿宋_GB2312" w:hint="eastAsia"/>
                <w:b/>
                <w:bCs/>
                <w:color w:val="000000"/>
                <w:kern w:val="0"/>
                <w:sz w:val="20"/>
                <w:szCs w:val="20"/>
                <w:lang/>
              </w:rPr>
              <w:t>30.00</w:t>
            </w:r>
          </w:p>
        </w:tc>
        <w:tc>
          <w:tcPr>
            <w:tcW w:w="73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342166">
            <w:pPr>
              <w:widowControl/>
              <w:jc w:val="center"/>
              <w:textAlignment w:val="bottom"/>
              <w:rPr>
                <w:rFonts w:ascii="仿宋_GB2312" w:eastAsia="仿宋_GB2312" w:hAnsi="仿宋_GB2312" w:cs="仿宋_GB2312"/>
                <w:b/>
                <w:bCs/>
                <w:color w:val="000000"/>
                <w:kern w:val="0"/>
                <w:sz w:val="20"/>
                <w:szCs w:val="20"/>
                <w:lang/>
              </w:rPr>
            </w:pPr>
          </w:p>
        </w:tc>
        <w:tc>
          <w:tcPr>
            <w:tcW w:w="75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342166">
            <w:pPr>
              <w:widowControl/>
              <w:jc w:val="center"/>
              <w:textAlignment w:val="bottom"/>
              <w:rPr>
                <w:rFonts w:ascii="仿宋_GB2312" w:eastAsia="仿宋_GB2312" w:hAnsi="仿宋_GB2312" w:cs="仿宋_GB2312"/>
                <w:b/>
                <w:bCs/>
                <w:color w:val="000000"/>
                <w:sz w:val="20"/>
                <w:szCs w:val="20"/>
              </w:rPr>
            </w:pPr>
          </w:p>
        </w:tc>
        <w:tc>
          <w:tcPr>
            <w:tcW w:w="67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180C51">
            <w:pPr>
              <w:widowControl/>
              <w:jc w:val="center"/>
              <w:textAlignment w:val="bottom"/>
              <w:rPr>
                <w:rFonts w:ascii="仿宋_GB2312" w:eastAsia="仿宋_GB2312" w:hAnsi="仿宋_GB2312" w:cs="仿宋_GB2312"/>
                <w:b/>
                <w:bCs/>
                <w:color w:val="000000"/>
                <w:sz w:val="20"/>
                <w:szCs w:val="20"/>
              </w:rPr>
            </w:pPr>
            <w:r>
              <w:rPr>
                <w:rFonts w:ascii="仿宋_GB2312" w:eastAsia="仿宋_GB2312" w:hAnsi="仿宋_GB2312" w:cs="仿宋_GB2312" w:hint="eastAsia"/>
                <w:b/>
                <w:bCs/>
                <w:color w:val="000000"/>
                <w:sz w:val="20"/>
                <w:szCs w:val="20"/>
              </w:rPr>
              <w:t>93.33%</w:t>
            </w:r>
          </w:p>
        </w:tc>
        <w:tc>
          <w:tcPr>
            <w:tcW w:w="84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342166" w:rsidRDefault="00180C51">
            <w:pPr>
              <w:widowControl/>
              <w:jc w:val="center"/>
              <w:textAlignment w:val="bottom"/>
              <w:rPr>
                <w:rFonts w:ascii="仿宋_GB2312" w:eastAsia="仿宋_GB2312" w:hAnsi="仿宋_GB2312" w:cs="仿宋_GB2312"/>
                <w:b/>
                <w:bCs/>
                <w:color w:val="000000"/>
                <w:kern w:val="0"/>
                <w:sz w:val="20"/>
                <w:szCs w:val="20"/>
                <w:lang/>
              </w:rPr>
            </w:pPr>
            <w:r>
              <w:rPr>
                <w:rFonts w:ascii="仿宋_GB2312" w:eastAsia="仿宋_GB2312" w:hAnsi="仿宋_GB2312" w:cs="仿宋_GB2312" w:hint="eastAsia"/>
                <w:b/>
                <w:bCs/>
                <w:color w:val="000000"/>
                <w:kern w:val="0"/>
                <w:sz w:val="20"/>
                <w:szCs w:val="20"/>
                <w:lang/>
              </w:rPr>
              <w:t>28.00</w:t>
            </w:r>
          </w:p>
        </w:tc>
      </w:tr>
    </w:tbl>
    <w:p w:rsidR="00342166" w:rsidRDefault="00180C51">
      <w:pPr>
        <w:pStyle w:val="a0"/>
        <w:spacing w:after="0" w:line="360" w:lineRule="auto"/>
        <w:ind w:firstLineChars="200" w:firstLine="620"/>
        <w:rPr>
          <w:rFonts w:ascii="仿宋_GB2312" w:eastAsia="仿宋_GB2312" w:hAnsi="仿宋_GB2312" w:cs="仿宋_GB2312"/>
          <w:b/>
          <w:bCs/>
          <w:sz w:val="28"/>
          <w:szCs w:val="28"/>
        </w:rPr>
      </w:pPr>
      <w:r>
        <w:rPr>
          <w:rFonts w:ascii="仿宋_GB2312" w:eastAsia="仿宋_GB2312" w:hAnsi="仿宋_GB2312" w:cs="仿宋_GB2312" w:hint="eastAsia"/>
          <w:spacing w:val="15"/>
          <w:sz w:val="28"/>
          <w:szCs w:val="28"/>
        </w:rPr>
        <w:t>太行一号旅游公路北泉寨至后家滩段工程永久使用林地植被恢复费是工程前期的重要部分，通过考察工程建设整体经</w:t>
      </w:r>
      <w:r>
        <w:rPr>
          <w:rFonts w:ascii="仿宋_GB2312" w:eastAsia="仿宋_GB2312" w:hAnsi="仿宋_GB2312" w:cs="仿宋_GB2312" w:hint="eastAsia"/>
          <w:spacing w:val="15"/>
          <w:sz w:val="28"/>
          <w:szCs w:val="28"/>
        </w:rPr>
        <w:lastRenderedPageBreak/>
        <w:t>济、社会效益体现其中植被恢复费的效益。</w:t>
      </w:r>
    </w:p>
    <w:p w:rsidR="00342166" w:rsidRDefault="00180C51">
      <w:pPr>
        <w:pStyle w:val="a0"/>
        <w:spacing w:after="0"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bCs/>
          <w:sz w:val="28"/>
          <w:szCs w:val="28"/>
        </w:rPr>
        <w:t>D101</w:t>
      </w:r>
      <w:r>
        <w:rPr>
          <w:rFonts w:ascii="仿宋_GB2312" w:eastAsia="仿宋_GB2312" w:hAnsi="仿宋_GB2312" w:cs="仿宋_GB2312" w:hint="eastAsia"/>
          <w:b/>
          <w:bCs/>
          <w:sz w:val="28"/>
          <w:szCs w:val="28"/>
        </w:rPr>
        <w:t>带动当地经济增长：</w:t>
      </w:r>
      <w:r>
        <w:rPr>
          <w:rFonts w:ascii="仿宋_GB2312" w:eastAsia="仿宋_GB2312" w:hAnsi="仿宋_GB2312" w:cs="仿宋_GB2312" w:hint="eastAsia"/>
          <w:sz w:val="28"/>
          <w:szCs w:val="28"/>
        </w:rPr>
        <w:t>该指标考察项目是否给当地经济带来效益。</w:t>
      </w:r>
    </w:p>
    <w:p w:rsidR="00342166" w:rsidRDefault="00180C51">
      <w:pPr>
        <w:pStyle w:val="a0"/>
        <w:spacing w:after="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旅游业是我国近年来经济发展的重要产业，也是经济增长的一大亮点，太行一号旅游公路北泉寨至后家滩段工程完工后，将带动周边旅游业发展，成为周围城市自驾游打卡新地标。近年来，旅游向郊区化、短期化的发展趋势明显，人们逐渐从长线旅游向郊区短线旅游转变，在双休日或节假期期间来到郊区吃农家饭、参加田园劳动、欣赏山水自然风光。因此各种各样的农家乐、度假村越来越多。从而增加当地居民的就业机会，增加了收入，提高了当地的经济水平。</w:t>
      </w:r>
    </w:p>
    <w:p w:rsidR="00342166" w:rsidRDefault="00180C51">
      <w:pPr>
        <w:pStyle w:val="a0"/>
        <w:spacing w:after="0"/>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bCs/>
          <w:sz w:val="28"/>
          <w:szCs w:val="28"/>
        </w:rPr>
        <w:t>D201</w:t>
      </w:r>
      <w:r>
        <w:rPr>
          <w:rFonts w:ascii="仿宋_GB2312" w:eastAsia="仿宋_GB2312" w:hAnsi="仿宋_GB2312" w:cs="仿宋_GB2312" w:hint="eastAsia"/>
          <w:b/>
          <w:bCs/>
          <w:sz w:val="28"/>
          <w:szCs w:val="28"/>
        </w:rPr>
        <w:t>提升旅游基础设施建设：</w:t>
      </w:r>
      <w:r>
        <w:rPr>
          <w:rFonts w:ascii="仿宋_GB2312" w:eastAsia="仿宋_GB2312" w:hAnsi="仿宋_GB2312" w:cs="仿宋_GB2312" w:hint="eastAsia"/>
          <w:sz w:val="28"/>
          <w:szCs w:val="28"/>
        </w:rPr>
        <w:t>该指标考察道路建设是否提升黎城旅游基础建设。</w:t>
      </w:r>
    </w:p>
    <w:p w:rsidR="00342166" w:rsidRDefault="00180C51">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太行一号旅游公路北泉寨至后家滩段公路修缮前为县道黎城〜阳高线，黎城境内路线全长为</w:t>
      </w:r>
      <w:r>
        <w:rPr>
          <w:rFonts w:ascii="仿宋_GB2312" w:eastAsia="仿宋_GB2312" w:hAnsi="仿宋_GB2312" w:cs="仿宋_GB2312" w:hint="eastAsia"/>
          <w:sz w:val="28"/>
          <w:szCs w:val="28"/>
        </w:rPr>
        <w:t>18.201km</w:t>
      </w:r>
      <w:r>
        <w:rPr>
          <w:rFonts w:ascii="仿宋_GB2312" w:eastAsia="仿宋_GB2312" w:hAnsi="仿宋_GB2312" w:cs="仿宋_GB2312" w:hint="eastAsia"/>
          <w:sz w:val="28"/>
          <w:szCs w:val="28"/>
        </w:rPr>
        <w:t>，四级公路技术标准，路面宽度为</w:t>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5m,</w:t>
      </w:r>
      <w:r>
        <w:rPr>
          <w:rFonts w:ascii="仿宋_GB2312" w:eastAsia="仿宋_GB2312" w:hAnsi="仿宋_GB2312" w:cs="仿宋_GB2312" w:hint="eastAsia"/>
          <w:sz w:val="28"/>
          <w:szCs w:val="28"/>
        </w:rPr>
        <w:t>路面破损严重且部分路段技术指标较低，整体服务水平偏低，并存在一定的安全隐患，达不到经济便捷舒适的行车要求</w:t>
      </w:r>
      <w:r>
        <w:rPr>
          <w:rFonts w:ascii="仿宋_GB2312" w:eastAsia="仿宋_GB2312" w:hAnsi="仿宋_GB2312" w:cs="仿宋_GB2312" w:hint="eastAsia"/>
          <w:spacing w:val="15"/>
          <w:sz w:val="28"/>
          <w:szCs w:val="28"/>
        </w:rPr>
        <w:t>。道路完工后，</w:t>
      </w:r>
      <w:r>
        <w:rPr>
          <w:rFonts w:ascii="仿宋_GB2312" w:eastAsia="仿宋_GB2312" w:hAnsi="仿宋_GB2312" w:cs="仿宋_GB2312" w:hint="eastAsia"/>
          <w:sz w:val="28"/>
          <w:szCs w:val="28"/>
        </w:rPr>
        <w:t>改善黎城景区与平顺景区间交通运输条件，整合旅游资源的需要。项目完工后，技术标准将得到提升，安全设施得以完善，车辆运行的安全性和舒适性将会明显提高，进一步改善沿线居民安全便捷出行条件。</w:t>
      </w:r>
    </w:p>
    <w:p w:rsidR="00342166" w:rsidRDefault="00180C51">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bCs/>
          <w:sz w:val="28"/>
          <w:szCs w:val="28"/>
        </w:rPr>
        <w:t>D202</w:t>
      </w:r>
      <w:r>
        <w:rPr>
          <w:rFonts w:ascii="仿宋_GB2312" w:eastAsia="仿宋_GB2312" w:hAnsi="仿宋_GB2312" w:cs="仿宋_GB2312" w:hint="eastAsia"/>
          <w:b/>
          <w:bCs/>
          <w:sz w:val="28"/>
          <w:szCs w:val="28"/>
        </w:rPr>
        <w:t>打造太行旅游名片：</w:t>
      </w:r>
      <w:r>
        <w:rPr>
          <w:rFonts w:ascii="仿宋_GB2312" w:eastAsia="仿宋_GB2312" w:hAnsi="仿宋_GB2312" w:cs="仿宋_GB2312" w:hint="eastAsia"/>
          <w:sz w:val="28"/>
          <w:szCs w:val="28"/>
        </w:rPr>
        <w:t>该指标考察是否打造太行旅游名片发展旅游事业。</w:t>
      </w:r>
    </w:p>
    <w:p w:rsidR="00342166" w:rsidRDefault="00180C51">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长</w:t>
      </w:r>
      <w:r>
        <w:rPr>
          <w:rFonts w:ascii="仿宋_GB2312" w:eastAsia="仿宋_GB2312" w:hAnsi="仿宋_GB2312" w:cs="仿宋_GB2312" w:hint="eastAsia"/>
          <w:sz w:val="28"/>
          <w:szCs w:val="28"/>
        </w:rPr>
        <w:t>治市旅游资源非常丰富，尤其是东部地区的南太行山区自然风景更为引人胜，从北到南分布有：黎城境内的黄崖洞、板山、四方山、洗耳河、性空山、广志</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山等景区，平顺境内的太行水乡、通天峡、天脊山、神龙湾景区、壶关境内的太行</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山大峡谷包含黑龙潭、青龙峡、八泉峡、红豆峡等百余种颇具旅游和观赏价值的景区。目前已有四处被评为国家</w:t>
      </w:r>
      <w:r>
        <w:rPr>
          <w:rFonts w:ascii="仿宋_GB2312" w:eastAsia="仿宋_GB2312" w:hAnsi="仿宋_GB2312" w:cs="仿宋_GB2312" w:hint="eastAsia"/>
          <w:sz w:val="28"/>
          <w:szCs w:val="28"/>
        </w:rPr>
        <w:t>4A</w:t>
      </w:r>
      <w:r>
        <w:rPr>
          <w:rFonts w:ascii="仿宋_GB2312" w:eastAsia="仿宋_GB2312" w:hAnsi="仿宋_GB2312" w:cs="仿宋_GB2312" w:hint="eastAsia"/>
          <w:sz w:val="28"/>
          <w:szCs w:val="28"/>
        </w:rPr>
        <w:t>级风景名胜区，即位于黎城县境内的黄崖洞景区、</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平顺县境内的太行水乡风景区和天脊山风景区，以及位于壶关县境内的太行山大峡谷风景区。但由于缺乏一条景区旅游公路主干线将上述景区在南北纵向上串联起来</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导致</w:t>
      </w:r>
      <w:r>
        <w:rPr>
          <w:rFonts w:ascii="仿宋_GB2312" w:eastAsia="仿宋_GB2312" w:hAnsi="仿宋_GB2312" w:cs="仿宋_GB2312" w:hint="eastAsia"/>
          <w:sz w:val="28"/>
          <w:szCs w:val="28"/>
        </w:rPr>
        <w:t>目前景区在经营开发上没有形成整体的规划和开发，各景区分散经营、各自为政、相互竞争等诸多问题，己严重制约了当地旅游产业的开发建设。</w:t>
      </w:r>
      <w:r>
        <w:rPr>
          <w:rFonts w:ascii="仿宋_GB2312" w:eastAsia="仿宋_GB2312" w:hAnsi="仿宋_GB2312" w:cs="仿宋_GB2312" w:hint="eastAsia"/>
          <w:sz w:val="28"/>
          <w:szCs w:val="28"/>
        </w:rPr>
        <w:t>太行一号旅游公路北泉寨至后家滩段公路作为太行一号旅游路的重要组成部分，工程完工后解决现阶段</w:t>
      </w:r>
      <w:r>
        <w:rPr>
          <w:rFonts w:ascii="仿宋_GB2312" w:eastAsia="仿宋_GB2312" w:hAnsi="仿宋_GB2312" w:cs="仿宋_GB2312" w:hint="eastAsia"/>
          <w:sz w:val="28"/>
          <w:szCs w:val="28"/>
        </w:rPr>
        <w:t>旅游产业发展的主要瓶颈，太行一号旅游通道将东部景区合理整合串联，从而推进南太行山区旅游资源的快速整合，加快长治市全域旅游产业发展。</w:t>
      </w:r>
    </w:p>
    <w:p w:rsidR="00342166" w:rsidRDefault="00180C51">
      <w:pPr>
        <w:pStyle w:val="a0"/>
        <w:spacing w:after="0"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bCs/>
          <w:sz w:val="28"/>
          <w:szCs w:val="28"/>
        </w:rPr>
        <w:t>D301</w:t>
      </w:r>
      <w:r>
        <w:rPr>
          <w:rFonts w:ascii="仿宋_GB2312" w:eastAsia="仿宋_GB2312" w:hAnsi="仿宋_GB2312" w:cs="仿宋_GB2312" w:hint="eastAsia"/>
          <w:b/>
          <w:bCs/>
          <w:sz w:val="28"/>
          <w:szCs w:val="28"/>
        </w:rPr>
        <w:t>增强护林环保意识：</w:t>
      </w:r>
      <w:r>
        <w:rPr>
          <w:rFonts w:ascii="仿宋_GB2312" w:eastAsia="仿宋_GB2312" w:hAnsi="仿宋_GB2312" w:cs="仿宋_GB2312" w:hint="eastAsia"/>
          <w:sz w:val="28"/>
          <w:szCs w:val="28"/>
        </w:rPr>
        <w:t>该指标考察通过林地恢复费缴纳增强环保意识。</w:t>
      </w:r>
    </w:p>
    <w:p w:rsidR="00342166" w:rsidRDefault="00180C51">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随着经济的快速发展，社会基础建设对土地需求量大幅度增加，同时国家出台的一系列耕地保护措施使林</w:t>
      </w:r>
      <w:r>
        <w:rPr>
          <w:rFonts w:ascii="仿宋_GB2312" w:eastAsia="仿宋_GB2312" w:hAnsi="仿宋_GB2312" w:cs="仿宋_GB2312" w:hint="eastAsia"/>
          <w:sz w:val="28"/>
          <w:szCs w:val="28"/>
        </w:rPr>
        <w:t>地成为基础建设的征用土地的主要对象，毁林开垦、蚕食林地现象日趋严重，依法保护林地的形式日益严峻。林地复垦费的缴纳，就是在合理的规划下，占用最少的林地，完成最大化的建设工程。在项目实施前，对项目进行了实地</w:t>
      </w:r>
      <w:r>
        <w:rPr>
          <w:rFonts w:ascii="仿宋_GB2312" w:eastAsia="仿宋_GB2312" w:hAnsi="仿宋_GB2312" w:cs="仿宋_GB2312" w:hint="eastAsia"/>
          <w:sz w:val="28"/>
          <w:szCs w:val="28"/>
        </w:rPr>
        <w:lastRenderedPageBreak/>
        <w:t>考察合理规划，保证项目顺利实施同时占地面积较少。施工中，进行了水土保持、生物多样性保护、生态环境保护等多种措施，以环保为先，严格按照规划路线施工，绝不多占林地。</w:t>
      </w:r>
    </w:p>
    <w:p w:rsidR="00342166" w:rsidRDefault="00180C51">
      <w:pPr>
        <w:pStyle w:val="a0"/>
        <w:spacing w:after="0"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bCs/>
          <w:sz w:val="28"/>
          <w:szCs w:val="28"/>
        </w:rPr>
        <w:t>D302</w:t>
      </w:r>
      <w:r>
        <w:rPr>
          <w:rFonts w:ascii="仿宋_GB2312" w:eastAsia="仿宋_GB2312" w:hAnsi="仿宋_GB2312" w:cs="仿宋_GB2312" w:hint="eastAsia"/>
          <w:b/>
          <w:bCs/>
          <w:sz w:val="28"/>
          <w:szCs w:val="28"/>
        </w:rPr>
        <w:t>统筹规划保证林业资金充足</w:t>
      </w:r>
      <w:r>
        <w:rPr>
          <w:rFonts w:ascii="仿宋_GB2312" w:eastAsia="仿宋_GB2312" w:hAnsi="仿宋_GB2312" w:cs="仿宋_GB2312" w:hint="eastAsia"/>
          <w:b/>
          <w:bCs/>
          <w:sz w:val="28"/>
          <w:szCs w:val="28"/>
        </w:rPr>
        <w:t xml:space="preserve"> </w:t>
      </w:r>
      <w:r>
        <w:rPr>
          <w:rFonts w:ascii="仿宋_GB2312" w:eastAsia="仿宋_GB2312" w:hAnsi="仿宋_GB2312" w:cs="仿宋_GB2312" w:hint="eastAsia"/>
          <w:b/>
          <w:bCs/>
          <w:sz w:val="28"/>
          <w:szCs w:val="28"/>
        </w:rPr>
        <w:t>：</w:t>
      </w:r>
      <w:bookmarkStart w:id="196" w:name="_Toc23567"/>
      <w:bookmarkStart w:id="197" w:name="_Toc12946"/>
      <w:bookmarkStart w:id="198" w:name="_Toc17415"/>
      <w:r>
        <w:rPr>
          <w:rFonts w:ascii="仿宋_GB2312" w:eastAsia="仿宋_GB2312" w:hAnsi="仿宋_GB2312" w:cs="仿宋_GB2312" w:hint="eastAsia"/>
          <w:sz w:val="28"/>
          <w:szCs w:val="28"/>
        </w:rPr>
        <w:t>该指标考察对我省林业发展资金保障的贡献。</w:t>
      </w:r>
    </w:p>
    <w:p w:rsidR="00342166" w:rsidRDefault="00180C51">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我国</w:t>
      </w:r>
      <w:r>
        <w:rPr>
          <w:rFonts w:ascii="仿宋_GB2312" w:eastAsia="仿宋_GB2312" w:hAnsi="仿宋_GB2312" w:cs="仿宋_GB2312" w:hint="eastAsia"/>
          <w:sz w:val="28"/>
          <w:szCs w:val="28"/>
        </w:rPr>
        <w:t>《征占用林地的办法及征收森林植被恢复费的标准》规定</w:t>
      </w:r>
      <w:r>
        <w:rPr>
          <w:rFonts w:ascii="仿宋_GB2312" w:eastAsia="仿宋_GB2312" w:hAnsi="仿宋_GB2312" w:cs="仿宋_GB2312" w:hint="eastAsia"/>
          <w:sz w:val="28"/>
          <w:szCs w:val="28"/>
        </w:rPr>
        <w:t>森林植被恢复费专</w:t>
      </w:r>
      <w:r>
        <w:rPr>
          <w:rFonts w:ascii="仿宋_GB2312" w:eastAsia="仿宋_GB2312" w:hAnsi="仿宋_GB2312" w:cs="仿宋_GB2312" w:hint="eastAsia"/>
          <w:sz w:val="28"/>
          <w:szCs w:val="28"/>
        </w:rPr>
        <w:t>款专用</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主要用于森林植被的异地恢复。由省厅统一安排，黎城县林业部门将通过返还的森林植被恢复费预留</w:t>
      </w:r>
      <w:r>
        <w:rPr>
          <w:rFonts w:ascii="仿宋_GB2312" w:eastAsia="仿宋_GB2312" w:hAnsi="仿宋_GB2312" w:cs="仿宋_GB2312" w:hint="eastAsia"/>
          <w:sz w:val="28"/>
          <w:szCs w:val="28"/>
        </w:rPr>
        <w:t>800</w:t>
      </w:r>
      <w:r>
        <w:rPr>
          <w:rFonts w:ascii="仿宋_GB2312" w:eastAsia="仿宋_GB2312" w:hAnsi="仿宋_GB2312" w:cs="仿宋_GB2312" w:hint="eastAsia"/>
          <w:sz w:val="28"/>
          <w:szCs w:val="28"/>
        </w:rPr>
        <w:t>元</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亩投资对后续实施造林、育苗、防火器材购置提供保障。林地恢复费的缴纳不仅是对占用林地的补偿，更是对未来林地建设的投入。及时、准确的缴纳林地恢复费对我国的林业发展、环境保护有着积极重要的意义。该指标得满分。</w:t>
      </w:r>
    </w:p>
    <w:p w:rsidR="00342166" w:rsidRDefault="00180C51">
      <w:pPr>
        <w:pStyle w:val="a0"/>
        <w:spacing w:after="0"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bCs/>
          <w:sz w:val="28"/>
          <w:szCs w:val="28"/>
        </w:rPr>
        <w:t>D401</w:t>
      </w:r>
      <w:r>
        <w:rPr>
          <w:rFonts w:ascii="仿宋_GB2312" w:eastAsia="仿宋_GB2312" w:hAnsi="仿宋_GB2312" w:cs="仿宋_GB2312" w:hint="eastAsia"/>
          <w:b/>
          <w:bCs/>
          <w:sz w:val="28"/>
          <w:szCs w:val="28"/>
        </w:rPr>
        <w:t>群众满意度：</w:t>
      </w:r>
      <w:r>
        <w:rPr>
          <w:rFonts w:ascii="仿宋_GB2312" w:eastAsia="仿宋_GB2312" w:hAnsi="仿宋_GB2312" w:cs="仿宋_GB2312" w:hint="eastAsia"/>
          <w:sz w:val="28"/>
          <w:szCs w:val="28"/>
        </w:rPr>
        <w:t>该指标考核项目群众满意度。</w:t>
      </w:r>
    </w:p>
    <w:p w:rsidR="00342166" w:rsidRDefault="00180C51">
      <w:pPr>
        <w:pStyle w:val="a0"/>
        <w:spacing w:after="0" w:line="360" w:lineRule="auto"/>
        <w:ind w:firstLineChars="200" w:firstLine="560"/>
        <w:rPr>
          <w:rFonts w:ascii="仿宋_GB2312" w:eastAsia="仿宋_GB2312" w:hAnsi="仿宋_GB2312" w:cs="仿宋_GB2312"/>
          <w:b/>
          <w:bCs/>
          <w:sz w:val="28"/>
          <w:szCs w:val="28"/>
        </w:rPr>
      </w:pPr>
      <w:r>
        <w:rPr>
          <w:rFonts w:ascii="仿宋_GB2312" w:eastAsia="仿宋_GB2312" w:hAnsi="仿宋_GB2312" w:cs="仿宋_GB2312" w:hint="eastAsia"/>
          <w:sz w:val="28"/>
          <w:szCs w:val="28"/>
        </w:rPr>
        <w:t>本次绩效评价对林地恢复费及道路建设的效益进行了社会调查，抽查了部分受惠群众，发放问卷调查</w:t>
      </w:r>
      <w:r>
        <w:rPr>
          <w:rFonts w:ascii="仿宋_GB2312" w:eastAsia="仿宋_GB2312" w:hAnsi="仿宋_GB2312" w:cs="仿宋_GB2312" w:hint="eastAsia"/>
          <w:sz w:val="28"/>
          <w:szCs w:val="28"/>
        </w:rPr>
        <w:t>30</w:t>
      </w:r>
      <w:r>
        <w:rPr>
          <w:rFonts w:ascii="仿宋_GB2312" w:eastAsia="仿宋_GB2312" w:hAnsi="仿宋_GB2312" w:cs="仿宋_GB2312" w:hint="eastAsia"/>
          <w:sz w:val="28"/>
          <w:szCs w:val="28"/>
        </w:rPr>
        <w:t>份，针对“</w:t>
      </w:r>
      <w:r>
        <w:rPr>
          <w:rFonts w:ascii="仿宋_GB2312" w:eastAsia="仿宋_GB2312" w:hAnsi="仿宋_GB2312" w:cs="仿宋_GB2312" w:hint="eastAsia"/>
          <w:sz w:val="28"/>
          <w:szCs w:val="36"/>
        </w:rPr>
        <w:t>您认为太行一号公路建设对周边的森林植被有破坏么</w:t>
      </w:r>
      <w:r>
        <w:rPr>
          <w:rFonts w:ascii="仿宋_GB2312" w:eastAsia="仿宋_GB2312" w:hAnsi="仿宋_GB2312" w:cs="仿宋_GB2312" w:hint="eastAsia"/>
          <w:sz w:val="28"/>
          <w:szCs w:val="28"/>
        </w:rPr>
        <w:t>”这个问题，认为有很大破坏的占</w:t>
      </w:r>
      <w:r>
        <w:rPr>
          <w:rFonts w:ascii="仿宋_GB2312" w:eastAsia="仿宋_GB2312" w:hAnsi="仿宋_GB2312" w:cs="仿宋_GB2312" w:hint="eastAsia"/>
          <w:sz w:val="28"/>
          <w:szCs w:val="28"/>
        </w:rPr>
        <w:t>13.33%</w:t>
      </w:r>
      <w:r>
        <w:rPr>
          <w:rFonts w:ascii="仿宋_GB2312" w:eastAsia="仿宋_GB2312" w:hAnsi="仿宋_GB2312" w:cs="仿宋_GB2312" w:hint="eastAsia"/>
          <w:sz w:val="28"/>
          <w:szCs w:val="28"/>
        </w:rPr>
        <w:t>，认为一般程度破坏的占</w:t>
      </w:r>
      <w:r>
        <w:rPr>
          <w:rFonts w:ascii="仿宋_GB2312" w:eastAsia="仿宋_GB2312" w:hAnsi="仿宋_GB2312" w:cs="仿宋_GB2312" w:hint="eastAsia"/>
          <w:sz w:val="28"/>
          <w:szCs w:val="28"/>
        </w:rPr>
        <w:t>20%</w:t>
      </w:r>
      <w:r>
        <w:rPr>
          <w:rFonts w:ascii="仿宋_GB2312" w:eastAsia="仿宋_GB2312" w:hAnsi="仿宋_GB2312" w:cs="仿宋_GB2312" w:hint="eastAsia"/>
          <w:sz w:val="28"/>
          <w:szCs w:val="28"/>
        </w:rPr>
        <w:t>，认为破坏较小的占</w:t>
      </w:r>
      <w:r>
        <w:rPr>
          <w:rFonts w:ascii="仿宋_GB2312" w:eastAsia="仿宋_GB2312" w:hAnsi="仿宋_GB2312" w:cs="仿宋_GB2312" w:hint="eastAsia"/>
          <w:sz w:val="28"/>
          <w:szCs w:val="28"/>
        </w:rPr>
        <w:t>36.67%</w:t>
      </w:r>
      <w:r>
        <w:rPr>
          <w:rFonts w:ascii="仿宋_GB2312" w:eastAsia="仿宋_GB2312" w:hAnsi="仿宋_GB2312" w:cs="仿宋_GB2312" w:hint="eastAsia"/>
          <w:sz w:val="28"/>
          <w:szCs w:val="28"/>
        </w:rPr>
        <w:t>，认为没有破坏的</w:t>
      </w:r>
      <w:r>
        <w:rPr>
          <w:rFonts w:ascii="仿宋_GB2312" w:eastAsia="仿宋_GB2312" w:hAnsi="仿宋_GB2312" w:cs="仿宋_GB2312" w:hint="eastAsia"/>
          <w:sz w:val="28"/>
          <w:szCs w:val="28"/>
        </w:rPr>
        <w:t>30%</w:t>
      </w:r>
      <w:r>
        <w:rPr>
          <w:rFonts w:ascii="仿宋_GB2312" w:eastAsia="仿宋_GB2312" w:hAnsi="仿宋_GB2312" w:cs="仿宋_GB2312" w:hint="eastAsia"/>
          <w:sz w:val="28"/>
          <w:szCs w:val="28"/>
        </w:rPr>
        <w:t>；针对“您认为太行一号公路建设后旅游环境有整体的提高么？”这个问题，认为有很大改善的占</w:t>
      </w:r>
      <w:r>
        <w:rPr>
          <w:rFonts w:ascii="仿宋_GB2312" w:eastAsia="仿宋_GB2312" w:hAnsi="仿宋_GB2312" w:cs="仿宋_GB2312" w:hint="eastAsia"/>
          <w:sz w:val="28"/>
          <w:szCs w:val="28"/>
        </w:rPr>
        <w:t>50%</w:t>
      </w:r>
      <w:r>
        <w:rPr>
          <w:rFonts w:ascii="仿宋_GB2312" w:eastAsia="仿宋_GB2312" w:hAnsi="仿宋_GB2312" w:cs="仿宋_GB2312" w:hint="eastAsia"/>
          <w:sz w:val="28"/>
          <w:szCs w:val="28"/>
        </w:rPr>
        <w:t>，有所改善的占</w:t>
      </w:r>
      <w:r>
        <w:rPr>
          <w:rFonts w:ascii="仿宋_GB2312" w:eastAsia="仿宋_GB2312" w:hAnsi="仿宋_GB2312" w:cs="仿宋_GB2312" w:hint="eastAsia"/>
          <w:sz w:val="28"/>
          <w:szCs w:val="28"/>
        </w:rPr>
        <w:t>36.67%</w:t>
      </w:r>
      <w:r>
        <w:rPr>
          <w:rFonts w:ascii="仿宋_GB2312" w:eastAsia="仿宋_GB2312" w:hAnsi="仿宋_GB2312" w:cs="仿宋_GB2312" w:hint="eastAsia"/>
          <w:sz w:val="28"/>
          <w:szCs w:val="28"/>
        </w:rPr>
        <w:t>；针对“</w:t>
      </w:r>
      <w:r>
        <w:rPr>
          <w:rFonts w:ascii="仿宋_GB2312" w:eastAsia="仿宋_GB2312" w:hAnsi="仿宋_GB2312" w:cs="仿宋_GB2312" w:hint="eastAsia"/>
          <w:sz w:val="28"/>
          <w:szCs w:val="36"/>
        </w:rPr>
        <w:t>您对交通局太行一号公路建设整体满意么</w:t>
      </w:r>
      <w:r>
        <w:rPr>
          <w:rFonts w:ascii="仿宋_GB2312" w:eastAsia="仿宋_GB2312" w:hAnsi="仿宋_GB2312" w:cs="仿宋_GB2312" w:hint="eastAsia"/>
          <w:sz w:val="28"/>
          <w:szCs w:val="28"/>
        </w:rPr>
        <w:t>”这个问题，认为非常满意的占</w:t>
      </w:r>
      <w:r>
        <w:rPr>
          <w:rFonts w:ascii="仿宋_GB2312" w:eastAsia="仿宋_GB2312" w:hAnsi="仿宋_GB2312" w:cs="仿宋_GB2312" w:hint="eastAsia"/>
          <w:sz w:val="28"/>
          <w:szCs w:val="28"/>
        </w:rPr>
        <w:t>50%</w:t>
      </w:r>
      <w:r>
        <w:rPr>
          <w:rFonts w:ascii="仿宋_GB2312" w:eastAsia="仿宋_GB2312" w:hAnsi="仿宋_GB2312" w:cs="仿宋_GB2312" w:hint="eastAsia"/>
          <w:sz w:val="28"/>
          <w:szCs w:val="28"/>
        </w:rPr>
        <w:t>，比较满意的占</w:t>
      </w:r>
      <w:r>
        <w:rPr>
          <w:rFonts w:ascii="仿宋_GB2312" w:eastAsia="仿宋_GB2312" w:hAnsi="仿宋_GB2312" w:cs="仿宋_GB2312" w:hint="eastAsia"/>
          <w:sz w:val="28"/>
          <w:szCs w:val="28"/>
        </w:rPr>
        <w:t>30%</w:t>
      </w:r>
      <w:r>
        <w:rPr>
          <w:rFonts w:ascii="仿宋_GB2312" w:eastAsia="仿宋_GB2312" w:hAnsi="仿宋_GB2312" w:cs="仿宋_GB2312" w:hint="eastAsia"/>
          <w:sz w:val="28"/>
          <w:szCs w:val="28"/>
        </w:rPr>
        <w:t>。根据问卷数据信息反馈，综合来看，受访群众的平均满意度达到</w:t>
      </w:r>
      <w:r>
        <w:rPr>
          <w:rFonts w:ascii="仿宋_GB2312" w:eastAsia="仿宋_GB2312" w:hAnsi="仿宋_GB2312" w:cs="仿宋_GB2312" w:hint="eastAsia"/>
          <w:sz w:val="28"/>
          <w:szCs w:val="28"/>
        </w:rPr>
        <w:t>80%</w:t>
      </w:r>
      <w:r>
        <w:rPr>
          <w:rFonts w:ascii="仿宋_GB2312" w:eastAsia="仿宋_GB2312" w:hAnsi="仿宋_GB2312" w:cs="仿宋_GB2312" w:hint="eastAsia"/>
          <w:sz w:val="28"/>
          <w:szCs w:val="28"/>
        </w:rPr>
        <w:t>。满意度良好，</w:t>
      </w:r>
      <w:r>
        <w:rPr>
          <w:rFonts w:ascii="仿宋_GB2312" w:eastAsia="仿宋_GB2312" w:hAnsi="仿宋_GB2312" w:cs="仿宋_GB2312" w:hint="eastAsia"/>
          <w:sz w:val="28"/>
          <w:szCs w:val="28"/>
        </w:rPr>
        <w:lastRenderedPageBreak/>
        <w:t>根据指标评分规则，该项指标扣除</w:t>
      </w: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分，得分</w:t>
      </w:r>
      <w:r>
        <w:rPr>
          <w:rFonts w:ascii="仿宋_GB2312" w:eastAsia="仿宋_GB2312" w:hAnsi="仿宋_GB2312" w:cs="仿宋_GB2312" w:hint="eastAsia"/>
          <w:sz w:val="28"/>
          <w:szCs w:val="28"/>
        </w:rPr>
        <w:t>5</w:t>
      </w:r>
      <w:r>
        <w:rPr>
          <w:rFonts w:ascii="仿宋_GB2312" w:eastAsia="仿宋_GB2312" w:hAnsi="仿宋_GB2312" w:cs="仿宋_GB2312" w:hint="eastAsia"/>
          <w:sz w:val="28"/>
          <w:szCs w:val="28"/>
        </w:rPr>
        <w:t>分。</w:t>
      </w:r>
    </w:p>
    <w:p w:rsidR="00342166" w:rsidRDefault="00180C51">
      <w:pPr>
        <w:pStyle w:val="1"/>
        <w:spacing w:line="360" w:lineRule="auto"/>
        <w:ind w:firstLineChars="200" w:firstLine="560"/>
        <w:rPr>
          <w:rFonts w:ascii="黑体" w:eastAsia="黑体" w:hAnsi="黑体" w:cs="黑体"/>
          <w:b w:val="0"/>
          <w:bCs/>
          <w:sz w:val="28"/>
          <w:szCs w:val="28"/>
        </w:rPr>
      </w:pPr>
      <w:bookmarkStart w:id="199" w:name="_Toc624"/>
      <w:bookmarkEnd w:id="186"/>
      <w:bookmarkEnd w:id="187"/>
      <w:bookmarkEnd w:id="188"/>
      <w:bookmarkEnd w:id="189"/>
      <w:bookmarkEnd w:id="190"/>
      <w:bookmarkEnd w:id="191"/>
      <w:bookmarkEnd w:id="192"/>
      <w:bookmarkEnd w:id="193"/>
      <w:bookmarkEnd w:id="194"/>
      <w:bookmarkEnd w:id="195"/>
      <w:bookmarkEnd w:id="196"/>
      <w:bookmarkEnd w:id="197"/>
      <w:bookmarkEnd w:id="198"/>
      <w:r>
        <w:rPr>
          <w:rFonts w:ascii="黑体" w:eastAsia="黑体" w:hAnsi="黑体" w:cs="黑体" w:hint="eastAsia"/>
          <w:b w:val="0"/>
          <w:bCs/>
          <w:sz w:val="28"/>
          <w:szCs w:val="28"/>
        </w:rPr>
        <w:t>四、主要经验做法</w:t>
      </w:r>
      <w:bookmarkEnd w:id="199"/>
    </w:p>
    <w:p w:rsidR="00342166" w:rsidRDefault="00180C51">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、积极缴纳林地恢复费，工程环</w:t>
      </w:r>
      <w:r>
        <w:rPr>
          <w:rFonts w:ascii="仿宋_GB2312" w:eastAsia="仿宋_GB2312" w:hAnsi="仿宋_GB2312" w:cs="仿宋_GB2312" w:hint="eastAsia"/>
          <w:sz w:val="28"/>
          <w:szCs w:val="28"/>
        </w:rPr>
        <w:t>保意识到位</w:t>
      </w:r>
    </w:p>
    <w:p w:rsidR="00342166" w:rsidRDefault="00180C51">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黎城县交通局在项目施工前积极主动缴纳林地恢复费，不拖欠不结余，在施工中，严格按照规划施工，杜绝私自占用林地，工程措施执行力强，道路建设不破坏当地环境，新修旅游路成为最美太行路。</w:t>
      </w:r>
    </w:p>
    <w:p w:rsidR="00342166" w:rsidRDefault="00180C51">
      <w:pPr>
        <w:pStyle w:val="1"/>
        <w:spacing w:line="360" w:lineRule="auto"/>
        <w:ind w:firstLineChars="200" w:firstLine="560"/>
        <w:rPr>
          <w:rFonts w:ascii="黑体" w:eastAsia="黑体" w:hAnsi="黑体" w:cs="黑体"/>
          <w:b w:val="0"/>
          <w:bCs/>
          <w:sz w:val="28"/>
          <w:szCs w:val="28"/>
        </w:rPr>
      </w:pPr>
      <w:bookmarkStart w:id="200" w:name="_Toc8461"/>
      <w:r>
        <w:rPr>
          <w:rFonts w:ascii="黑体" w:eastAsia="黑体" w:hAnsi="黑体" w:cs="黑体" w:hint="eastAsia"/>
          <w:b w:val="0"/>
          <w:bCs/>
          <w:sz w:val="28"/>
          <w:szCs w:val="28"/>
        </w:rPr>
        <w:t>五、存在的问题及原因分析</w:t>
      </w:r>
      <w:bookmarkEnd w:id="200"/>
    </w:p>
    <w:p w:rsidR="00342166" w:rsidRDefault="00180C51">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、未申报绩效目标，无项目自评</w:t>
      </w:r>
    </w:p>
    <w:p w:rsidR="00342166" w:rsidRDefault="00180C51">
      <w:pPr>
        <w:pStyle w:val="a0"/>
        <w:spacing w:after="0" w:line="360" w:lineRule="auto"/>
        <w:ind w:firstLine="561"/>
        <w:rPr>
          <w:rFonts w:ascii="仿宋_GB2312" w:eastAsia="仿宋_GB2312" w:hAnsi="仿宋_GB2312" w:cs="仿宋_GB2312"/>
          <w:kern w:val="0"/>
          <w:sz w:val="28"/>
          <w:szCs w:val="28"/>
          <w:lang/>
        </w:rPr>
      </w:pPr>
      <w:r>
        <w:rPr>
          <w:rFonts w:ascii="仿宋_GB2312" w:eastAsia="仿宋_GB2312" w:hAnsi="仿宋_GB2312" w:cs="仿宋_GB2312" w:hint="eastAsia"/>
          <w:kern w:val="0"/>
          <w:sz w:val="28"/>
          <w:szCs w:val="28"/>
          <w:lang/>
        </w:rPr>
        <w:t>经评价组检查项目绩效目标，未按规定申报绩效目标，也未对项目进行自评。</w:t>
      </w:r>
      <w:r>
        <w:rPr>
          <w:rFonts w:ascii="仿宋_GB2312" w:eastAsia="仿宋_GB2312" w:hAnsi="仿宋_GB2312" w:cs="仿宋_GB2312" w:hint="eastAsia"/>
          <w:sz w:val="28"/>
          <w:szCs w:val="28"/>
        </w:rPr>
        <w:t>财政资金绩效目标申报表作为财政支出项目资金的一个重要填报内容和衡量资金使用效果的标杆，也是部门预算编制的内容之一，应当将绩效目标申报和预算申报同等重视起来。通过设立可考核的绩效目标，进行项目自评，</w:t>
      </w:r>
      <w:r>
        <w:rPr>
          <w:rFonts w:ascii="仿宋_GB2312" w:eastAsia="仿宋_GB2312" w:hAnsi="仿宋_GB2312" w:cs="仿宋_GB2312" w:hint="eastAsia"/>
          <w:sz w:val="28"/>
          <w:szCs w:val="28"/>
        </w:rPr>
        <w:t>为将来的项目实施提供经验。</w:t>
      </w:r>
    </w:p>
    <w:p w:rsidR="00342166" w:rsidRDefault="00180C51">
      <w:pPr>
        <w:pStyle w:val="a0"/>
        <w:spacing w:after="0" w:line="360" w:lineRule="auto"/>
        <w:ind w:firstLine="561"/>
        <w:rPr>
          <w:rFonts w:ascii="仿宋_GB2312" w:eastAsia="仿宋_GB2312" w:hAnsi="仿宋_GB2312" w:cs="仿宋_GB2312"/>
          <w:kern w:val="0"/>
          <w:sz w:val="28"/>
          <w:szCs w:val="28"/>
          <w:lang/>
        </w:rPr>
      </w:pPr>
      <w:r>
        <w:rPr>
          <w:rFonts w:ascii="仿宋_GB2312" w:eastAsia="仿宋_GB2312" w:hAnsi="仿宋_GB2312" w:cs="仿宋_GB2312" w:hint="eastAsia"/>
          <w:kern w:val="0"/>
          <w:sz w:val="28"/>
          <w:szCs w:val="28"/>
          <w:lang/>
        </w:rPr>
        <w:t>2</w:t>
      </w:r>
      <w:r>
        <w:rPr>
          <w:rFonts w:ascii="仿宋_GB2312" w:eastAsia="仿宋_GB2312" w:hAnsi="仿宋_GB2312" w:cs="仿宋_GB2312" w:hint="eastAsia"/>
          <w:kern w:val="0"/>
          <w:sz w:val="28"/>
          <w:szCs w:val="28"/>
          <w:lang/>
        </w:rPr>
        <w:t>、未制定针对项目的实施方案</w:t>
      </w:r>
    </w:p>
    <w:p w:rsidR="00342166" w:rsidRDefault="00180C51">
      <w:pPr>
        <w:pStyle w:val="a0"/>
        <w:spacing w:after="0" w:line="360" w:lineRule="auto"/>
        <w:ind w:firstLine="561"/>
        <w:rPr>
          <w:rFonts w:ascii="仿宋_GB2312" w:eastAsia="仿宋_GB2312" w:hAnsi="仿宋_GB2312" w:cs="仿宋_GB2312"/>
          <w:kern w:val="0"/>
          <w:sz w:val="28"/>
          <w:szCs w:val="28"/>
          <w:lang/>
        </w:rPr>
      </w:pPr>
      <w:r>
        <w:rPr>
          <w:rFonts w:ascii="仿宋_GB2312" w:eastAsia="仿宋_GB2312" w:hAnsi="仿宋_GB2312" w:cs="仿宋_GB2312" w:hint="eastAsia"/>
          <w:kern w:val="0"/>
          <w:sz w:val="28"/>
          <w:szCs w:val="28"/>
          <w:lang/>
        </w:rPr>
        <w:t>林地占用恢复费的相关法律法规健全，</w:t>
      </w:r>
      <w:r>
        <w:rPr>
          <w:rFonts w:ascii="仿宋_GB2312" w:eastAsia="仿宋_GB2312" w:hAnsi="仿宋_GB2312" w:cs="仿宋_GB2312" w:hint="eastAsia"/>
          <w:sz w:val="28"/>
          <w:szCs w:val="28"/>
        </w:rPr>
        <w:t>太行一号旅游公路北泉寨至后家滩段公路的工程项目资料完整，但是针对林地恢复费未见相关实施方案或工作计划等，没有详细的工作时间安排责任到人，项目管理存在风险。</w:t>
      </w:r>
    </w:p>
    <w:p w:rsidR="00342166" w:rsidRDefault="00180C51">
      <w:pPr>
        <w:pStyle w:val="a0"/>
        <w:numPr>
          <w:ilvl w:val="0"/>
          <w:numId w:val="2"/>
        </w:numPr>
        <w:spacing w:after="0" w:line="360" w:lineRule="auto"/>
        <w:ind w:firstLineChars="200" w:firstLine="560"/>
        <w:rPr>
          <w:rFonts w:ascii="仿宋_GB2312" w:eastAsia="仿宋_GB2312" w:hAnsi="仿宋_GB2312" w:cs="仿宋_GB2312"/>
          <w:kern w:val="0"/>
          <w:sz w:val="28"/>
          <w:szCs w:val="28"/>
          <w:lang/>
        </w:rPr>
      </w:pPr>
      <w:r>
        <w:rPr>
          <w:rFonts w:ascii="仿宋_GB2312" w:eastAsia="仿宋_GB2312" w:hAnsi="仿宋_GB2312" w:cs="仿宋_GB2312" w:hint="eastAsia"/>
          <w:kern w:val="0"/>
          <w:sz w:val="28"/>
          <w:szCs w:val="28"/>
          <w:lang/>
        </w:rPr>
        <w:t>林地恢复费缴纳时间延迟</w:t>
      </w:r>
    </w:p>
    <w:p w:rsidR="00342166" w:rsidRDefault="00180C51">
      <w:pPr>
        <w:pStyle w:val="a0"/>
        <w:spacing w:after="0" w:line="360" w:lineRule="auto"/>
        <w:ind w:firstLineChars="200" w:firstLine="560"/>
        <w:rPr>
          <w:rFonts w:ascii="仿宋_GB2312" w:eastAsia="仿宋_GB2312" w:hAnsi="仿宋_GB2312" w:cs="仿宋_GB2312"/>
          <w:kern w:val="0"/>
          <w:sz w:val="28"/>
          <w:szCs w:val="28"/>
          <w:lang/>
        </w:rPr>
      </w:pPr>
      <w:r>
        <w:rPr>
          <w:rFonts w:ascii="仿宋_GB2312" w:eastAsia="仿宋_GB2312" w:hAnsi="仿宋_GB2312" w:cs="仿宋_GB2312" w:hint="eastAsia"/>
          <w:kern w:val="0"/>
          <w:sz w:val="28"/>
          <w:szCs w:val="28"/>
          <w:lang/>
        </w:rPr>
        <w:t>经评价组检查，交通局在</w:t>
      </w:r>
      <w:r>
        <w:rPr>
          <w:rFonts w:ascii="仿宋_GB2312" w:eastAsia="仿宋_GB2312" w:hAnsi="仿宋_GB2312" w:cs="仿宋_GB2312" w:hint="eastAsia"/>
          <w:kern w:val="0"/>
          <w:sz w:val="28"/>
          <w:szCs w:val="28"/>
          <w:lang/>
        </w:rPr>
        <w:t>2020</w:t>
      </w:r>
      <w:r>
        <w:rPr>
          <w:rFonts w:ascii="仿宋_GB2312" w:eastAsia="仿宋_GB2312" w:hAnsi="仿宋_GB2312" w:cs="仿宋_GB2312" w:hint="eastAsia"/>
          <w:kern w:val="0"/>
          <w:sz w:val="28"/>
          <w:szCs w:val="28"/>
          <w:lang/>
        </w:rPr>
        <w:t>年</w:t>
      </w:r>
      <w:r>
        <w:rPr>
          <w:rFonts w:ascii="仿宋_GB2312" w:eastAsia="仿宋_GB2312" w:hAnsi="仿宋_GB2312" w:cs="仿宋_GB2312" w:hint="eastAsia"/>
          <w:kern w:val="0"/>
          <w:sz w:val="28"/>
          <w:szCs w:val="28"/>
          <w:lang/>
        </w:rPr>
        <w:t>8</w:t>
      </w:r>
      <w:r>
        <w:rPr>
          <w:rFonts w:ascii="仿宋_GB2312" w:eastAsia="仿宋_GB2312" w:hAnsi="仿宋_GB2312" w:cs="仿宋_GB2312" w:hint="eastAsia"/>
          <w:kern w:val="0"/>
          <w:sz w:val="28"/>
          <w:szCs w:val="28"/>
          <w:lang/>
        </w:rPr>
        <w:t>月</w:t>
      </w:r>
      <w:r>
        <w:rPr>
          <w:rFonts w:ascii="仿宋_GB2312" w:eastAsia="仿宋_GB2312" w:hAnsi="仿宋_GB2312" w:cs="仿宋_GB2312" w:hint="eastAsia"/>
          <w:kern w:val="0"/>
          <w:sz w:val="28"/>
          <w:szCs w:val="28"/>
          <w:lang/>
        </w:rPr>
        <w:t>10</w:t>
      </w:r>
      <w:r>
        <w:rPr>
          <w:rFonts w:ascii="仿宋_GB2312" w:eastAsia="仿宋_GB2312" w:hAnsi="仿宋_GB2312" w:cs="仿宋_GB2312" w:hint="eastAsia"/>
          <w:kern w:val="0"/>
          <w:sz w:val="28"/>
          <w:szCs w:val="28"/>
          <w:lang/>
        </w:rPr>
        <w:t>日向省林业草原局缴纳了</w:t>
      </w:r>
      <w:r>
        <w:rPr>
          <w:rFonts w:ascii="仿宋_GB2312" w:eastAsia="仿宋_GB2312" w:hAnsi="仿宋_GB2312" w:cs="仿宋_GB2312" w:hint="eastAsia"/>
          <w:kern w:val="0"/>
          <w:sz w:val="28"/>
          <w:szCs w:val="28"/>
          <w:lang/>
        </w:rPr>
        <w:t>70.055</w:t>
      </w:r>
      <w:r>
        <w:rPr>
          <w:rFonts w:ascii="仿宋_GB2312" w:eastAsia="仿宋_GB2312" w:hAnsi="仿宋_GB2312" w:cs="仿宋_GB2312" w:hint="eastAsia"/>
          <w:kern w:val="0"/>
          <w:sz w:val="28"/>
          <w:szCs w:val="28"/>
          <w:lang/>
        </w:rPr>
        <w:t>万元的林地恢复费，但交通局委托第三方出具可研报告测算金额的时间在</w:t>
      </w:r>
      <w:r>
        <w:rPr>
          <w:rFonts w:ascii="仿宋_GB2312" w:eastAsia="仿宋_GB2312" w:hAnsi="仿宋_GB2312" w:cs="仿宋_GB2312" w:hint="eastAsia"/>
          <w:kern w:val="0"/>
          <w:sz w:val="28"/>
          <w:szCs w:val="28"/>
          <w:lang/>
        </w:rPr>
        <w:t>2019</w:t>
      </w:r>
      <w:r>
        <w:rPr>
          <w:rFonts w:ascii="仿宋_GB2312" w:eastAsia="仿宋_GB2312" w:hAnsi="仿宋_GB2312" w:cs="仿宋_GB2312" w:hint="eastAsia"/>
          <w:kern w:val="0"/>
          <w:sz w:val="28"/>
          <w:szCs w:val="28"/>
          <w:lang/>
        </w:rPr>
        <w:t>年</w:t>
      </w:r>
      <w:r>
        <w:rPr>
          <w:rFonts w:ascii="仿宋_GB2312" w:eastAsia="仿宋_GB2312" w:hAnsi="仿宋_GB2312" w:cs="仿宋_GB2312" w:hint="eastAsia"/>
          <w:kern w:val="0"/>
          <w:sz w:val="28"/>
          <w:szCs w:val="28"/>
          <w:lang/>
        </w:rPr>
        <w:t>10</w:t>
      </w:r>
      <w:r>
        <w:rPr>
          <w:rFonts w:ascii="仿宋_GB2312" w:eastAsia="仿宋_GB2312" w:hAnsi="仿宋_GB2312" w:cs="仿宋_GB2312" w:hint="eastAsia"/>
          <w:kern w:val="0"/>
          <w:sz w:val="28"/>
          <w:szCs w:val="28"/>
          <w:lang/>
        </w:rPr>
        <w:t>月，缴纳时间延迟了</w:t>
      </w:r>
      <w:r>
        <w:rPr>
          <w:rFonts w:ascii="仿宋_GB2312" w:eastAsia="仿宋_GB2312" w:hAnsi="仿宋_GB2312" w:cs="仿宋_GB2312" w:hint="eastAsia"/>
          <w:kern w:val="0"/>
          <w:sz w:val="28"/>
          <w:szCs w:val="28"/>
          <w:lang/>
        </w:rPr>
        <w:t>10</w:t>
      </w:r>
      <w:r>
        <w:rPr>
          <w:rFonts w:ascii="仿宋_GB2312" w:eastAsia="仿宋_GB2312" w:hAnsi="仿宋_GB2312" w:cs="仿宋_GB2312" w:hint="eastAsia"/>
          <w:kern w:val="0"/>
          <w:sz w:val="28"/>
          <w:szCs w:val="28"/>
          <w:lang/>
        </w:rPr>
        <w:t>个月，不能及时</w:t>
      </w:r>
      <w:r>
        <w:rPr>
          <w:rFonts w:ascii="仿宋_GB2312" w:eastAsia="仿宋_GB2312" w:hAnsi="仿宋_GB2312" w:cs="仿宋_GB2312" w:hint="eastAsia"/>
          <w:kern w:val="0"/>
          <w:sz w:val="28"/>
          <w:szCs w:val="28"/>
          <w:lang/>
        </w:rPr>
        <w:lastRenderedPageBreak/>
        <w:t>跟进项目进度。</w:t>
      </w:r>
    </w:p>
    <w:p w:rsidR="00342166" w:rsidRDefault="00180C51">
      <w:pPr>
        <w:pStyle w:val="1"/>
        <w:spacing w:line="360" w:lineRule="auto"/>
        <w:ind w:firstLineChars="200" w:firstLine="560"/>
        <w:rPr>
          <w:rFonts w:ascii="黑体" w:eastAsia="黑体" w:hAnsi="黑体" w:cs="黑体"/>
          <w:b w:val="0"/>
          <w:bCs/>
          <w:sz w:val="28"/>
          <w:szCs w:val="18"/>
        </w:rPr>
      </w:pPr>
      <w:bookmarkStart w:id="201" w:name="_Toc19597"/>
      <w:bookmarkStart w:id="202" w:name="_Toc16136"/>
      <w:bookmarkStart w:id="203" w:name="_Toc14786"/>
      <w:bookmarkStart w:id="204" w:name="_Toc1083"/>
      <w:r>
        <w:rPr>
          <w:rFonts w:ascii="黑体" w:eastAsia="黑体" w:hAnsi="黑体" w:cs="黑体" w:hint="eastAsia"/>
          <w:b w:val="0"/>
          <w:bCs/>
          <w:sz w:val="28"/>
          <w:szCs w:val="18"/>
        </w:rPr>
        <w:t>六、有关建议</w:t>
      </w:r>
      <w:bookmarkEnd w:id="201"/>
    </w:p>
    <w:p w:rsidR="00342166" w:rsidRDefault="00180C51">
      <w:pPr>
        <w:pStyle w:val="a0"/>
        <w:spacing w:after="0" w:line="360" w:lineRule="auto"/>
        <w:ind w:firstLine="560"/>
        <w:rPr>
          <w:rFonts w:ascii="仿宋_GB2312" w:eastAsia="仿宋_GB2312" w:hAnsi="仿宋_GB2312" w:cs="仿宋_GB2312"/>
          <w:sz w:val="28"/>
          <w:szCs w:val="28"/>
        </w:rPr>
      </w:pPr>
      <w:bookmarkStart w:id="205" w:name="_Toc12749"/>
      <w:bookmarkStart w:id="206" w:name="_Toc1439"/>
      <w:bookmarkStart w:id="207" w:name="_Toc10038"/>
      <w:bookmarkStart w:id="208" w:name="_Toc8752"/>
      <w:bookmarkStart w:id="209" w:name="_Toc2162"/>
      <w:bookmarkStart w:id="210" w:name="_Toc2024"/>
      <w:bookmarkStart w:id="211" w:name="_Toc15487"/>
      <w:bookmarkStart w:id="212" w:name="_Toc5166"/>
      <w:bookmarkStart w:id="213" w:name="_Toc1474"/>
      <w:bookmarkStart w:id="214" w:name="_Toc16311"/>
      <w:bookmarkStart w:id="215" w:name="_Toc8355"/>
      <w:bookmarkStart w:id="216" w:name="_Toc17156"/>
      <w:bookmarkStart w:id="217" w:name="_Toc10863"/>
      <w:bookmarkStart w:id="218" w:name="_Toc30882"/>
      <w:bookmarkStart w:id="219" w:name="_Toc6579"/>
      <w:bookmarkStart w:id="220" w:name="_Toc12123"/>
      <w:bookmarkStart w:id="221" w:name="_Toc338"/>
      <w:bookmarkStart w:id="222" w:name="_Toc8"/>
      <w:bookmarkStart w:id="223" w:name="_Toc31576"/>
      <w:bookmarkStart w:id="224" w:name="_Toc21319"/>
      <w:bookmarkStart w:id="225" w:name="_Toc21006"/>
      <w:bookmarkStart w:id="226" w:name="_Toc24058"/>
      <w:bookmarkStart w:id="227" w:name="_Toc15942"/>
      <w:bookmarkStart w:id="228" w:name="_Toc8018"/>
      <w:bookmarkEnd w:id="202"/>
      <w:bookmarkEnd w:id="203"/>
      <w:bookmarkEnd w:id="204"/>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、补充申报绩效目标，组织项目自评</w:t>
      </w:r>
    </w:p>
    <w:p w:rsidR="00342166" w:rsidRDefault="00180C51">
      <w:pPr>
        <w:pStyle w:val="a0"/>
        <w:spacing w:after="0" w:line="360" w:lineRule="auto"/>
        <w:ind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敦促项目单位补充申报项目绩效目标，针对目标情况开展项目自评。绩效目标申报要全面细致，有可考核、可量化的具体产出目标，以及相应的效益目标，以便对项目整体情况充分考评。自评报告的内容应当真实、有效，杜绝“满分自评”，依照项目实施的真实情况开展，报告内容公开，接受公众的监督，为今后相关农业产业项目的发展总结经验。</w:t>
      </w:r>
    </w:p>
    <w:p w:rsidR="00342166" w:rsidRDefault="00180C51">
      <w:pPr>
        <w:spacing w:line="360" w:lineRule="auto"/>
        <w:ind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、制定详细的工作计划实施方案</w:t>
      </w:r>
    </w:p>
    <w:p w:rsidR="00342166" w:rsidRDefault="00180C51">
      <w:pPr>
        <w:pStyle w:val="a0"/>
        <w:spacing w:after="0"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在今后的工作中，针对工程的各个部分，都应制定相应的工作计划或实施方案，明确工作内容及进度安排，责任到人，分工有序，确保项目顺利实施。</w:t>
      </w:r>
    </w:p>
    <w:p w:rsidR="00342166" w:rsidRDefault="00180C51" w:rsidP="00D263CD">
      <w:pPr>
        <w:pStyle w:val="a0"/>
        <w:spacing w:after="0" w:line="360" w:lineRule="auto"/>
        <w:ind w:leftChars="200" w:left="420" w:firstLineChars="100" w:firstLine="280"/>
        <w:rPr>
          <w:rFonts w:ascii="仿宋_GB2312" w:eastAsia="仿宋_GB2312" w:hAnsi="仿宋_GB2312" w:cs="仿宋_GB2312"/>
          <w:sz w:val="28"/>
          <w:szCs w:val="28"/>
        </w:rPr>
      </w:pP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、严格按照相关规定执行林地恢复费缴纳制度</w:t>
      </w:r>
    </w:p>
    <w:p w:rsidR="00342166" w:rsidRDefault="00180C51">
      <w:pPr>
        <w:pStyle w:val="a0"/>
        <w:spacing w:after="0"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缴纳林地占用恢复费是一项工程施工前的重要部分，需要经过精准的测量与线路考察，对道路的占用林地各种类型及费用精细测算，有充分合理的依据前提下缴纳恢复费。在今后的工作中，林地恢复费测算第三方公司与测绘、设计等同步开展，资金使用纳入预算计划，确保按时缴纳费用。</w:t>
      </w:r>
    </w:p>
    <w:p w:rsidR="00342166" w:rsidRDefault="00180C51">
      <w:pPr>
        <w:pStyle w:val="1"/>
        <w:spacing w:line="360" w:lineRule="auto"/>
        <w:ind w:firstLineChars="200" w:firstLine="560"/>
        <w:rPr>
          <w:rFonts w:ascii="黑体" w:eastAsia="黑体" w:hAnsi="黑体" w:cs="黑体"/>
          <w:b w:val="0"/>
          <w:bCs/>
          <w:sz w:val="28"/>
          <w:szCs w:val="28"/>
        </w:rPr>
      </w:pPr>
      <w:bookmarkStart w:id="229" w:name="_Toc30519"/>
      <w:r>
        <w:rPr>
          <w:rFonts w:ascii="黑体" w:eastAsia="黑体" w:hAnsi="黑体" w:cs="黑体" w:hint="eastAsia"/>
          <w:b w:val="0"/>
          <w:bCs/>
          <w:sz w:val="28"/>
          <w:szCs w:val="28"/>
        </w:rPr>
        <w:t>七、</w:t>
      </w:r>
      <w:r>
        <w:rPr>
          <w:rFonts w:ascii="黑体" w:eastAsia="黑体" w:hAnsi="黑体" w:cs="黑体" w:hint="eastAsia"/>
          <w:b w:val="0"/>
          <w:bCs/>
          <w:sz w:val="28"/>
          <w:szCs w:val="28"/>
        </w:rPr>
        <w:t>其他需说明的问题</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rsidR="00342166" w:rsidRDefault="00180C51">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尽管评价组从前期调研、方案设计和修改、数据采集到报告撰写，一直本着严谨客观的工作态度去完成此次绩效评价工作，尽量做到了</w:t>
      </w:r>
      <w:r>
        <w:rPr>
          <w:rFonts w:ascii="仿宋_GB2312" w:eastAsia="仿宋_GB2312" w:hAnsi="仿宋_GB2312" w:cs="仿宋_GB2312" w:hint="eastAsia"/>
          <w:sz w:val="28"/>
          <w:szCs w:val="28"/>
        </w:rPr>
        <w:lastRenderedPageBreak/>
        <w:t>科学和全面，并且针对</w:t>
      </w:r>
      <w:r>
        <w:rPr>
          <w:rFonts w:ascii="仿宋_GB2312" w:eastAsia="仿宋_GB2312" w:hAnsi="仿宋_GB2312" w:cs="仿宋_GB2312" w:hint="eastAsia"/>
          <w:sz w:val="28"/>
          <w:szCs w:val="28"/>
        </w:rPr>
        <w:t>省级</w:t>
      </w:r>
      <w:r>
        <w:rPr>
          <w:rFonts w:ascii="仿宋_GB2312" w:eastAsia="仿宋_GB2312" w:hAnsi="仿宋_GB2312" w:cs="仿宋_GB2312" w:hint="eastAsia"/>
          <w:sz w:val="28"/>
          <w:szCs w:val="28"/>
        </w:rPr>
        <w:t>太行一号旅游公路北泉寨至后家滩段公路林地占用恢复费</w:t>
      </w:r>
      <w:r>
        <w:rPr>
          <w:rFonts w:ascii="仿宋_GB2312" w:eastAsia="仿宋_GB2312" w:hAnsi="仿宋_GB2312" w:cs="仿宋_GB2312" w:hint="eastAsia"/>
          <w:sz w:val="28"/>
          <w:szCs w:val="28"/>
        </w:rPr>
        <w:t>的实际情况也开展了一些创新性的工作，但是仍然存在着一些局限性：</w:t>
      </w:r>
    </w:p>
    <w:p w:rsidR="00342166" w:rsidRDefault="00180C51">
      <w:pPr>
        <w:pStyle w:val="a0"/>
        <w:numPr>
          <w:ilvl w:val="0"/>
          <w:numId w:val="3"/>
        </w:numPr>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对于评价中的数据和信息，除一部分是通过座谈、调研获取外，我们也根据建设工程项目的实际情况设计了一些用于调查表进行取数，其余是从项目单位、有关部门提供的文件、方案及凭证、报表等资料中获得；同时，为了进一步保障报告内容的全面性与客观性，有的是通过网络检索获得，数据难以一一核实。</w:t>
      </w:r>
    </w:p>
    <w:p w:rsidR="00342166" w:rsidRDefault="00180C51">
      <w:pPr>
        <w:pStyle w:val="a0"/>
        <w:numPr>
          <w:ilvl w:val="0"/>
          <w:numId w:val="3"/>
        </w:numPr>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评价组通过指标来反映项目的绩效情况，指标体系的科学性和全面性仍然需要不断的完善和研究，在指标标杆值方面，缺乏历史标准，评价</w:t>
      </w:r>
      <w:r>
        <w:rPr>
          <w:rFonts w:ascii="仿宋_GB2312" w:eastAsia="仿宋_GB2312" w:hAnsi="仿宋_GB2312" w:cs="仿宋_GB2312" w:hint="eastAsia"/>
          <w:sz w:val="28"/>
          <w:szCs w:val="28"/>
        </w:rPr>
        <w:t>组在标杆值设定方面</w:t>
      </w:r>
      <w:r>
        <w:rPr>
          <w:rFonts w:ascii="仿宋_GB2312" w:eastAsia="仿宋_GB2312" w:hAnsi="仿宋_GB2312" w:cs="仿宋_GB2312" w:hint="eastAsia"/>
          <w:sz w:val="28"/>
          <w:szCs w:val="28"/>
        </w:rPr>
        <w:t>更多地参考</w:t>
      </w:r>
      <w:r>
        <w:rPr>
          <w:rFonts w:ascii="仿宋_GB2312" w:eastAsia="仿宋_GB2312" w:hAnsi="仿宋_GB2312" w:cs="仿宋_GB2312" w:hint="eastAsia"/>
          <w:sz w:val="28"/>
          <w:szCs w:val="28"/>
        </w:rPr>
        <w:t>了该项目的计划标准。</w:t>
      </w:r>
    </w:p>
    <w:p w:rsidR="00342166" w:rsidRDefault="00342166">
      <w:pPr>
        <w:pStyle w:val="1"/>
        <w:rPr>
          <w:rFonts w:ascii="黑体" w:eastAsia="黑体" w:hAnsi="黑体" w:cs="黑体"/>
          <w:b w:val="0"/>
          <w:bCs/>
          <w:sz w:val="24"/>
          <w:szCs w:val="24"/>
        </w:rPr>
      </w:pPr>
    </w:p>
    <w:p w:rsidR="00342166" w:rsidRDefault="00342166">
      <w:pPr>
        <w:rPr>
          <w:rFonts w:ascii="黑体" w:eastAsia="黑体" w:hAnsi="黑体" w:cs="黑体"/>
          <w:bCs/>
          <w:sz w:val="24"/>
        </w:rPr>
      </w:pPr>
    </w:p>
    <w:p w:rsidR="00342166" w:rsidRDefault="00342166">
      <w:pPr>
        <w:pStyle w:val="a0"/>
        <w:spacing w:after="0" w:line="360" w:lineRule="auto"/>
        <w:rPr>
          <w:rFonts w:ascii="仿宋_GB2312" w:eastAsia="仿宋_GB2312" w:hAnsi="仿宋_GB2312" w:cs="仿宋_GB2312"/>
          <w:sz w:val="28"/>
          <w:szCs w:val="28"/>
        </w:rPr>
      </w:pPr>
    </w:p>
    <w:p w:rsidR="00342166" w:rsidRDefault="00180C51">
      <w:pPr>
        <w:rPr>
          <w:rFonts w:ascii="仿宋_GB2312" w:eastAsia="仿宋_GB2312" w:hAnsi="仿宋_GB2312" w:cs="仿宋_GB2312"/>
          <w:sz w:val="28"/>
          <w:szCs w:val="28"/>
        </w:rPr>
      </w:pPr>
      <w:r>
        <w:rPr>
          <w:rFonts w:ascii="仿宋_GB2312" w:eastAsia="仿宋_GB2312" w:hAnsi="仿宋_GB2312" w:cs="仿宋_GB2312" w:hint="eastAsia"/>
          <w:sz w:val="28"/>
          <w:szCs w:val="28"/>
        </w:rPr>
        <w:br w:type="page"/>
      </w:r>
    </w:p>
    <w:p w:rsidR="00342166" w:rsidRDefault="00180C51">
      <w:pPr>
        <w:pStyle w:val="a0"/>
        <w:spacing w:after="0"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（此页无正文）</w:t>
      </w:r>
    </w:p>
    <w:p w:rsidR="00342166" w:rsidRDefault="00342166">
      <w:pPr>
        <w:pStyle w:val="a0"/>
        <w:spacing w:after="0" w:line="360" w:lineRule="auto"/>
        <w:ind w:firstLineChars="1500" w:firstLine="4200"/>
        <w:rPr>
          <w:rFonts w:ascii="仿宋_GB2312" w:eastAsia="仿宋_GB2312" w:hAnsi="仿宋_GB2312" w:cs="仿宋_GB2312"/>
          <w:sz w:val="28"/>
          <w:szCs w:val="28"/>
        </w:rPr>
      </w:pPr>
    </w:p>
    <w:p w:rsidR="00342166" w:rsidRDefault="00342166">
      <w:pPr>
        <w:pStyle w:val="a0"/>
        <w:spacing w:after="0" w:line="360" w:lineRule="auto"/>
        <w:ind w:firstLineChars="1500" w:firstLine="4200"/>
        <w:rPr>
          <w:rFonts w:ascii="仿宋_GB2312" w:eastAsia="仿宋_GB2312" w:hAnsi="仿宋_GB2312" w:cs="仿宋_GB2312"/>
          <w:sz w:val="28"/>
          <w:szCs w:val="28"/>
        </w:rPr>
      </w:pPr>
    </w:p>
    <w:p w:rsidR="00342166" w:rsidRDefault="00180C51">
      <w:pPr>
        <w:pStyle w:val="a0"/>
        <w:spacing w:after="0" w:line="360" w:lineRule="auto"/>
        <w:ind w:firstLineChars="1500" w:firstLine="4200"/>
        <w:rPr>
          <w:rFonts w:ascii="仿宋_GB2312" w:eastAsia="仿宋_GB2312" w:hAnsi="仿宋_GB2312" w:cs="仿宋_GB2312"/>
          <w:sz w:val="28"/>
          <w:szCs w:val="28"/>
        </w:rPr>
      </w:pPr>
      <w:r>
        <w:rPr>
          <w:rFonts w:ascii="仿宋_GB2312" w:eastAsia="仿宋_GB2312" w:hAnsi="仿宋_GB2312" w:cs="仿宋_GB2312" w:hint="eastAsia"/>
          <w:sz w:val="28"/>
          <w:szCs w:val="28"/>
        </w:rPr>
        <w:t>长治</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会计师事务所有限公司</w:t>
      </w:r>
    </w:p>
    <w:p w:rsidR="00342166" w:rsidRDefault="00180C51">
      <w:pPr>
        <w:pStyle w:val="a0"/>
        <w:rPr>
          <w:rFonts w:ascii="仿宋_GB2312" w:eastAsia="仿宋_GB2312" w:hAnsi="仿宋_GB2312" w:cs="仿宋_GB2312"/>
          <w:sz w:val="28"/>
          <w:szCs w:val="28"/>
        </w:rPr>
      </w:pPr>
      <w:r>
        <w:rPr>
          <w:rFonts w:ascii="仿宋_GB2312" w:eastAsia="仿宋_GB2312" w:hAnsi="仿宋_GB2312" w:cs="仿宋_GB2312" w:hint="eastAsia"/>
          <w:sz w:val="28"/>
          <w:szCs w:val="28"/>
        </w:rPr>
        <w:t>2021</w:t>
      </w:r>
      <w:r>
        <w:rPr>
          <w:rFonts w:ascii="仿宋_GB2312" w:eastAsia="仿宋_GB2312" w:hAnsi="仿宋_GB2312" w:cs="仿宋_GB2312" w:hint="eastAsia"/>
          <w:sz w:val="28"/>
          <w:szCs w:val="28"/>
        </w:rPr>
        <w:t>年</w:t>
      </w:r>
      <w:r>
        <w:rPr>
          <w:rFonts w:ascii="仿宋_GB2312" w:eastAsia="仿宋_GB2312" w:hAnsi="仿宋_GB2312" w:cs="仿宋_GB2312" w:hint="eastAsia"/>
          <w:sz w:val="28"/>
          <w:szCs w:val="28"/>
        </w:rPr>
        <w:t>10</w:t>
      </w:r>
      <w:r>
        <w:rPr>
          <w:rFonts w:ascii="仿宋_GB2312" w:eastAsia="仿宋_GB2312" w:hAnsi="仿宋_GB2312" w:cs="仿宋_GB2312" w:hint="eastAsia"/>
          <w:sz w:val="28"/>
          <w:szCs w:val="28"/>
        </w:rPr>
        <w:t>月</w:t>
      </w:r>
    </w:p>
    <w:p w:rsidR="00342166" w:rsidRDefault="00342166">
      <w:pPr>
        <w:pStyle w:val="a0"/>
        <w:rPr>
          <w:rFonts w:ascii="黑体" w:eastAsia="黑体" w:hAnsi="黑体" w:cs="黑体"/>
          <w:bCs/>
          <w:sz w:val="24"/>
        </w:rPr>
      </w:pPr>
    </w:p>
    <w:p w:rsidR="00342166" w:rsidRDefault="00342166">
      <w:pPr>
        <w:pStyle w:val="a0"/>
        <w:rPr>
          <w:rFonts w:ascii="黑体" w:eastAsia="黑体" w:hAnsi="黑体" w:cs="黑体"/>
          <w:bCs/>
          <w:sz w:val="24"/>
        </w:rPr>
      </w:pPr>
    </w:p>
    <w:p w:rsidR="00342166" w:rsidRDefault="00342166">
      <w:pPr>
        <w:pStyle w:val="a0"/>
        <w:rPr>
          <w:rFonts w:ascii="黑体" w:eastAsia="黑体" w:hAnsi="黑体" w:cs="黑体"/>
          <w:bCs/>
          <w:sz w:val="24"/>
        </w:rPr>
      </w:pPr>
    </w:p>
    <w:p w:rsidR="00342166" w:rsidRDefault="00342166">
      <w:pPr>
        <w:pStyle w:val="a0"/>
        <w:rPr>
          <w:rFonts w:ascii="黑体" w:eastAsia="黑体" w:hAnsi="黑体" w:cs="黑体"/>
          <w:bCs/>
          <w:sz w:val="24"/>
        </w:rPr>
      </w:pPr>
    </w:p>
    <w:p w:rsidR="00342166" w:rsidRDefault="00342166">
      <w:pPr>
        <w:pStyle w:val="a0"/>
        <w:rPr>
          <w:rFonts w:ascii="黑体" w:eastAsia="黑体" w:hAnsi="黑体" w:cs="黑体"/>
          <w:bCs/>
          <w:sz w:val="24"/>
        </w:rPr>
      </w:pPr>
    </w:p>
    <w:p w:rsidR="00342166" w:rsidRDefault="00342166">
      <w:pPr>
        <w:pStyle w:val="a0"/>
        <w:rPr>
          <w:rFonts w:ascii="黑体" w:eastAsia="黑体" w:hAnsi="黑体" w:cs="黑体"/>
          <w:bCs/>
          <w:sz w:val="24"/>
        </w:rPr>
      </w:pPr>
    </w:p>
    <w:p w:rsidR="00342166" w:rsidRDefault="00342166">
      <w:pPr>
        <w:pStyle w:val="a0"/>
        <w:rPr>
          <w:rFonts w:ascii="黑体" w:eastAsia="黑体" w:hAnsi="黑体" w:cs="黑体"/>
          <w:bCs/>
          <w:sz w:val="24"/>
        </w:rPr>
      </w:pPr>
    </w:p>
    <w:p w:rsidR="00342166" w:rsidRDefault="00342166">
      <w:pPr>
        <w:pStyle w:val="a0"/>
        <w:rPr>
          <w:rFonts w:ascii="黑体" w:eastAsia="黑体" w:hAnsi="黑体" w:cs="黑体"/>
          <w:bCs/>
          <w:sz w:val="24"/>
        </w:rPr>
      </w:pPr>
    </w:p>
    <w:p w:rsidR="00342166" w:rsidRDefault="00342166">
      <w:pPr>
        <w:pStyle w:val="a0"/>
        <w:rPr>
          <w:rFonts w:ascii="黑体" w:eastAsia="黑体" w:hAnsi="黑体" w:cs="黑体"/>
          <w:bCs/>
          <w:sz w:val="24"/>
        </w:rPr>
      </w:pPr>
    </w:p>
    <w:p w:rsidR="00342166" w:rsidRDefault="00342166">
      <w:pPr>
        <w:pStyle w:val="a0"/>
        <w:rPr>
          <w:rFonts w:ascii="黑体" w:eastAsia="黑体" w:hAnsi="黑体" w:cs="黑体"/>
          <w:bCs/>
          <w:sz w:val="24"/>
        </w:rPr>
      </w:pPr>
    </w:p>
    <w:p w:rsidR="00342166" w:rsidRDefault="00342166">
      <w:pPr>
        <w:pStyle w:val="a0"/>
        <w:rPr>
          <w:rFonts w:ascii="黑体" w:eastAsia="黑体" w:hAnsi="黑体" w:cs="黑体"/>
          <w:bCs/>
          <w:sz w:val="24"/>
        </w:rPr>
      </w:pPr>
    </w:p>
    <w:p w:rsidR="00342166" w:rsidRDefault="00342166">
      <w:pPr>
        <w:pStyle w:val="a0"/>
        <w:rPr>
          <w:rFonts w:ascii="黑体" w:eastAsia="黑体" w:hAnsi="黑体" w:cs="黑体"/>
          <w:bCs/>
          <w:sz w:val="24"/>
        </w:rPr>
      </w:pPr>
    </w:p>
    <w:p w:rsidR="00342166" w:rsidRDefault="00342166">
      <w:pPr>
        <w:pStyle w:val="a0"/>
        <w:rPr>
          <w:rFonts w:ascii="黑体" w:eastAsia="黑体" w:hAnsi="黑体" w:cs="黑体"/>
          <w:bCs/>
          <w:sz w:val="24"/>
        </w:rPr>
      </w:pPr>
    </w:p>
    <w:p w:rsidR="00342166" w:rsidRDefault="00342166">
      <w:pPr>
        <w:pStyle w:val="a0"/>
        <w:rPr>
          <w:rFonts w:ascii="黑体" w:eastAsia="黑体" w:hAnsi="黑体" w:cs="黑体"/>
          <w:bCs/>
          <w:sz w:val="24"/>
        </w:rPr>
      </w:pPr>
    </w:p>
    <w:p w:rsidR="00342166" w:rsidRDefault="00342166">
      <w:pPr>
        <w:pStyle w:val="a0"/>
        <w:rPr>
          <w:rFonts w:ascii="黑体" w:eastAsia="黑体" w:hAnsi="黑体" w:cs="黑体"/>
          <w:bCs/>
          <w:sz w:val="24"/>
        </w:rPr>
      </w:pPr>
    </w:p>
    <w:p w:rsidR="00342166" w:rsidRDefault="00342166">
      <w:pPr>
        <w:pStyle w:val="a0"/>
        <w:rPr>
          <w:rFonts w:ascii="黑体" w:eastAsia="黑体" w:hAnsi="黑体" w:cs="黑体"/>
          <w:bCs/>
          <w:sz w:val="24"/>
        </w:rPr>
      </w:pPr>
    </w:p>
    <w:p w:rsidR="00342166" w:rsidRDefault="00342166">
      <w:pPr>
        <w:pStyle w:val="a0"/>
        <w:rPr>
          <w:rFonts w:ascii="黑体" w:eastAsia="黑体" w:hAnsi="黑体" w:cs="黑体"/>
          <w:bCs/>
          <w:sz w:val="24"/>
        </w:rPr>
      </w:pPr>
    </w:p>
    <w:p w:rsidR="00342166" w:rsidRDefault="00342166">
      <w:pPr>
        <w:pStyle w:val="a0"/>
        <w:rPr>
          <w:rFonts w:ascii="黑体" w:eastAsia="黑体" w:hAnsi="黑体" w:cs="黑体"/>
          <w:bCs/>
          <w:sz w:val="24"/>
        </w:rPr>
      </w:pPr>
    </w:p>
    <w:p w:rsidR="00342166" w:rsidRDefault="00342166">
      <w:pPr>
        <w:pStyle w:val="a0"/>
        <w:rPr>
          <w:rFonts w:ascii="黑体" w:eastAsia="黑体" w:hAnsi="黑体" w:cs="黑体"/>
          <w:bCs/>
          <w:sz w:val="24"/>
        </w:rPr>
      </w:pPr>
    </w:p>
    <w:p w:rsidR="00342166" w:rsidRDefault="00342166">
      <w:pPr>
        <w:pStyle w:val="a0"/>
        <w:rPr>
          <w:rFonts w:ascii="黑体" w:eastAsia="黑体" w:hAnsi="黑体" w:cs="黑体"/>
          <w:bCs/>
          <w:sz w:val="24"/>
        </w:rPr>
      </w:pPr>
    </w:p>
    <w:p w:rsidR="00342166" w:rsidRDefault="00180C51">
      <w:pPr>
        <w:rPr>
          <w:rFonts w:ascii="黑体" w:eastAsia="黑体" w:hAnsi="黑体" w:cs="黑体"/>
          <w:bCs/>
          <w:sz w:val="24"/>
        </w:rPr>
      </w:pPr>
      <w:bookmarkStart w:id="230" w:name="_Toc26152"/>
      <w:r>
        <w:rPr>
          <w:rFonts w:ascii="黑体" w:eastAsia="黑体" w:hAnsi="黑体" w:cs="黑体" w:hint="eastAsia"/>
          <w:bCs/>
          <w:sz w:val="24"/>
        </w:rPr>
        <w:br w:type="page"/>
      </w:r>
    </w:p>
    <w:p w:rsidR="00342166" w:rsidRDefault="00180C51">
      <w:pPr>
        <w:pStyle w:val="1"/>
        <w:rPr>
          <w:rFonts w:ascii="黑体" w:eastAsia="黑体" w:hAnsi="黑体" w:cs="黑体"/>
          <w:b w:val="0"/>
          <w:bCs/>
          <w:sz w:val="24"/>
          <w:szCs w:val="24"/>
        </w:rPr>
      </w:pPr>
      <w:bookmarkStart w:id="231" w:name="_GoBack"/>
      <w:bookmarkEnd w:id="231"/>
      <w:r>
        <w:rPr>
          <w:rFonts w:ascii="黑体" w:eastAsia="黑体" w:hAnsi="黑体" w:cs="黑体" w:hint="eastAsia"/>
          <w:b w:val="0"/>
          <w:bCs/>
          <w:sz w:val="24"/>
          <w:szCs w:val="24"/>
        </w:rPr>
        <w:lastRenderedPageBreak/>
        <w:t>附件</w:t>
      </w:r>
      <w:r>
        <w:rPr>
          <w:rFonts w:ascii="黑体" w:eastAsia="黑体" w:hAnsi="黑体" w:cs="黑体" w:hint="eastAsia"/>
          <w:b w:val="0"/>
          <w:bCs/>
          <w:sz w:val="24"/>
          <w:szCs w:val="24"/>
        </w:rPr>
        <w:t>1</w:t>
      </w:r>
      <w:r>
        <w:rPr>
          <w:rFonts w:ascii="黑体" w:eastAsia="黑体" w:hAnsi="黑体" w:cs="黑体" w:hint="eastAsia"/>
          <w:b w:val="0"/>
          <w:bCs/>
          <w:sz w:val="24"/>
          <w:szCs w:val="24"/>
        </w:rPr>
        <w:t>：</w:t>
      </w:r>
      <w:bookmarkEnd w:id="230"/>
    </w:p>
    <w:p w:rsidR="00342166" w:rsidRDefault="00180C51">
      <w:pPr>
        <w:pStyle w:val="1"/>
        <w:jc w:val="center"/>
        <w:rPr>
          <w:rFonts w:ascii="黑体" w:hAnsi="黑体" w:cs="黑体"/>
          <w:color w:val="333333"/>
          <w:sz w:val="36"/>
          <w:szCs w:val="36"/>
          <w:shd w:val="clear" w:color="auto" w:fill="FFFFFF"/>
        </w:rPr>
      </w:pPr>
      <w:bookmarkStart w:id="232" w:name="_Toc12483"/>
      <w:bookmarkStart w:id="233" w:name="_Toc27713"/>
      <w:bookmarkStart w:id="234" w:name="_Toc32156"/>
      <w:bookmarkStart w:id="235" w:name="_Toc26558"/>
      <w:bookmarkStart w:id="236" w:name="_Toc10551"/>
      <w:r>
        <w:rPr>
          <w:rFonts w:ascii="黑体" w:eastAsia="黑体" w:hAnsi="黑体" w:cs="黑体" w:hint="eastAsia"/>
          <w:b w:val="0"/>
          <w:bCs/>
          <w:sz w:val="36"/>
          <w:szCs w:val="36"/>
        </w:rPr>
        <w:t>绩效评价工作情况</w:t>
      </w:r>
      <w:bookmarkEnd w:id="232"/>
      <w:bookmarkEnd w:id="233"/>
      <w:bookmarkEnd w:id="234"/>
      <w:bookmarkEnd w:id="235"/>
      <w:bookmarkEnd w:id="236"/>
    </w:p>
    <w:p w:rsidR="00342166" w:rsidRDefault="00180C51">
      <w:pPr>
        <w:spacing w:line="360" w:lineRule="auto"/>
        <w:ind w:firstLineChars="200" w:firstLine="560"/>
        <w:rPr>
          <w:rFonts w:ascii="仿宋_GB2312" w:eastAsia="仿宋_GB2312" w:hAnsi="仿宋_GB2312" w:cs="仿宋_GB2312"/>
          <w:sz w:val="28"/>
          <w:szCs w:val="28"/>
        </w:rPr>
      </w:pPr>
      <w:bookmarkStart w:id="237" w:name="_Toc13102"/>
      <w:bookmarkStart w:id="238" w:name="_Toc5292"/>
      <w:bookmarkStart w:id="239" w:name="_Toc10543"/>
      <w:bookmarkStart w:id="240" w:name="_Toc5612"/>
      <w:bookmarkStart w:id="241" w:name="_Toc26564"/>
      <w:bookmarkStart w:id="242" w:name="_Toc22640"/>
      <w:bookmarkStart w:id="243" w:name="_Toc13413"/>
      <w:bookmarkStart w:id="244" w:name="_Toc3608"/>
      <w:bookmarkStart w:id="245" w:name="_Toc723"/>
      <w:bookmarkStart w:id="246" w:name="_Toc26704"/>
      <w:bookmarkStart w:id="247" w:name="_Toc22083"/>
      <w:bookmarkStart w:id="248" w:name="_Toc2800"/>
      <w:bookmarkStart w:id="249" w:name="_Toc26603"/>
      <w:bookmarkStart w:id="250" w:name="_Toc29374"/>
      <w:r>
        <w:rPr>
          <w:rFonts w:ascii="仿宋_GB2312" w:eastAsia="仿宋_GB2312" w:hAnsi="仿宋_GB2312" w:cs="仿宋_GB2312" w:hint="eastAsia"/>
          <w:sz w:val="28"/>
          <w:szCs w:val="28"/>
        </w:rPr>
        <w:t>一、</w:t>
      </w:r>
      <w:r>
        <w:rPr>
          <w:rFonts w:ascii="仿宋_GB2312" w:eastAsia="仿宋_GB2312" w:hAnsi="仿宋_GB2312" w:cs="仿宋_GB2312" w:hint="eastAsia"/>
          <w:sz w:val="28"/>
          <w:szCs w:val="28"/>
        </w:rPr>
        <w:t>绩效评价目的</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rsidR="00342166" w:rsidRDefault="00180C51">
      <w:pPr>
        <w:spacing w:line="360" w:lineRule="auto"/>
        <w:ind w:firstLineChars="200" w:firstLine="560"/>
        <w:rPr>
          <w:rFonts w:ascii="仿宋_GB2312" w:eastAsia="仿宋_GB2312" w:hAnsi="仿宋_GB2312" w:cs="仿宋_GB2312"/>
          <w:sz w:val="28"/>
          <w:szCs w:val="28"/>
        </w:rPr>
      </w:pPr>
      <w:bookmarkStart w:id="251" w:name="_Toc18152"/>
      <w:bookmarkStart w:id="252" w:name="_Toc27589"/>
      <w:bookmarkStart w:id="253" w:name="_Toc20577"/>
      <w:bookmarkStart w:id="254" w:name="_Toc11566"/>
      <w:bookmarkStart w:id="255" w:name="_Toc14452"/>
      <w:bookmarkStart w:id="256" w:name="_Toc19640"/>
      <w:bookmarkStart w:id="257" w:name="_Toc3896"/>
      <w:bookmarkStart w:id="258" w:name="_Toc32461"/>
      <w:bookmarkStart w:id="259" w:name="_Toc28211"/>
      <w:bookmarkStart w:id="260" w:name="_Toc6798"/>
      <w:bookmarkStart w:id="261" w:name="_Toc32201"/>
      <w:r>
        <w:rPr>
          <w:rFonts w:ascii="仿宋_GB2312" w:eastAsia="仿宋_GB2312" w:hAnsi="仿宋_GB2312" w:cs="仿宋_GB2312" w:hint="eastAsia"/>
          <w:sz w:val="28"/>
          <w:szCs w:val="28"/>
        </w:rPr>
        <w:t>本次绩效评价遵循财政部关于印发《长治市财政局</w:t>
      </w:r>
      <w:r>
        <w:rPr>
          <w:rFonts w:ascii="仿宋_GB2312" w:eastAsia="仿宋_GB2312" w:hAnsi="仿宋_GB2312" w:cs="仿宋_GB2312" w:hint="eastAsia"/>
          <w:sz w:val="28"/>
          <w:szCs w:val="28"/>
        </w:rPr>
        <w:t>202</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年预算绩效评价实施方案》的通知文件有关规定，客观、全面、公正地评价</w:t>
      </w:r>
      <w:r>
        <w:rPr>
          <w:rFonts w:ascii="仿宋_GB2312" w:eastAsia="仿宋_GB2312" w:hAnsi="仿宋_GB2312" w:cs="仿宋_GB2312" w:hint="eastAsia"/>
          <w:sz w:val="28"/>
          <w:szCs w:val="28"/>
        </w:rPr>
        <w:t>省级中药材现代化农业产业园和优势区建设项目</w:t>
      </w:r>
      <w:r>
        <w:rPr>
          <w:rFonts w:ascii="仿宋_GB2312" w:eastAsia="仿宋_GB2312" w:hAnsi="仿宋_GB2312" w:cs="仿宋_GB2312" w:hint="eastAsia"/>
          <w:sz w:val="28"/>
          <w:szCs w:val="28"/>
        </w:rPr>
        <w:t>预算管理，资金使用与支出效益情况以及相关工程施工开展情况，总结资金管理经验，发现项目资金管理中存在的问题，提出相关的建议和应采取的措施。</w:t>
      </w:r>
    </w:p>
    <w:p w:rsidR="00342166" w:rsidRDefault="00180C51">
      <w:pPr>
        <w:spacing w:line="360" w:lineRule="auto"/>
        <w:ind w:firstLineChars="200" w:firstLine="560"/>
        <w:rPr>
          <w:rFonts w:ascii="仿宋_GB2312" w:eastAsia="仿宋_GB2312" w:hAnsi="仿宋_GB2312" w:cs="仿宋_GB2312"/>
          <w:sz w:val="28"/>
          <w:szCs w:val="28"/>
        </w:rPr>
      </w:pPr>
      <w:bookmarkStart w:id="262" w:name="_Toc22898"/>
      <w:bookmarkStart w:id="263" w:name="_Toc21430"/>
      <w:bookmarkStart w:id="264" w:name="_Toc21675"/>
      <w:r>
        <w:rPr>
          <w:rFonts w:ascii="仿宋_GB2312" w:eastAsia="仿宋_GB2312" w:hAnsi="仿宋_GB2312" w:cs="仿宋_GB2312" w:hint="eastAsia"/>
          <w:sz w:val="28"/>
          <w:szCs w:val="28"/>
        </w:rPr>
        <w:t>二、</w:t>
      </w:r>
      <w:r>
        <w:rPr>
          <w:rFonts w:ascii="仿宋_GB2312" w:eastAsia="仿宋_GB2312" w:hAnsi="仿宋_GB2312" w:cs="仿宋_GB2312" w:hint="eastAsia"/>
          <w:sz w:val="28"/>
          <w:szCs w:val="28"/>
        </w:rPr>
        <w:t>绩效评价原则</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rsidR="00342166" w:rsidRDefault="00180C51">
      <w:pPr>
        <w:spacing w:line="360" w:lineRule="auto"/>
        <w:ind w:firstLine="420"/>
        <w:rPr>
          <w:rFonts w:ascii="仿宋_GB2312" w:eastAsia="仿宋_GB2312" w:hAnsi="仿宋_GB2312" w:cs="仿宋_GB2312"/>
          <w:sz w:val="28"/>
          <w:szCs w:val="28"/>
        </w:rPr>
      </w:pPr>
      <w:bookmarkStart w:id="265" w:name="_Toc24572"/>
      <w:bookmarkStart w:id="266" w:name="_Toc11796"/>
      <w:bookmarkStart w:id="267" w:name="_Toc28820"/>
      <w:bookmarkStart w:id="268" w:name="_Toc23998"/>
      <w:bookmarkStart w:id="269" w:name="_Toc7097"/>
      <w:bookmarkStart w:id="270" w:name="_Toc20968"/>
      <w:bookmarkStart w:id="271" w:name="_Toc11256"/>
      <w:bookmarkStart w:id="272" w:name="_Toc19125"/>
      <w:bookmarkStart w:id="273" w:name="_Toc32133"/>
      <w:bookmarkStart w:id="274" w:name="_Toc12082"/>
      <w:bookmarkStart w:id="275" w:name="_Toc27321"/>
      <w:bookmarkStart w:id="276" w:name="_Toc22004"/>
      <w:bookmarkStart w:id="277" w:name="_Toc21263"/>
      <w:bookmarkStart w:id="278" w:name="_Toc6675"/>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相关性原则，绩效评价指标与</w:t>
      </w:r>
      <w:r>
        <w:rPr>
          <w:rFonts w:ascii="仿宋_GB2312" w:eastAsia="仿宋_GB2312" w:hAnsi="仿宋_GB2312" w:cs="仿宋_GB2312" w:hint="eastAsia"/>
          <w:sz w:val="28"/>
          <w:szCs w:val="28"/>
        </w:rPr>
        <w:t>太行一号旅游公路北泉寨至后家滩段工程永久使用林地植被恢复费使用相结合</w:t>
      </w:r>
      <w:r>
        <w:rPr>
          <w:rFonts w:ascii="仿宋_GB2312" w:eastAsia="仿宋_GB2312" w:hAnsi="仿宋_GB2312" w:cs="仿宋_GB2312" w:hint="eastAsia"/>
          <w:sz w:val="28"/>
          <w:szCs w:val="28"/>
        </w:rPr>
        <w:t>，为</w:t>
      </w:r>
      <w:r>
        <w:rPr>
          <w:rFonts w:ascii="仿宋_GB2312" w:eastAsia="仿宋_GB2312" w:hAnsi="仿宋_GB2312" w:cs="仿宋_GB2312" w:hint="eastAsia"/>
          <w:sz w:val="28"/>
          <w:szCs w:val="28"/>
        </w:rPr>
        <w:t>黎城旅游道路建设</w:t>
      </w:r>
      <w:r>
        <w:rPr>
          <w:rFonts w:ascii="仿宋_GB2312" w:eastAsia="仿宋_GB2312" w:hAnsi="仿宋_GB2312" w:cs="仿宋_GB2312" w:hint="eastAsia"/>
          <w:sz w:val="28"/>
          <w:szCs w:val="28"/>
        </w:rPr>
        <w:t>、提升</w:t>
      </w:r>
      <w:r>
        <w:rPr>
          <w:rFonts w:ascii="仿宋_GB2312" w:eastAsia="仿宋_GB2312" w:hAnsi="仿宋_GB2312" w:cs="仿宋_GB2312" w:hint="eastAsia"/>
          <w:sz w:val="28"/>
          <w:szCs w:val="28"/>
        </w:rPr>
        <w:t>旅游设施、加强林地资源保护、满意度</w:t>
      </w:r>
      <w:r>
        <w:rPr>
          <w:rFonts w:ascii="仿宋_GB2312" w:eastAsia="仿宋_GB2312" w:hAnsi="仿宋_GB2312" w:cs="仿宋_GB2312" w:hint="eastAsia"/>
          <w:sz w:val="28"/>
          <w:szCs w:val="28"/>
        </w:rPr>
        <w:t>的绩效目标有直接的联系，能够恰当反映目标的实现程度；</w:t>
      </w:r>
    </w:p>
    <w:p w:rsidR="00342166" w:rsidRDefault="00180C51">
      <w:pPr>
        <w:spacing w:line="360" w:lineRule="auto"/>
        <w:ind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2.</w:t>
      </w:r>
      <w:r>
        <w:rPr>
          <w:rFonts w:ascii="仿宋_GB2312" w:eastAsia="仿宋_GB2312" w:hAnsi="仿宋_GB2312" w:cs="仿宋_GB2312" w:hint="eastAsia"/>
          <w:sz w:val="28"/>
          <w:szCs w:val="28"/>
        </w:rPr>
        <w:t>重要性原则，绩效评价指标优先使用了资金到位率、资金使用合规性、项目完成率等指标，着重考察资金使用情况；</w:t>
      </w:r>
    </w:p>
    <w:p w:rsidR="00342166" w:rsidRDefault="00180C51">
      <w:pPr>
        <w:spacing w:line="360" w:lineRule="auto"/>
        <w:ind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3.</w:t>
      </w:r>
      <w:r>
        <w:rPr>
          <w:rFonts w:ascii="仿宋_GB2312" w:eastAsia="仿宋_GB2312" w:hAnsi="仿宋_GB2312" w:cs="仿宋_GB2312" w:hint="eastAsia"/>
          <w:sz w:val="28"/>
          <w:szCs w:val="28"/>
        </w:rPr>
        <w:t>可比性原则，对比</w:t>
      </w:r>
      <w:r>
        <w:rPr>
          <w:rFonts w:ascii="仿宋_GB2312" w:eastAsia="仿宋_GB2312" w:hAnsi="仿宋_GB2312" w:cs="仿宋_GB2312" w:hint="eastAsia"/>
          <w:sz w:val="28"/>
          <w:szCs w:val="28"/>
        </w:rPr>
        <w:t>其他地区林地</w:t>
      </w:r>
      <w:r>
        <w:rPr>
          <w:rFonts w:ascii="仿宋_GB2312" w:eastAsia="仿宋_GB2312" w:hAnsi="仿宋_GB2312" w:cs="仿宋_GB2312" w:hint="eastAsia"/>
          <w:sz w:val="28"/>
          <w:szCs w:val="28"/>
        </w:rPr>
        <w:t>占用植被恢复费项目</w:t>
      </w:r>
      <w:r>
        <w:rPr>
          <w:rFonts w:ascii="仿宋_GB2312" w:eastAsia="仿宋_GB2312" w:hAnsi="仿宋_GB2312" w:cs="仿宋_GB2312" w:hint="eastAsia"/>
          <w:sz w:val="28"/>
          <w:szCs w:val="28"/>
        </w:rPr>
        <w:t>，以及资金使用情况，设定了共性的绩效评价指标，便于抽查结果相互比较；</w:t>
      </w:r>
    </w:p>
    <w:p w:rsidR="00342166" w:rsidRDefault="00180C51">
      <w:pPr>
        <w:spacing w:line="360" w:lineRule="auto"/>
        <w:ind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4.</w:t>
      </w:r>
      <w:r>
        <w:rPr>
          <w:rFonts w:ascii="仿宋_GB2312" w:eastAsia="仿宋_GB2312" w:hAnsi="仿宋_GB2312" w:cs="仿宋_GB2312" w:hint="eastAsia"/>
          <w:sz w:val="28"/>
          <w:szCs w:val="28"/>
        </w:rPr>
        <w:t>系统性原则，绩效评价指标将定量指标与定性指标相结合，系统反映出</w:t>
      </w:r>
      <w:r>
        <w:rPr>
          <w:rFonts w:ascii="仿宋_GB2312" w:eastAsia="仿宋_GB2312" w:hAnsi="仿宋_GB2312" w:cs="仿宋_GB2312" w:hint="eastAsia"/>
          <w:sz w:val="28"/>
          <w:szCs w:val="28"/>
        </w:rPr>
        <w:t>该项目</w:t>
      </w:r>
      <w:r>
        <w:rPr>
          <w:rFonts w:ascii="仿宋_GB2312" w:eastAsia="仿宋_GB2312" w:hAnsi="仿宋_GB2312" w:cs="仿宋_GB2312" w:hint="eastAsia"/>
          <w:sz w:val="28"/>
          <w:szCs w:val="28"/>
        </w:rPr>
        <w:t>所产生的社会效益、可持续影响等；</w:t>
      </w:r>
    </w:p>
    <w:p w:rsidR="00342166" w:rsidRDefault="00180C51">
      <w:pPr>
        <w:spacing w:line="360" w:lineRule="auto"/>
        <w:ind w:firstLine="420"/>
        <w:rPr>
          <w:rFonts w:ascii="仿宋_GB2312" w:eastAsia="仿宋_GB2312" w:hAnsi="仿宋_GB2312" w:cs="仿宋_GB2312"/>
        </w:rPr>
      </w:pPr>
      <w:r>
        <w:rPr>
          <w:rFonts w:ascii="仿宋_GB2312" w:eastAsia="仿宋_GB2312" w:hAnsi="仿宋_GB2312" w:cs="仿宋_GB2312" w:hint="eastAsia"/>
          <w:sz w:val="28"/>
          <w:szCs w:val="28"/>
        </w:rPr>
        <w:t xml:space="preserve"> 5.</w:t>
      </w:r>
      <w:r>
        <w:rPr>
          <w:rFonts w:ascii="仿宋_GB2312" w:eastAsia="仿宋_GB2312" w:hAnsi="仿宋_GB2312" w:cs="仿宋_GB2312" w:hint="eastAsia"/>
          <w:sz w:val="28"/>
          <w:szCs w:val="28"/>
        </w:rPr>
        <w:t>经济性原则，绩效评价指标通俗易懂、简便易行，数据的获得考虑了现实条件和可操作性，符合成本效益原则。</w:t>
      </w:r>
    </w:p>
    <w:p w:rsidR="00342166" w:rsidRDefault="00180C51">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三、</w:t>
      </w:r>
      <w:r>
        <w:rPr>
          <w:rFonts w:ascii="仿宋_GB2312" w:eastAsia="仿宋_GB2312" w:hAnsi="仿宋_GB2312" w:cs="仿宋_GB2312" w:hint="eastAsia"/>
          <w:sz w:val="28"/>
          <w:szCs w:val="28"/>
        </w:rPr>
        <w:t>绩效评价依据</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rsidR="00342166" w:rsidRDefault="00180C51">
      <w:pPr>
        <w:pStyle w:val="a0"/>
        <w:numPr>
          <w:ilvl w:val="0"/>
          <w:numId w:val="4"/>
        </w:numPr>
        <w:spacing w:after="0" w:line="360" w:lineRule="auto"/>
        <w:ind w:firstLine="420"/>
        <w:rPr>
          <w:rFonts w:ascii="仿宋_GB2312" w:eastAsia="仿宋_GB2312" w:hAnsi="仿宋_GB2312" w:cs="仿宋_GB2312"/>
          <w:sz w:val="28"/>
          <w:szCs w:val="28"/>
        </w:rPr>
      </w:pPr>
      <w:bookmarkStart w:id="279" w:name="_Toc3962"/>
      <w:bookmarkStart w:id="280" w:name="_Toc10660"/>
      <w:bookmarkStart w:id="281" w:name="_Toc17819"/>
      <w:bookmarkStart w:id="282" w:name="_Toc12804"/>
      <w:bookmarkStart w:id="283" w:name="_Toc17941"/>
      <w:bookmarkStart w:id="284" w:name="_Toc3263"/>
      <w:bookmarkStart w:id="285" w:name="_Toc5385"/>
      <w:bookmarkStart w:id="286" w:name="_Toc6318"/>
      <w:bookmarkStart w:id="287" w:name="_Toc17878"/>
      <w:bookmarkStart w:id="288" w:name="_Toc13812"/>
      <w:bookmarkStart w:id="289" w:name="_Toc12703"/>
      <w:bookmarkStart w:id="290" w:name="_Toc12968"/>
      <w:bookmarkStart w:id="291" w:name="_Toc16080"/>
      <w:bookmarkStart w:id="292" w:name="_Toc13145"/>
      <w:r>
        <w:rPr>
          <w:rFonts w:ascii="仿宋_GB2312" w:eastAsia="仿宋_GB2312" w:hAnsi="仿宋_GB2312" w:cs="仿宋_GB2312" w:hint="eastAsia"/>
          <w:sz w:val="28"/>
          <w:szCs w:val="28"/>
        </w:rPr>
        <w:lastRenderedPageBreak/>
        <w:t>《中华人民共和国预算法》；</w:t>
      </w:r>
    </w:p>
    <w:p w:rsidR="00342166" w:rsidRDefault="00180C51">
      <w:pPr>
        <w:pStyle w:val="a0"/>
        <w:numPr>
          <w:ilvl w:val="0"/>
          <w:numId w:val="4"/>
        </w:numPr>
        <w:spacing w:after="0" w:line="360" w:lineRule="auto"/>
        <w:ind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《中共中央</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国务院关于全面实施预算绩效管理的意见》（中发〔</w:t>
      </w:r>
      <w:r>
        <w:rPr>
          <w:rFonts w:ascii="仿宋_GB2312" w:eastAsia="仿宋_GB2312" w:hAnsi="仿宋_GB2312" w:cs="仿宋_GB2312" w:hint="eastAsia"/>
          <w:sz w:val="28"/>
          <w:szCs w:val="28"/>
        </w:rPr>
        <w:t>2018</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34</w:t>
      </w:r>
      <w:r>
        <w:rPr>
          <w:rFonts w:ascii="仿宋_GB2312" w:eastAsia="仿宋_GB2312" w:hAnsi="仿宋_GB2312" w:cs="仿宋_GB2312" w:hint="eastAsia"/>
          <w:sz w:val="28"/>
          <w:szCs w:val="28"/>
        </w:rPr>
        <w:t>号）</w:t>
      </w:r>
    </w:p>
    <w:p w:rsidR="00342166" w:rsidRDefault="00180C51">
      <w:pPr>
        <w:pStyle w:val="a0"/>
        <w:numPr>
          <w:ilvl w:val="0"/>
          <w:numId w:val="4"/>
        </w:numPr>
        <w:spacing w:after="0" w:line="360" w:lineRule="auto"/>
        <w:ind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《关于全面推进我省预算绩效管理的指导意见》（晋政办发〔</w:t>
      </w:r>
      <w:r>
        <w:rPr>
          <w:rFonts w:ascii="仿宋_GB2312" w:eastAsia="仿宋_GB2312" w:hAnsi="仿宋_GB2312" w:cs="仿宋_GB2312" w:hint="eastAsia"/>
          <w:sz w:val="28"/>
          <w:szCs w:val="28"/>
        </w:rPr>
        <w:t>2013</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80</w:t>
      </w:r>
      <w:r>
        <w:rPr>
          <w:rFonts w:ascii="仿宋_GB2312" w:eastAsia="仿宋_GB2312" w:hAnsi="仿宋_GB2312" w:cs="仿宋_GB2312" w:hint="eastAsia"/>
          <w:sz w:val="28"/>
          <w:szCs w:val="28"/>
        </w:rPr>
        <w:t>号）；</w:t>
      </w:r>
    </w:p>
    <w:p w:rsidR="00342166" w:rsidRDefault="00180C51">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kern w:val="0"/>
          <w:sz w:val="28"/>
          <w:szCs w:val="28"/>
        </w:rPr>
        <w:t>（</w:t>
      </w:r>
      <w:r>
        <w:rPr>
          <w:rFonts w:ascii="仿宋_GB2312" w:eastAsia="仿宋_GB2312" w:hAnsi="仿宋_GB2312" w:cs="仿宋_GB2312" w:hint="eastAsia"/>
          <w:kern w:val="0"/>
          <w:sz w:val="28"/>
          <w:szCs w:val="28"/>
        </w:rPr>
        <w:t>4</w:t>
      </w:r>
      <w:r>
        <w:rPr>
          <w:rFonts w:ascii="仿宋_GB2312" w:eastAsia="仿宋_GB2312" w:hAnsi="仿宋_GB2312" w:cs="仿宋_GB2312" w:hint="eastAsia"/>
          <w:kern w:val="0"/>
          <w:sz w:val="28"/>
          <w:szCs w:val="28"/>
        </w:rPr>
        <w:t>）</w:t>
      </w:r>
      <w:r>
        <w:rPr>
          <w:rFonts w:ascii="仿宋_GB2312" w:eastAsia="仿宋_GB2312" w:hAnsi="仿宋_GB2312" w:cs="仿宋_GB2312" w:hint="eastAsia"/>
          <w:sz w:val="28"/>
          <w:szCs w:val="28"/>
        </w:rPr>
        <w:t>《项目支出绩效评价管理办法》（财政部财预〔</w:t>
      </w:r>
      <w:r>
        <w:rPr>
          <w:rFonts w:ascii="仿宋_GB2312" w:eastAsia="仿宋_GB2312" w:hAnsi="仿宋_GB2312" w:cs="仿宋_GB2312" w:hint="eastAsia"/>
          <w:sz w:val="28"/>
          <w:szCs w:val="28"/>
        </w:rPr>
        <w:t>2020</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10</w:t>
      </w:r>
      <w:r>
        <w:rPr>
          <w:rFonts w:ascii="仿宋_GB2312" w:eastAsia="仿宋_GB2312" w:hAnsi="仿宋_GB2312" w:cs="仿宋_GB2312" w:hint="eastAsia"/>
          <w:sz w:val="28"/>
          <w:szCs w:val="28"/>
        </w:rPr>
        <w:t>号）</w:t>
      </w:r>
    </w:p>
    <w:p w:rsidR="00342166" w:rsidRDefault="00180C51">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5</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《长治市财政局</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关于印发长治市财政局</w:t>
      </w:r>
      <w:r>
        <w:rPr>
          <w:rFonts w:ascii="仿宋_GB2312" w:eastAsia="仿宋_GB2312" w:hAnsi="仿宋_GB2312" w:cs="仿宋_GB2312" w:hint="eastAsia"/>
          <w:sz w:val="28"/>
          <w:szCs w:val="28"/>
        </w:rPr>
        <w:t>202</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年预算绩效评价实施方案》</w:t>
      </w:r>
    </w:p>
    <w:p w:rsidR="00342166" w:rsidRDefault="00180C51">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四、</w:t>
      </w:r>
      <w:r>
        <w:rPr>
          <w:rFonts w:ascii="仿宋_GB2312" w:eastAsia="仿宋_GB2312" w:hAnsi="仿宋_GB2312" w:cs="仿宋_GB2312" w:hint="eastAsia"/>
          <w:sz w:val="28"/>
          <w:szCs w:val="28"/>
        </w:rPr>
        <w:t>绩效评价工作过程</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rsidR="00342166" w:rsidRDefault="00180C51">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为了顺利完成</w:t>
      </w:r>
      <w:r>
        <w:rPr>
          <w:rFonts w:ascii="仿宋_GB2312" w:eastAsia="仿宋_GB2312" w:hAnsi="仿宋_GB2312" w:cs="仿宋_GB2312" w:hint="eastAsia"/>
          <w:sz w:val="28"/>
          <w:szCs w:val="28"/>
        </w:rPr>
        <w:t>太行一号旅游公路北泉寨至后家滩段工程永久使用林地植被恢复费</w:t>
      </w:r>
      <w:r>
        <w:rPr>
          <w:rFonts w:ascii="仿宋_GB2312" w:eastAsia="仿宋_GB2312" w:hAnsi="仿宋_GB2312" w:cs="仿宋_GB2312" w:hint="eastAsia"/>
          <w:sz w:val="28"/>
          <w:szCs w:val="28"/>
        </w:rPr>
        <w:t>的绩效评价任务，自该项目评价工作启动以来，长治</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会计师事务所有限公司组建了评价组。评价组通过深入了解该项目的基本情况，收集、整理了该项目相关的资料、文件，明确了该项目的评价目的、方法、目标、标准，制定了绩效评价工作方案，并严格按照工作方案实施，开展了社会调查、数据采集、分析、复核</w:t>
      </w:r>
      <w:r>
        <w:rPr>
          <w:rFonts w:ascii="仿宋_GB2312" w:eastAsia="仿宋_GB2312" w:hAnsi="仿宋_GB2312" w:cs="仿宋_GB2312" w:hint="eastAsia"/>
          <w:sz w:val="28"/>
          <w:szCs w:val="28"/>
        </w:rPr>
        <w:t>及撰写报告等一系列工作，完成了对</w:t>
      </w:r>
      <w:r>
        <w:rPr>
          <w:rFonts w:ascii="仿宋_GB2312" w:eastAsia="仿宋_GB2312" w:hAnsi="仿宋_GB2312" w:cs="仿宋_GB2312" w:hint="eastAsia"/>
          <w:sz w:val="28"/>
          <w:szCs w:val="28"/>
        </w:rPr>
        <w:t>太行一号旅游公路北泉寨至后家滩段工程永久使用林地植被恢复费</w:t>
      </w:r>
      <w:r>
        <w:rPr>
          <w:rFonts w:ascii="仿宋_GB2312" w:eastAsia="仿宋_GB2312" w:hAnsi="仿宋_GB2312" w:cs="仿宋_GB2312" w:hint="eastAsia"/>
          <w:sz w:val="28"/>
          <w:szCs w:val="28"/>
        </w:rPr>
        <w:t>的绩效评价工作。具体情况如下：</w:t>
      </w:r>
    </w:p>
    <w:p w:rsidR="00342166" w:rsidRDefault="00180C51">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前期准备</w:t>
      </w:r>
    </w:p>
    <w:p w:rsidR="00342166" w:rsidRDefault="00180C51">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为使</w:t>
      </w:r>
      <w:r>
        <w:rPr>
          <w:rFonts w:ascii="仿宋_GB2312" w:eastAsia="仿宋_GB2312" w:hAnsi="仿宋_GB2312" w:cs="仿宋_GB2312" w:hint="eastAsia"/>
          <w:sz w:val="28"/>
          <w:szCs w:val="28"/>
        </w:rPr>
        <w:t>太行一号旅游公路北泉寨至后家滩段工程永久使用林地植被恢复费</w:t>
      </w:r>
      <w:r>
        <w:rPr>
          <w:rFonts w:ascii="仿宋_GB2312" w:eastAsia="仿宋_GB2312" w:hAnsi="仿宋_GB2312" w:cs="仿宋_GB2312" w:hint="eastAsia"/>
          <w:sz w:val="28"/>
          <w:szCs w:val="28"/>
        </w:rPr>
        <w:t>绩效评价工作顺利开展，长治</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会计师事务所有限公司组织注册会计师及相关专业人士成立了评价工作组，工作组构成情况见下</w:t>
      </w:r>
      <w:r>
        <w:rPr>
          <w:rFonts w:ascii="仿宋_GB2312" w:eastAsia="仿宋_GB2312" w:hAnsi="仿宋_GB2312" w:cs="仿宋_GB2312" w:hint="eastAsia"/>
          <w:sz w:val="28"/>
          <w:szCs w:val="28"/>
        </w:rPr>
        <w:lastRenderedPageBreak/>
        <w:t>表：</w:t>
      </w:r>
    </w:p>
    <w:p w:rsidR="00342166" w:rsidRDefault="00180C51">
      <w:pPr>
        <w:jc w:val="center"/>
        <w:rPr>
          <w:rFonts w:ascii="仿宋_GB2312" w:eastAsia="仿宋_GB2312" w:hAnsi="仿宋_GB2312" w:cs="仿宋_GB2312"/>
          <w:sz w:val="24"/>
        </w:rPr>
      </w:pPr>
      <w:r>
        <w:rPr>
          <w:rFonts w:ascii="仿宋_GB2312" w:eastAsia="仿宋_GB2312" w:hAnsi="仿宋_GB2312" w:cs="仿宋_GB2312" w:hint="eastAsia"/>
          <w:sz w:val="24"/>
        </w:rPr>
        <w:t>绩效评价组构成情况表</w:t>
      </w:r>
    </w:p>
    <w:tbl>
      <w:tblPr>
        <w:tblStyle w:val="a9"/>
        <w:tblW w:w="8778" w:type="dxa"/>
        <w:tblLayout w:type="fixed"/>
        <w:tblLook w:val="04A0"/>
      </w:tblPr>
      <w:tblGrid>
        <w:gridCol w:w="717"/>
        <w:gridCol w:w="1155"/>
        <w:gridCol w:w="1220"/>
        <w:gridCol w:w="2680"/>
        <w:gridCol w:w="3006"/>
      </w:tblGrid>
      <w:tr w:rsidR="00342166">
        <w:trPr>
          <w:trHeight w:val="340"/>
          <w:tblHeader/>
        </w:trPr>
        <w:tc>
          <w:tcPr>
            <w:tcW w:w="717" w:type="dxa"/>
            <w:shd w:val="clear" w:color="auto" w:fill="D8D8D8" w:themeFill="background1" w:themeFillShade="D8"/>
            <w:vAlign w:val="center"/>
          </w:tcPr>
          <w:p w:rsidR="00342166" w:rsidRDefault="00180C51">
            <w:pPr>
              <w:jc w:val="center"/>
              <w:rPr>
                <w:rFonts w:ascii="楷体_GB2312" w:eastAsia="楷体_GB2312" w:hAnsi="楷体_GB2312" w:cs="楷体_GB2312"/>
                <w:sz w:val="20"/>
                <w:szCs w:val="20"/>
                <w:lang w:eastAsia="zh-TW"/>
              </w:rPr>
            </w:pPr>
            <w:r>
              <w:rPr>
                <w:rFonts w:ascii="楷体_GB2312" w:eastAsia="楷体_GB2312" w:hAnsi="楷体_GB2312" w:cs="楷体_GB2312" w:hint="eastAsia"/>
                <w:sz w:val="20"/>
                <w:szCs w:val="20"/>
                <w:lang w:eastAsia="zh-TW"/>
              </w:rPr>
              <w:t>序号</w:t>
            </w:r>
          </w:p>
        </w:tc>
        <w:tc>
          <w:tcPr>
            <w:tcW w:w="1155" w:type="dxa"/>
            <w:shd w:val="clear" w:color="auto" w:fill="D8D8D8" w:themeFill="background1" w:themeFillShade="D8"/>
            <w:vAlign w:val="center"/>
          </w:tcPr>
          <w:p w:rsidR="00342166" w:rsidRDefault="00180C51">
            <w:pPr>
              <w:jc w:val="center"/>
              <w:rPr>
                <w:rFonts w:ascii="楷体_GB2312" w:eastAsia="楷体_GB2312" w:hAnsi="楷体_GB2312" w:cs="楷体_GB2312"/>
                <w:sz w:val="20"/>
                <w:szCs w:val="20"/>
                <w:lang w:eastAsia="zh-TW"/>
              </w:rPr>
            </w:pPr>
            <w:r>
              <w:rPr>
                <w:rFonts w:ascii="楷体_GB2312" w:eastAsia="楷体_GB2312" w:hAnsi="楷体_GB2312" w:cs="楷体_GB2312" w:hint="eastAsia"/>
                <w:sz w:val="20"/>
                <w:szCs w:val="20"/>
                <w:lang w:eastAsia="zh-TW"/>
              </w:rPr>
              <w:t>职务</w:t>
            </w:r>
          </w:p>
        </w:tc>
        <w:tc>
          <w:tcPr>
            <w:tcW w:w="1220" w:type="dxa"/>
            <w:shd w:val="clear" w:color="auto" w:fill="D8D8D8" w:themeFill="background1" w:themeFillShade="D8"/>
            <w:vAlign w:val="center"/>
          </w:tcPr>
          <w:p w:rsidR="00342166" w:rsidRDefault="00180C51">
            <w:pPr>
              <w:jc w:val="center"/>
              <w:rPr>
                <w:rFonts w:ascii="楷体_GB2312" w:eastAsia="楷体_GB2312" w:hAnsi="楷体_GB2312" w:cs="楷体_GB2312"/>
                <w:sz w:val="20"/>
                <w:szCs w:val="20"/>
                <w:lang w:eastAsia="zh-TW"/>
              </w:rPr>
            </w:pPr>
            <w:r>
              <w:rPr>
                <w:rFonts w:ascii="楷体_GB2312" w:eastAsia="楷体_GB2312" w:hAnsi="楷体_GB2312" w:cs="楷体_GB2312" w:hint="eastAsia"/>
                <w:sz w:val="20"/>
                <w:szCs w:val="20"/>
                <w:lang w:eastAsia="zh-TW"/>
              </w:rPr>
              <w:t>姓名</w:t>
            </w:r>
          </w:p>
        </w:tc>
        <w:tc>
          <w:tcPr>
            <w:tcW w:w="2680" w:type="dxa"/>
            <w:shd w:val="clear" w:color="auto" w:fill="D8D8D8" w:themeFill="background1" w:themeFillShade="D8"/>
            <w:vAlign w:val="center"/>
          </w:tcPr>
          <w:p w:rsidR="00342166" w:rsidRDefault="00180C51">
            <w:pPr>
              <w:jc w:val="center"/>
              <w:rPr>
                <w:rFonts w:ascii="楷体_GB2312" w:eastAsia="楷体_GB2312" w:hAnsi="楷体_GB2312" w:cs="楷体_GB2312"/>
                <w:sz w:val="20"/>
                <w:szCs w:val="20"/>
                <w:lang w:eastAsia="zh-TW"/>
              </w:rPr>
            </w:pPr>
            <w:r>
              <w:rPr>
                <w:rFonts w:ascii="楷体_GB2312" w:eastAsia="楷体_GB2312" w:hAnsi="楷体_GB2312" w:cs="楷体_GB2312" w:hint="eastAsia"/>
                <w:sz w:val="20"/>
                <w:szCs w:val="20"/>
                <w:lang w:eastAsia="zh-TW"/>
              </w:rPr>
              <w:t>职务</w:t>
            </w:r>
            <w:r>
              <w:rPr>
                <w:rFonts w:ascii="楷体_GB2312" w:eastAsia="楷体_GB2312" w:hAnsi="楷体_GB2312" w:cs="楷体_GB2312" w:hint="eastAsia"/>
                <w:sz w:val="20"/>
                <w:szCs w:val="20"/>
                <w:lang w:eastAsia="zh-TW"/>
              </w:rPr>
              <w:t>/</w:t>
            </w:r>
            <w:r>
              <w:rPr>
                <w:rFonts w:ascii="楷体_GB2312" w:eastAsia="楷体_GB2312" w:hAnsi="楷体_GB2312" w:cs="楷体_GB2312" w:hint="eastAsia"/>
                <w:sz w:val="20"/>
                <w:szCs w:val="20"/>
                <w:lang w:eastAsia="zh-TW"/>
              </w:rPr>
              <w:t>职称</w:t>
            </w:r>
            <w:r>
              <w:rPr>
                <w:rFonts w:ascii="楷体_GB2312" w:eastAsia="楷体_GB2312" w:hAnsi="楷体_GB2312" w:cs="楷体_GB2312" w:hint="eastAsia"/>
                <w:sz w:val="20"/>
                <w:szCs w:val="20"/>
                <w:lang w:eastAsia="zh-TW"/>
              </w:rPr>
              <w:t>/</w:t>
            </w:r>
            <w:r>
              <w:rPr>
                <w:rFonts w:ascii="楷体_GB2312" w:eastAsia="楷体_GB2312" w:hAnsi="楷体_GB2312" w:cs="楷体_GB2312" w:hint="eastAsia"/>
                <w:sz w:val="20"/>
                <w:szCs w:val="20"/>
                <w:lang w:eastAsia="zh-TW"/>
              </w:rPr>
              <w:t>学历</w:t>
            </w:r>
          </w:p>
        </w:tc>
        <w:tc>
          <w:tcPr>
            <w:tcW w:w="3006" w:type="dxa"/>
            <w:shd w:val="clear" w:color="auto" w:fill="D8D8D8" w:themeFill="background1" w:themeFillShade="D8"/>
            <w:vAlign w:val="center"/>
          </w:tcPr>
          <w:p w:rsidR="00342166" w:rsidRDefault="00180C51">
            <w:pPr>
              <w:jc w:val="center"/>
              <w:rPr>
                <w:rFonts w:ascii="楷体_GB2312" w:eastAsia="楷体_GB2312" w:hAnsi="楷体_GB2312" w:cs="楷体_GB2312"/>
                <w:sz w:val="20"/>
                <w:szCs w:val="20"/>
                <w:lang w:eastAsia="zh-TW"/>
              </w:rPr>
            </w:pPr>
            <w:r>
              <w:rPr>
                <w:rFonts w:ascii="楷体_GB2312" w:eastAsia="楷体_GB2312" w:hAnsi="楷体_GB2312" w:cs="楷体_GB2312" w:hint="eastAsia"/>
                <w:sz w:val="20"/>
                <w:szCs w:val="20"/>
                <w:lang w:eastAsia="zh-TW"/>
              </w:rPr>
              <w:t>分工</w:t>
            </w:r>
          </w:p>
        </w:tc>
      </w:tr>
      <w:tr w:rsidR="00342166">
        <w:trPr>
          <w:trHeight w:val="340"/>
        </w:trPr>
        <w:tc>
          <w:tcPr>
            <w:tcW w:w="717" w:type="dxa"/>
            <w:vAlign w:val="center"/>
          </w:tcPr>
          <w:p w:rsidR="00342166" w:rsidRDefault="00180C51">
            <w:pPr>
              <w:jc w:val="center"/>
              <w:rPr>
                <w:rFonts w:ascii="仿宋_GB2312" w:eastAsia="仿宋_GB2312" w:hAnsi="仿宋_GB2312" w:cs="仿宋_GB2312"/>
                <w:sz w:val="20"/>
                <w:szCs w:val="20"/>
                <w:lang w:eastAsia="zh-TW"/>
              </w:rPr>
            </w:pPr>
            <w:r>
              <w:rPr>
                <w:rFonts w:ascii="仿宋_GB2312" w:eastAsia="仿宋_GB2312" w:hAnsi="仿宋_GB2312" w:cs="仿宋_GB2312" w:hint="eastAsia"/>
                <w:sz w:val="20"/>
                <w:szCs w:val="20"/>
                <w:lang w:eastAsia="zh-TW"/>
              </w:rPr>
              <w:t>1</w:t>
            </w:r>
          </w:p>
        </w:tc>
        <w:tc>
          <w:tcPr>
            <w:tcW w:w="1155" w:type="dxa"/>
            <w:vAlign w:val="center"/>
          </w:tcPr>
          <w:p w:rsidR="00342166" w:rsidRDefault="00180C51">
            <w:pPr>
              <w:jc w:val="center"/>
              <w:rPr>
                <w:rFonts w:ascii="仿宋_GB2312" w:eastAsia="仿宋_GB2312" w:hAnsi="仿宋_GB2312" w:cs="仿宋_GB2312"/>
                <w:sz w:val="20"/>
                <w:szCs w:val="20"/>
                <w:lang w:eastAsia="zh-TW"/>
              </w:rPr>
            </w:pPr>
            <w:r>
              <w:rPr>
                <w:rFonts w:ascii="仿宋_GB2312" w:eastAsia="仿宋_GB2312" w:hAnsi="仿宋_GB2312" w:cs="仿宋_GB2312" w:hint="eastAsia"/>
                <w:sz w:val="20"/>
                <w:szCs w:val="20"/>
                <w:lang w:eastAsia="zh-TW"/>
              </w:rPr>
              <w:t>组长</w:t>
            </w:r>
          </w:p>
        </w:tc>
        <w:tc>
          <w:tcPr>
            <w:tcW w:w="1220" w:type="dxa"/>
            <w:vAlign w:val="center"/>
          </w:tcPr>
          <w:p w:rsidR="00342166" w:rsidRDefault="00180C51">
            <w:pPr>
              <w:jc w:val="center"/>
              <w:rPr>
                <w:rFonts w:ascii="仿宋_GB2312" w:eastAsia="仿宋_GB2312" w:hAnsi="仿宋_GB2312" w:cs="仿宋_GB2312"/>
                <w:sz w:val="20"/>
                <w:szCs w:val="20"/>
                <w:lang w:eastAsia="zh-TW"/>
              </w:rPr>
            </w:pPr>
            <w:r>
              <w:rPr>
                <w:rFonts w:ascii="仿宋_GB2312" w:eastAsia="仿宋_GB2312" w:hAnsi="仿宋_GB2312" w:cs="仿宋_GB2312" w:hint="eastAsia"/>
                <w:sz w:val="20"/>
                <w:szCs w:val="20"/>
                <w:lang w:eastAsia="zh-TW"/>
              </w:rPr>
              <w:t>郭翼凤</w:t>
            </w:r>
          </w:p>
        </w:tc>
        <w:tc>
          <w:tcPr>
            <w:tcW w:w="2680" w:type="dxa"/>
            <w:vAlign w:val="center"/>
          </w:tcPr>
          <w:p w:rsidR="00342166" w:rsidRDefault="00180C51">
            <w:pPr>
              <w:jc w:val="center"/>
              <w:rPr>
                <w:rFonts w:ascii="仿宋_GB2312" w:eastAsia="仿宋_GB2312" w:hAnsi="仿宋_GB2312" w:cs="仿宋_GB2312"/>
                <w:sz w:val="20"/>
                <w:szCs w:val="20"/>
                <w:lang w:eastAsia="zh-TW"/>
              </w:rPr>
            </w:pPr>
            <w:r>
              <w:rPr>
                <w:rFonts w:ascii="仿宋_GB2312" w:eastAsia="仿宋_GB2312" w:hAnsi="仿宋_GB2312" w:cs="仿宋_GB2312" w:hint="eastAsia"/>
                <w:sz w:val="20"/>
                <w:szCs w:val="20"/>
                <w:lang w:eastAsia="zh-TW"/>
              </w:rPr>
              <w:t>总经理</w:t>
            </w:r>
            <w:r>
              <w:rPr>
                <w:rFonts w:ascii="仿宋_GB2312" w:eastAsia="仿宋_GB2312" w:hAnsi="仿宋_GB2312" w:cs="仿宋_GB2312" w:hint="eastAsia"/>
                <w:sz w:val="20"/>
                <w:szCs w:val="20"/>
                <w:lang w:eastAsia="zh-TW"/>
              </w:rPr>
              <w:t>/</w:t>
            </w:r>
            <w:r>
              <w:rPr>
                <w:rFonts w:ascii="仿宋_GB2312" w:eastAsia="仿宋_GB2312" w:hAnsi="仿宋_GB2312" w:cs="仿宋_GB2312" w:hint="eastAsia"/>
                <w:sz w:val="20"/>
                <w:szCs w:val="20"/>
                <w:lang w:eastAsia="zh-TW"/>
              </w:rPr>
              <w:t>注册会计师</w:t>
            </w:r>
          </w:p>
        </w:tc>
        <w:tc>
          <w:tcPr>
            <w:tcW w:w="3006" w:type="dxa"/>
            <w:vAlign w:val="center"/>
          </w:tcPr>
          <w:p w:rsidR="00342166" w:rsidRDefault="00180C51">
            <w:pPr>
              <w:jc w:val="center"/>
              <w:rPr>
                <w:rFonts w:ascii="仿宋_GB2312" w:eastAsia="仿宋_GB2312" w:hAnsi="仿宋_GB2312" w:cs="仿宋_GB2312"/>
                <w:sz w:val="20"/>
                <w:szCs w:val="20"/>
                <w:lang w:eastAsia="zh-TW"/>
              </w:rPr>
            </w:pPr>
            <w:r>
              <w:rPr>
                <w:rFonts w:ascii="仿宋_GB2312" w:eastAsia="仿宋_GB2312" w:hAnsi="仿宋_GB2312" w:cs="仿宋_GB2312" w:hint="eastAsia"/>
                <w:sz w:val="20"/>
                <w:szCs w:val="20"/>
                <w:lang w:eastAsia="zh-TW"/>
              </w:rPr>
              <w:t>负责起草方案、评价报告</w:t>
            </w:r>
          </w:p>
        </w:tc>
      </w:tr>
      <w:tr w:rsidR="00342166">
        <w:trPr>
          <w:trHeight w:val="340"/>
        </w:trPr>
        <w:tc>
          <w:tcPr>
            <w:tcW w:w="717" w:type="dxa"/>
            <w:vAlign w:val="center"/>
          </w:tcPr>
          <w:p w:rsidR="00342166" w:rsidRDefault="00180C51">
            <w:pPr>
              <w:jc w:val="center"/>
              <w:rPr>
                <w:rFonts w:ascii="仿宋_GB2312" w:eastAsia="仿宋_GB2312" w:hAnsi="仿宋_GB2312" w:cs="仿宋_GB2312"/>
                <w:sz w:val="20"/>
                <w:szCs w:val="20"/>
                <w:lang w:eastAsia="zh-TW"/>
              </w:rPr>
            </w:pPr>
            <w:r>
              <w:rPr>
                <w:rFonts w:ascii="仿宋_GB2312" w:eastAsia="仿宋_GB2312" w:hAnsi="仿宋_GB2312" w:cs="仿宋_GB2312" w:hint="eastAsia"/>
                <w:sz w:val="20"/>
                <w:szCs w:val="20"/>
                <w:lang w:eastAsia="zh-TW"/>
              </w:rPr>
              <w:t>2</w:t>
            </w:r>
          </w:p>
        </w:tc>
        <w:tc>
          <w:tcPr>
            <w:tcW w:w="1155" w:type="dxa"/>
            <w:vAlign w:val="center"/>
          </w:tcPr>
          <w:p w:rsidR="00342166" w:rsidRDefault="00180C51">
            <w:pPr>
              <w:jc w:val="center"/>
              <w:rPr>
                <w:rFonts w:ascii="仿宋_GB2312" w:eastAsia="仿宋_GB2312" w:hAnsi="仿宋_GB2312" w:cs="仿宋_GB2312"/>
                <w:sz w:val="20"/>
                <w:szCs w:val="20"/>
                <w:lang w:eastAsia="zh-TW"/>
              </w:rPr>
            </w:pPr>
            <w:r>
              <w:rPr>
                <w:rFonts w:ascii="仿宋_GB2312" w:eastAsia="仿宋_GB2312" w:hAnsi="仿宋_GB2312" w:cs="仿宋_GB2312" w:hint="eastAsia"/>
                <w:sz w:val="20"/>
                <w:szCs w:val="20"/>
                <w:lang w:eastAsia="zh-TW"/>
              </w:rPr>
              <w:t>副组长</w:t>
            </w:r>
          </w:p>
        </w:tc>
        <w:tc>
          <w:tcPr>
            <w:tcW w:w="1220" w:type="dxa"/>
            <w:vAlign w:val="center"/>
          </w:tcPr>
          <w:p w:rsidR="00342166" w:rsidRDefault="00180C51">
            <w:pPr>
              <w:jc w:val="center"/>
              <w:rPr>
                <w:rFonts w:ascii="仿宋_GB2312" w:eastAsia="仿宋_GB2312" w:hAnsi="仿宋_GB2312" w:cs="仿宋_GB2312"/>
                <w:sz w:val="20"/>
                <w:szCs w:val="20"/>
                <w:lang w:eastAsia="zh-TW"/>
              </w:rPr>
            </w:pPr>
            <w:r>
              <w:rPr>
                <w:rFonts w:ascii="仿宋_GB2312" w:eastAsia="仿宋_GB2312" w:hAnsi="仿宋_GB2312" w:cs="仿宋_GB2312" w:hint="eastAsia"/>
                <w:sz w:val="20"/>
                <w:szCs w:val="20"/>
                <w:lang w:eastAsia="zh-TW"/>
              </w:rPr>
              <w:t>冯彦波</w:t>
            </w:r>
          </w:p>
        </w:tc>
        <w:tc>
          <w:tcPr>
            <w:tcW w:w="2680" w:type="dxa"/>
            <w:vAlign w:val="center"/>
          </w:tcPr>
          <w:p w:rsidR="00342166" w:rsidRDefault="00180C51">
            <w:pPr>
              <w:jc w:val="center"/>
              <w:rPr>
                <w:rFonts w:ascii="仿宋_GB2312" w:eastAsia="仿宋_GB2312" w:hAnsi="仿宋_GB2312" w:cs="仿宋_GB2312"/>
                <w:sz w:val="20"/>
                <w:szCs w:val="20"/>
                <w:lang w:eastAsia="zh-TW"/>
              </w:rPr>
            </w:pPr>
            <w:r>
              <w:rPr>
                <w:rFonts w:ascii="仿宋_GB2312" w:eastAsia="仿宋_GB2312" w:hAnsi="仿宋_GB2312" w:cs="仿宋_GB2312" w:hint="eastAsia"/>
                <w:sz w:val="20"/>
                <w:szCs w:val="20"/>
                <w:lang w:eastAsia="zh-TW"/>
              </w:rPr>
              <w:t>副经理</w:t>
            </w:r>
            <w:r>
              <w:rPr>
                <w:rFonts w:ascii="仿宋_GB2312" w:eastAsia="仿宋_GB2312" w:hAnsi="仿宋_GB2312" w:cs="仿宋_GB2312" w:hint="eastAsia"/>
                <w:sz w:val="20"/>
                <w:szCs w:val="20"/>
                <w:lang w:eastAsia="zh-TW"/>
              </w:rPr>
              <w:t>/</w:t>
            </w:r>
            <w:r>
              <w:rPr>
                <w:rFonts w:ascii="仿宋_GB2312" w:eastAsia="仿宋_GB2312" w:hAnsi="仿宋_GB2312" w:cs="仿宋_GB2312" w:hint="eastAsia"/>
                <w:sz w:val="20"/>
                <w:szCs w:val="20"/>
                <w:lang w:eastAsia="zh-TW"/>
              </w:rPr>
              <w:t>注册会计师</w:t>
            </w:r>
          </w:p>
        </w:tc>
        <w:tc>
          <w:tcPr>
            <w:tcW w:w="3006" w:type="dxa"/>
            <w:vAlign w:val="center"/>
          </w:tcPr>
          <w:p w:rsidR="00342166" w:rsidRDefault="00180C51">
            <w:pPr>
              <w:jc w:val="center"/>
              <w:rPr>
                <w:rFonts w:ascii="仿宋_GB2312" w:eastAsia="仿宋_GB2312" w:hAnsi="仿宋_GB2312" w:cs="仿宋_GB2312"/>
                <w:sz w:val="20"/>
                <w:szCs w:val="20"/>
                <w:lang w:eastAsia="zh-TW"/>
              </w:rPr>
            </w:pPr>
            <w:r>
              <w:rPr>
                <w:rFonts w:ascii="仿宋_GB2312" w:eastAsia="仿宋_GB2312" w:hAnsi="仿宋_GB2312" w:cs="仿宋_GB2312" w:hint="eastAsia"/>
                <w:sz w:val="20"/>
                <w:szCs w:val="20"/>
                <w:lang w:eastAsia="zh-TW"/>
              </w:rPr>
              <w:t>负责联络、协调和修改报告</w:t>
            </w:r>
          </w:p>
        </w:tc>
      </w:tr>
      <w:tr w:rsidR="00342166">
        <w:trPr>
          <w:trHeight w:val="340"/>
        </w:trPr>
        <w:tc>
          <w:tcPr>
            <w:tcW w:w="717" w:type="dxa"/>
            <w:vAlign w:val="center"/>
          </w:tcPr>
          <w:p w:rsidR="00342166" w:rsidRDefault="00180C51">
            <w:pPr>
              <w:jc w:val="center"/>
              <w:rPr>
                <w:rFonts w:ascii="仿宋_GB2312" w:eastAsia="仿宋_GB2312" w:hAnsi="仿宋_GB2312" w:cs="仿宋_GB2312"/>
                <w:sz w:val="20"/>
                <w:szCs w:val="20"/>
                <w:lang w:eastAsia="zh-TW"/>
              </w:rPr>
            </w:pPr>
            <w:r>
              <w:rPr>
                <w:rFonts w:ascii="仿宋_GB2312" w:eastAsia="仿宋_GB2312" w:hAnsi="仿宋_GB2312" w:cs="仿宋_GB2312" w:hint="eastAsia"/>
                <w:sz w:val="20"/>
                <w:szCs w:val="20"/>
                <w:lang w:eastAsia="zh-TW"/>
              </w:rPr>
              <w:t>3</w:t>
            </w:r>
          </w:p>
        </w:tc>
        <w:tc>
          <w:tcPr>
            <w:tcW w:w="1155" w:type="dxa"/>
            <w:vMerge w:val="restart"/>
            <w:vAlign w:val="center"/>
          </w:tcPr>
          <w:p w:rsidR="00342166" w:rsidRDefault="00180C51">
            <w:pPr>
              <w:jc w:val="center"/>
              <w:rPr>
                <w:rFonts w:ascii="仿宋_GB2312" w:eastAsia="仿宋_GB2312" w:hAnsi="仿宋_GB2312" w:cs="仿宋_GB2312"/>
                <w:sz w:val="20"/>
                <w:szCs w:val="20"/>
                <w:lang w:eastAsia="zh-TW"/>
              </w:rPr>
            </w:pPr>
            <w:r>
              <w:rPr>
                <w:rFonts w:ascii="仿宋_GB2312" w:eastAsia="仿宋_GB2312" w:hAnsi="仿宋_GB2312" w:cs="仿宋_GB2312" w:hint="eastAsia"/>
                <w:sz w:val="20"/>
                <w:szCs w:val="20"/>
                <w:lang w:eastAsia="zh-TW"/>
              </w:rPr>
              <w:t>成员</w:t>
            </w:r>
          </w:p>
        </w:tc>
        <w:tc>
          <w:tcPr>
            <w:tcW w:w="1220" w:type="dxa"/>
            <w:vAlign w:val="center"/>
          </w:tcPr>
          <w:p w:rsidR="00342166" w:rsidRDefault="00180C51">
            <w:pPr>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张慧娟</w:t>
            </w:r>
          </w:p>
        </w:tc>
        <w:tc>
          <w:tcPr>
            <w:tcW w:w="2680" w:type="dxa"/>
            <w:vAlign w:val="center"/>
          </w:tcPr>
          <w:p w:rsidR="00342166" w:rsidRDefault="00180C51">
            <w:pPr>
              <w:jc w:val="center"/>
              <w:rPr>
                <w:rFonts w:ascii="仿宋_GB2312" w:eastAsia="仿宋_GB2312" w:hAnsi="仿宋_GB2312" w:cs="仿宋_GB2312"/>
                <w:sz w:val="20"/>
                <w:szCs w:val="20"/>
                <w:lang w:eastAsia="zh-TW"/>
              </w:rPr>
            </w:pPr>
            <w:r>
              <w:rPr>
                <w:rFonts w:ascii="仿宋_GB2312" w:eastAsia="仿宋_GB2312" w:hAnsi="仿宋_GB2312" w:cs="仿宋_GB2312" w:hint="eastAsia"/>
                <w:sz w:val="20"/>
                <w:szCs w:val="20"/>
                <w:lang w:eastAsia="zh-TW"/>
              </w:rPr>
              <w:t>注册会计师</w:t>
            </w:r>
          </w:p>
        </w:tc>
        <w:tc>
          <w:tcPr>
            <w:tcW w:w="3006" w:type="dxa"/>
            <w:vAlign w:val="center"/>
          </w:tcPr>
          <w:p w:rsidR="00342166" w:rsidRDefault="00180C51">
            <w:pPr>
              <w:jc w:val="center"/>
              <w:rPr>
                <w:rFonts w:ascii="仿宋_GB2312" w:eastAsia="仿宋_GB2312" w:hAnsi="仿宋_GB2312" w:cs="仿宋_GB2312"/>
                <w:sz w:val="20"/>
                <w:szCs w:val="20"/>
                <w:lang w:eastAsia="zh-TW"/>
              </w:rPr>
            </w:pPr>
            <w:r>
              <w:rPr>
                <w:rFonts w:ascii="仿宋_GB2312" w:eastAsia="仿宋_GB2312" w:hAnsi="仿宋_GB2312" w:cs="仿宋_GB2312" w:hint="eastAsia"/>
                <w:sz w:val="20"/>
                <w:szCs w:val="20"/>
                <w:lang w:eastAsia="zh-TW"/>
              </w:rPr>
              <w:t>负责现场调查、资料收集</w:t>
            </w:r>
          </w:p>
        </w:tc>
      </w:tr>
      <w:tr w:rsidR="00342166">
        <w:trPr>
          <w:trHeight w:val="340"/>
        </w:trPr>
        <w:tc>
          <w:tcPr>
            <w:tcW w:w="717" w:type="dxa"/>
            <w:vAlign w:val="center"/>
          </w:tcPr>
          <w:p w:rsidR="00342166" w:rsidRDefault="00180C51">
            <w:pPr>
              <w:jc w:val="center"/>
              <w:rPr>
                <w:rFonts w:ascii="仿宋_GB2312" w:eastAsia="仿宋_GB2312" w:hAnsi="仿宋_GB2312" w:cs="仿宋_GB2312"/>
                <w:sz w:val="20"/>
                <w:szCs w:val="20"/>
                <w:lang w:eastAsia="zh-TW"/>
              </w:rPr>
            </w:pPr>
            <w:r>
              <w:rPr>
                <w:rFonts w:ascii="仿宋_GB2312" w:eastAsia="仿宋_GB2312" w:hAnsi="仿宋_GB2312" w:cs="仿宋_GB2312" w:hint="eastAsia"/>
                <w:sz w:val="20"/>
                <w:szCs w:val="20"/>
                <w:lang w:eastAsia="zh-TW"/>
              </w:rPr>
              <w:t>4</w:t>
            </w:r>
          </w:p>
        </w:tc>
        <w:tc>
          <w:tcPr>
            <w:tcW w:w="1155" w:type="dxa"/>
            <w:vMerge/>
            <w:vAlign w:val="center"/>
          </w:tcPr>
          <w:p w:rsidR="00342166" w:rsidRDefault="00342166">
            <w:pPr>
              <w:jc w:val="center"/>
              <w:rPr>
                <w:rFonts w:ascii="仿宋_GB2312" w:eastAsia="仿宋_GB2312" w:hAnsi="仿宋_GB2312" w:cs="仿宋_GB2312"/>
                <w:sz w:val="20"/>
                <w:szCs w:val="20"/>
                <w:lang w:eastAsia="zh-TW"/>
              </w:rPr>
            </w:pPr>
          </w:p>
        </w:tc>
        <w:tc>
          <w:tcPr>
            <w:tcW w:w="1220" w:type="dxa"/>
            <w:vAlign w:val="center"/>
          </w:tcPr>
          <w:p w:rsidR="00342166" w:rsidRDefault="00180C51">
            <w:pPr>
              <w:jc w:val="center"/>
              <w:rPr>
                <w:rFonts w:ascii="仿宋_GB2312" w:eastAsia="仿宋_GB2312" w:hAnsi="仿宋_GB2312" w:cs="仿宋_GB2312"/>
                <w:sz w:val="20"/>
                <w:szCs w:val="20"/>
                <w:lang w:eastAsia="zh-TW"/>
              </w:rPr>
            </w:pPr>
            <w:r>
              <w:rPr>
                <w:rFonts w:ascii="仿宋_GB2312" w:eastAsia="仿宋_GB2312" w:hAnsi="仿宋_GB2312" w:cs="仿宋_GB2312" w:hint="eastAsia"/>
                <w:sz w:val="20"/>
                <w:szCs w:val="20"/>
                <w:lang w:eastAsia="zh-TW"/>
              </w:rPr>
              <w:t>郭</w:t>
            </w:r>
            <w:r>
              <w:rPr>
                <w:rFonts w:ascii="仿宋_GB2312" w:eastAsia="仿宋_GB2312" w:hAnsi="仿宋_GB2312" w:cs="仿宋_GB2312" w:hint="eastAsia"/>
                <w:sz w:val="20"/>
                <w:szCs w:val="20"/>
                <w:lang w:eastAsia="zh-TW"/>
              </w:rPr>
              <w:t xml:space="preserve">  </w:t>
            </w:r>
            <w:r>
              <w:rPr>
                <w:rFonts w:ascii="仿宋_GB2312" w:eastAsia="仿宋_GB2312" w:hAnsi="仿宋_GB2312" w:cs="仿宋_GB2312" w:hint="eastAsia"/>
                <w:sz w:val="20"/>
                <w:szCs w:val="20"/>
                <w:lang w:eastAsia="zh-TW"/>
              </w:rPr>
              <w:t>月</w:t>
            </w:r>
          </w:p>
        </w:tc>
        <w:tc>
          <w:tcPr>
            <w:tcW w:w="2680" w:type="dxa"/>
            <w:vAlign w:val="center"/>
          </w:tcPr>
          <w:p w:rsidR="00342166" w:rsidRDefault="00180C51">
            <w:pPr>
              <w:jc w:val="center"/>
              <w:rPr>
                <w:rFonts w:ascii="仿宋_GB2312" w:eastAsia="仿宋_GB2312" w:hAnsi="仿宋_GB2312" w:cs="仿宋_GB2312"/>
                <w:sz w:val="20"/>
                <w:szCs w:val="20"/>
                <w:lang w:eastAsia="zh-TW"/>
              </w:rPr>
            </w:pPr>
            <w:r>
              <w:rPr>
                <w:rFonts w:ascii="仿宋_GB2312" w:eastAsia="仿宋_GB2312" w:hAnsi="仿宋_GB2312" w:cs="仿宋_GB2312" w:hint="eastAsia"/>
                <w:sz w:val="20"/>
                <w:szCs w:val="20"/>
                <w:lang w:eastAsia="zh-TW"/>
              </w:rPr>
              <w:t>助理人员</w:t>
            </w:r>
          </w:p>
        </w:tc>
        <w:tc>
          <w:tcPr>
            <w:tcW w:w="3006" w:type="dxa"/>
            <w:vAlign w:val="center"/>
          </w:tcPr>
          <w:p w:rsidR="00342166" w:rsidRDefault="00180C51">
            <w:pPr>
              <w:spacing w:line="240" w:lineRule="exact"/>
              <w:jc w:val="center"/>
              <w:rPr>
                <w:rFonts w:ascii="仿宋_GB2312" w:eastAsia="仿宋_GB2312" w:hAnsi="仿宋_GB2312" w:cs="仿宋_GB2312"/>
                <w:sz w:val="20"/>
                <w:szCs w:val="20"/>
                <w:lang w:eastAsia="zh-TW"/>
              </w:rPr>
            </w:pPr>
            <w:r>
              <w:rPr>
                <w:rFonts w:ascii="仿宋_GB2312" w:eastAsia="仿宋_GB2312" w:hAnsi="仿宋_GB2312" w:cs="仿宋_GB2312" w:hint="eastAsia"/>
                <w:sz w:val="20"/>
                <w:szCs w:val="20"/>
                <w:lang w:eastAsia="zh-TW"/>
              </w:rPr>
              <w:t>负责起草方案和报告现场调查、资料收集</w:t>
            </w:r>
          </w:p>
        </w:tc>
      </w:tr>
      <w:tr w:rsidR="00342166">
        <w:trPr>
          <w:trHeight w:val="340"/>
        </w:trPr>
        <w:tc>
          <w:tcPr>
            <w:tcW w:w="717" w:type="dxa"/>
            <w:vAlign w:val="center"/>
          </w:tcPr>
          <w:p w:rsidR="00342166" w:rsidRDefault="00180C51">
            <w:pPr>
              <w:jc w:val="center"/>
              <w:rPr>
                <w:rFonts w:ascii="仿宋_GB2312" w:eastAsia="仿宋_GB2312" w:hAnsi="仿宋_GB2312" w:cs="仿宋_GB2312"/>
                <w:sz w:val="20"/>
                <w:szCs w:val="20"/>
                <w:lang w:eastAsia="zh-TW"/>
              </w:rPr>
            </w:pPr>
            <w:r>
              <w:rPr>
                <w:rFonts w:ascii="仿宋_GB2312" w:eastAsia="仿宋_GB2312" w:hAnsi="仿宋_GB2312" w:cs="仿宋_GB2312" w:hint="eastAsia"/>
                <w:sz w:val="20"/>
                <w:szCs w:val="20"/>
                <w:lang w:eastAsia="zh-TW"/>
              </w:rPr>
              <w:t>5</w:t>
            </w:r>
          </w:p>
        </w:tc>
        <w:tc>
          <w:tcPr>
            <w:tcW w:w="1155" w:type="dxa"/>
            <w:vMerge/>
            <w:vAlign w:val="center"/>
          </w:tcPr>
          <w:p w:rsidR="00342166" w:rsidRDefault="00342166">
            <w:pPr>
              <w:jc w:val="center"/>
              <w:rPr>
                <w:rFonts w:ascii="仿宋_GB2312" w:eastAsia="仿宋_GB2312" w:hAnsi="仿宋_GB2312" w:cs="仿宋_GB2312"/>
                <w:sz w:val="20"/>
                <w:szCs w:val="20"/>
                <w:lang w:eastAsia="zh-TW"/>
              </w:rPr>
            </w:pPr>
          </w:p>
        </w:tc>
        <w:tc>
          <w:tcPr>
            <w:tcW w:w="1220" w:type="dxa"/>
            <w:vAlign w:val="center"/>
          </w:tcPr>
          <w:p w:rsidR="00342166" w:rsidRDefault="00180C51">
            <w:pPr>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陈亚雯</w:t>
            </w:r>
          </w:p>
        </w:tc>
        <w:tc>
          <w:tcPr>
            <w:tcW w:w="2680" w:type="dxa"/>
            <w:vAlign w:val="center"/>
          </w:tcPr>
          <w:p w:rsidR="00342166" w:rsidRDefault="00180C51">
            <w:pPr>
              <w:jc w:val="center"/>
              <w:rPr>
                <w:rFonts w:ascii="仿宋_GB2312" w:eastAsia="仿宋_GB2312" w:hAnsi="仿宋_GB2312" w:cs="仿宋_GB2312"/>
                <w:sz w:val="20"/>
                <w:szCs w:val="20"/>
                <w:lang w:eastAsia="zh-TW"/>
              </w:rPr>
            </w:pPr>
            <w:r>
              <w:rPr>
                <w:rFonts w:ascii="仿宋_GB2312" w:eastAsia="仿宋_GB2312" w:hAnsi="仿宋_GB2312" w:cs="仿宋_GB2312" w:hint="eastAsia"/>
                <w:sz w:val="20"/>
                <w:szCs w:val="20"/>
                <w:lang w:eastAsia="zh-TW"/>
              </w:rPr>
              <w:t>助理人员</w:t>
            </w:r>
          </w:p>
        </w:tc>
        <w:tc>
          <w:tcPr>
            <w:tcW w:w="3006" w:type="dxa"/>
            <w:vAlign w:val="center"/>
          </w:tcPr>
          <w:p w:rsidR="00342166" w:rsidRDefault="00180C51">
            <w:pPr>
              <w:jc w:val="center"/>
              <w:rPr>
                <w:rFonts w:ascii="仿宋_GB2312" w:eastAsia="仿宋_GB2312" w:hAnsi="仿宋_GB2312" w:cs="仿宋_GB2312"/>
                <w:sz w:val="20"/>
                <w:szCs w:val="20"/>
                <w:lang w:eastAsia="zh-TW"/>
              </w:rPr>
            </w:pPr>
            <w:r>
              <w:rPr>
                <w:rFonts w:ascii="仿宋_GB2312" w:eastAsia="仿宋_GB2312" w:hAnsi="仿宋_GB2312" w:cs="仿宋_GB2312" w:hint="eastAsia"/>
                <w:sz w:val="20"/>
                <w:szCs w:val="20"/>
                <w:lang w:eastAsia="zh-TW"/>
              </w:rPr>
              <w:t>负责数据统计</w:t>
            </w:r>
          </w:p>
        </w:tc>
      </w:tr>
    </w:tbl>
    <w:p w:rsidR="00342166" w:rsidRDefault="00180C51">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我公司组织评价组认真学习相关法律法规及有关政策，明确绩效评价的目的、意义、对象、工作步骤和相关要求等。在此基础上，对有关工作要求、时间安排做了全面部署。评价组积极与</w:t>
      </w:r>
      <w:r>
        <w:rPr>
          <w:rFonts w:ascii="仿宋_GB2312" w:eastAsia="仿宋_GB2312" w:hAnsi="仿宋_GB2312" w:cs="仿宋_GB2312" w:hint="eastAsia"/>
          <w:sz w:val="28"/>
          <w:szCs w:val="28"/>
        </w:rPr>
        <w:t>交通局联系</w:t>
      </w:r>
      <w:r>
        <w:rPr>
          <w:rFonts w:ascii="仿宋_GB2312" w:eastAsia="仿宋_GB2312" w:hAnsi="仿宋_GB2312" w:cs="仿宋_GB2312" w:hint="eastAsia"/>
          <w:sz w:val="28"/>
          <w:szCs w:val="28"/>
        </w:rPr>
        <w:t>，通过开展访谈进行沟通与协调，了解项目资金使用、项目管理的总体情况，听取项目单位对绩效评价体系设立的意见和建议，对工作方案、问卷及访谈内容听取意见。评价组于</w:t>
      </w:r>
      <w:r>
        <w:rPr>
          <w:rFonts w:ascii="仿宋_GB2312" w:eastAsia="仿宋_GB2312" w:hAnsi="仿宋_GB2312" w:cs="仿宋_GB2312" w:hint="eastAsia"/>
          <w:sz w:val="28"/>
          <w:szCs w:val="28"/>
        </w:rPr>
        <w:t>202</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年</w:t>
      </w:r>
      <w:r>
        <w:rPr>
          <w:rFonts w:ascii="仿宋_GB2312" w:eastAsia="仿宋_GB2312" w:hAnsi="仿宋_GB2312" w:cs="仿宋_GB2312" w:hint="eastAsia"/>
          <w:sz w:val="28"/>
          <w:szCs w:val="28"/>
        </w:rPr>
        <w:t>10</w:t>
      </w:r>
      <w:r>
        <w:rPr>
          <w:rFonts w:ascii="仿宋_GB2312" w:eastAsia="仿宋_GB2312" w:hAnsi="仿宋_GB2312" w:cs="仿宋_GB2312" w:hint="eastAsia"/>
          <w:sz w:val="28"/>
          <w:szCs w:val="28"/>
        </w:rPr>
        <w:t>月</w:t>
      </w:r>
      <w:r>
        <w:rPr>
          <w:rFonts w:ascii="仿宋_GB2312" w:eastAsia="仿宋_GB2312" w:hAnsi="仿宋_GB2312" w:cs="仿宋_GB2312" w:hint="eastAsia"/>
          <w:sz w:val="28"/>
          <w:szCs w:val="28"/>
        </w:rPr>
        <w:t>13</w:t>
      </w:r>
      <w:r>
        <w:rPr>
          <w:rFonts w:ascii="仿宋_GB2312" w:eastAsia="仿宋_GB2312" w:hAnsi="仿宋_GB2312" w:cs="仿宋_GB2312" w:hint="eastAsia"/>
          <w:sz w:val="28"/>
          <w:szCs w:val="28"/>
        </w:rPr>
        <w:t>日前完成工作方案的编写，并交</w:t>
      </w:r>
      <w:r>
        <w:rPr>
          <w:rFonts w:ascii="仿宋_GB2312" w:eastAsia="仿宋_GB2312" w:hAnsi="仿宋_GB2312" w:cs="仿宋_GB2312" w:hint="eastAsia"/>
          <w:sz w:val="28"/>
          <w:szCs w:val="28"/>
        </w:rPr>
        <w:t>黎城县</w:t>
      </w:r>
      <w:r>
        <w:rPr>
          <w:rFonts w:ascii="仿宋_GB2312" w:eastAsia="仿宋_GB2312" w:hAnsi="仿宋_GB2312" w:cs="仿宋_GB2312" w:hint="eastAsia"/>
          <w:sz w:val="28"/>
          <w:szCs w:val="28"/>
        </w:rPr>
        <w:t>财政局备案。</w:t>
      </w:r>
    </w:p>
    <w:p w:rsidR="00342166" w:rsidRDefault="00180C51">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组织实施</w:t>
      </w:r>
    </w:p>
    <w:p w:rsidR="00342166" w:rsidRDefault="00180C51">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由项目组进行走访</w:t>
      </w:r>
      <w:r>
        <w:rPr>
          <w:rFonts w:ascii="仿宋_GB2312" w:eastAsia="仿宋_GB2312" w:hAnsi="仿宋_GB2312" w:cs="仿宋_GB2312" w:hint="eastAsia"/>
          <w:sz w:val="28"/>
          <w:szCs w:val="28"/>
        </w:rPr>
        <w:t>项目实施主体</w:t>
      </w:r>
      <w:r>
        <w:rPr>
          <w:rFonts w:ascii="仿宋_GB2312" w:eastAsia="仿宋_GB2312" w:hAnsi="仿宋_GB2312" w:cs="仿宋_GB2312" w:hint="eastAsia"/>
          <w:sz w:val="28"/>
          <w:szCs w:val="28"/>
        </w:rPr>
        <w:t>，收集该项目相关政策文件、资金拨付明细、管理制度、会计凭证等资料；核查相关制度是否完善，项目资金申报、审批、下拨等程序是否符合要求，资金分配、使用是否合规，拨付手续是否齐全，是否存在挤占、截留、挪用等情况。项目组在</w:t>
      </w:r>
      <w:r>
        <w:rPr>
          <w:rFonts w:ascii="仿宋_GB2312" w:eastAsia="仿宋_GB2312" w:hAnsi="仿宋_GB2312" w:cs="仿宋_GB2312" w:hint="eastAsia"/>
          <w:sz w:val="28"/>
          <w:szCs w:val="28"/>
        </w:rPr>
        <w:t>交通局</w:t>
      </w:r>
      <w:r>
        <w:rPr>
          <w:rFonts w:ascii="仿宋_GB2312" w:eastAsia="仿宋_GB2312" w:hAnsi="仿宋_GB2312" w:cs="仿宋_GB2312" w:hint="eastAsia"/>
          <w:sz w:val="28"/>
          <w:szCs w:val="28"/>
        </w:rPr>
        <w:t>选取了一定数量的资料，核查相关教案、档案资料，组织问卷、访谈等社会调查。</w:t>
      </w:r>
      <w:r>
        <w:rPr>
          <w:rFonts w:ascii="仿宋_GB2312" w:eastAsia="仿宋_GB2312" w:hAnsi="仿宋_GB2312" w:cs="仿宋_GB2312" w:hint="eastAsia"/>
          <w:sz w:val="28"/>
          <w:szCs w:val="28"/>
        </w:rPr>
        <w:t>评价组根据资料初步形成评价方案并确认指标体系。</w:t>
      </w:r>
    </w:p>
    <w:p w:rsidR="00342166" w:rsidRDefault="00180C51">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分析评价</w:t>
      </w:r>
    </w:p>
    <w:p w:rsidR="00342166" w:rsidRDefault="00180C51">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评价组根据收集和整理的相关基础资料，对项目的资金到位落实</w:t>
      </w:r>
      <w:r>
        <w:rPr>
          <w:rFonts w:ascii="仿宋_GB2312" w:eastAsia="仿宋_GB2312" w:hAnsi="仿宋_GB2312" w:cs="仿宋_GB2312" w:hint="eastAsia"/>
          <w:sz w:val="28"/>
          <w:szCs w:val="28"/>
        </w:rPr>
        <w:lastRenderedPageBreak/>
        <w:t>情况、项</w:t>
      </w:r>
      <w:r>
        <w:rPr>
          <w:rFonts w:ascii="仿宋_GB2312" w:eastAsia="仿宋_GB2312" w:hAnsi="仿宋_GB2312" w:cs="仿宋_GB2312" w:hint="eastAsia"/>
          <w:sz w:val="28"/>
          <w:szCs w:val="28"/>
        </w:rPr>
        <w:t>目实施情况进行整理和分析，同时对获得的相关数据、材料进行归纳、分析、总结。</w:t>
      </w:r>
    </w:p>
    <w:p w:rsidR="00342166" w:rsidRDefault="00180C51">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根据绩效分析内容得出评价结论、项目实施所积累的主要经验与启示、项目在实施过程中存在的主要问题与其产生原因，最后为进一步发挥绩效评价的作用，促进项目执行部门提高预算效率而提出相关政策建议，以供参考。项目组撰写并就绩效评价报告初稿向</w:t>
      </w:r>
      <w:r>
        <w:rPr>
          <w:rFonts w:ascii="仿宋_GB2312" w:eastAsia="仿宋_GB2312" w:hAnsi="仿宋_GB2312" w:cs="仿宋_GB2312" w:hint="eastAsia"/>
          <w:sz w:val="28"/>
          <w:szCs w:val="28"/>
        </w:rPr>
        <w:t>黎城县</w:t>
      </w:r>
      <w:r>
        <w:rPr>
          <w:rFonts w:ascii="仿宋_GB2312" w:eastAsia="仿宋_GB2312" w:hAnsi="仿宋_GB2312" w:cs="仿宋_GB2312" w:hint="eastAsia"/>
          <w:sz w:val="28"/>
          <w:szCs w:val="28"/>
        </w:rPr>
        <w:t>财政局征求意见；根据专家评审的反馈意见修改完善并提交绩效评价正式报告。</w:t>
      </w:r>
    </w:p>
    <w:p w:rsidR="00342166" w:rsidRDefault="00180C51">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底稿归档</w:t>
      </w:r>
    </w:p>
    <w:p w:rsidR="00342166" w:rsidRDefault="00180C51">
      <w:pPr>
        <w:spacing w:line="360" w:lineRule="auto"/>
        <w:ind w:firstLineChars="200" w:firstLine="560"/>
        <w:rPr>
          <w:rFonts w:ascii="仿宋_GB2312" w:eastAsia="仿宋_GB2312" w:hAnsi="仿宋_GB2312" w:cs="仿宋_GB2312"/>
          <w:sz w:val="28"/>
          <w:szCs w:val="28"/>
        </w:rPr>
        <w:sectPr w:rsidR="00342166">
          <w:footerReference w:type="default" r:id="rId22"/>
          <w:pgSz w:w="11906" w:h="16838"/>
          <w:pgMar w:top="1440" w:right="1800" w:bottom="1440" w:left="1800" w:header="907" w:footer="964" w:gutter="0"/>
          <w:pgNumType w:fmt="numberInDash" w:start="1"/>
          <w:cols w:space="425"/>
          <w:docGrid w:type="lines" w:linePitch="312"/>
        </w:sectPr>
      </w:pPr>
      <w:r>
        <w:rPr>
          <w:rFonts w:ascii="仿宋_GB2312" w:eastAsia="仿宋_GB2312" w:hAnsi="仿宋_GB2312" w:cs="仿宋_GB2312" w:hint="eastAsia"/>
          <w:sz w:val="28"/>
          <w:szCs w:val="28"/>
        </w:rPr>
        <w:t>对绩效评价前三个阶段涉及到访谈记录、修改记录、初稿以及其他与项目相关的业务财务资料连同最后的绩效评价报告进行整理和归档。</w:t>
      </w:r>
    </w:p>
    <w:p w:rsidR="00342166" w:rsidRDefault="00180C51">
      <w:pPr>
        <w:pStyle w:val="1"/>
        <w:rPr>
          <w:rFonts w:ascii="黑体" w:eastAsia="黑体" w:hAnsi="黑体" w:cs="黑体"/>
          <w:b w:val="0"/>
          <w:bCs/>
          <w:sz w:val="24"/>
          <w:szCs w:val="16"/>
        </w:rPr>
      </w:pPr>
      <w:bookmarkStart w:id="293" w:name="_Toc23123"/>
      <w:r>
        <w:rPr>
          <w:rFonts w:ascii="黑体" w:eastAsia="黑体" w:hAnsi="黑体" w:cs="黑体" w:hint="eastAsia"/>
          <w:b w:val="0"/>
          <w:bCs/>
          <w:sz w:val="24"/>
          <w:szCs w:val="16"/>
        </w:rPr>
        <w:lastRenderedPageBreak/>
        <w:t>附件</w:t>
      </w:r>
      <w:r>
        <w:rPr>
          <w:rFonts w:ascii="黑体" w:eastAsia="黑体" w:hAnsi="黑体" w:cs="黑体" w:hint="eastAsia"/>
          <w:b w:val="0"/>
          <w:bCs/>
          <w:sz w:val="24"/>
          <w:szCs w:val="16"/>
        </w:rPr>
        <w:t>2</w:t>
      </w:r>
      <w:r>
        <w:rPr>
          <w:rFonts w:ascii="黑体" w:eastAsia="黑体" w:hAnsi="黑体" w:cs="黑体" w:hint="eastAsia"/>
          <w:b w:val="0"/>
          <w:bCs/>
          <w:sz w:val="24"/>
          <w:szCs w:val="16"/>
        </w:rPr>
        <w:t>：</w:t>
      </w:r>
      <w:bookmarkEnd w:id="293"/>
    </w:p>
    <w:tbl>
      <w:tblPr>
        <w:tblW w:w="50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1"/>
        <w:gridCol w:w="700"/>
        <w:gridCol w:w="3241"/>
        <w:gridCol w:w="2840"/>
        <w:gridCol w:w="828"/>
      </w:tblGrid>
      <w:tr w:rsidR="00342166">
        <w:trPr>
          <w:trHeight w:val="452"/>
          <w:tblHeader/>
        </w:trPr>
        <w:tc>
          <w:tcPr>
            <w:tcW w:w="5000" w:type="pct"/>
            <w:gridSpan w:val="5"/>
            <w:shd w:val="clear" w:color="auto" w:fill="D7D7D7"/>
            <w:noWrap/>
            <w:vAlign w:val="center"/>
          </w:tcPr>
          <w:p w:rsidR="00342166" w:rsidRDefault="00180C51">
            <w:pPr>
              <w:widowControl/>
              <w:jc w:val="center"/>
              <w:textAlignment w:val="center"/>
              <w:rPr>
                <w:rFonts w:ascii="楷体_GB2312" w:eastAsia="楷体_GB2312" w:hAnsi="楷体_GB2312" w:cs="楷体_GB2312"/>
                <w:b/>
                <w:bCs/>
                <w:color w:val="000000"/>
                <w:sz w:val="20"/>
                <w:szCs w:val="20"/>
              </w:rPr>
            </w:pPr>
            <w:r>
              <w:rPr>
                <w:rFonts w:ascii="楷体_GB2312" w:eastAsia="楷体_GB2312" w:hAnsi="楷体_GB2312" w:cs="楷体_GB2312" w:hint="eastAsia"/>
                <w:b/>
                <w:bCs/>
                <w:color w:val="000000"/>
                <w:kern w:val="0"/>
                <w:sz w:val="20"/>
                <w:szCs w:val="20"/>
                <w:lang/>
              </w:rPr>
              <w:t>太行一号旅游公路北泉寨至后家滩段工程永久使用林地植被恢复费绩效评价得分表</w:t>
            </w:r>
          </w:p>
        </w:tc>
      </w:tr>
      <w:tr w:rsidR="00342166">
        <w:trPr>
          <w:trHeight w:val="436"/>
          <w:tblHeader/>
        </w:trPr>
        <w:tc>
          <w:tcPr>
            <w:tcW w:w="607" w:type="pct"/>
            <w:shd w:val="clear" w:color="auto" w:fill="D7D7D7"/>
            <w:noWrap/>
            <w:vAlign w:val="center"/>
          </w:tcPr>
          <w:p w:rsidR="00342166" w:rsidRDefault="00180C51">
            <w:pPr>
              <w:widowControl/>
              <w:jc w:val="center"/>
              <w:textAlignment w:val="center"/>
              <w:rPr>
                <w:rFonts w:ascii="楷体_GB2312" w:eastAsia="楷体_GB2312" w:hAnsi="楷体_GB2312" w:cs="楷体_GB2312"/>
                <w:b/>
                <w:bCs/>
                <w:color w:val="000000"/>
                <w:sz w:val="20"/>
                <w:szCs w:val="20"/>
              </w:rPr>
            </w:pPr>
            <w:r>
              <w:rPr>
                <w:rFonts w:ascii="楷体_GB2312" w:eastAsia="楷体_GB2312" w:hAnsi="楷体_GB2312" w:cs="楷体_GB2312" w:hint="eastAsia"/>
                <w:b/>
                <w:bCs/>
                <w:color w:val="000000"/>
                <w:kern w:val="0"/>
                <w:sz w:val="20"/>
                <w:szCs w:val="20"/>
                <w:lang/>
              </w:rPr>
              <w:t>指标名称</w:t>
            </w:r>
          </w:p>
        </w:tc>
        <w:tc>
          <w:tcPr>
            <w:tcW w:w="404" w:type="pct"/>
            <w:shd w:val="clear" w:color="auto" w:fill="D7D7D7"/>
            <w:noWrap/>
            <w:vAlign w:val="center"/>
          </w:tcPr>
          <w:p w:rsidR="00342166" w:rsidRDefault="00180C51">
            <w:pPr>
              <w:widowControl/>
              <w:jc w:val="center"/>
              <w:textAlignment w:val="center"/>
              <w:rPr>
                <w:rFonts w:ascii="楷体_GB2312" w:eastAsia="楷体_GB2312" w:hAnsi="楷体_GB2312" w:cs="楷体_GB2312"/>
                <w:b/>
                <w:bCs/>
                <w:color w:val="000000"/>
                <w:sz w:val="20"/>
                <w:szCs w:val="20"/>
              </w:rPr>
            </w:pPr>
            <w:r>
              <w:rPr>
                <w:rFonts w:ascii="楷体_GB2312" w:eastAsia="楷体_GB2312" w:hAnsi="楷体_GB2312" w:cs="楷体_GB2312" w:hint="eastAsia"/>
                <w:b/>
                <w:bCs/>
                <w:color w:val="000000"/>
                <w:kern w:val="0"/>
                <w:sz w:val="20"/>
                <w:szCs w:val="20"/>
                <w:lang/>
              </w:rPr>
              <w:t>权重</w:t>
            </w:r>
          </w:p>
        </w:tc>
        <w:tc>
          <w:tcPr>
            <w:tcW w:w="1871" w:type="pct"/>
            <w:shd w:val="clear" w:color="auto" w:fill="D7D7D7"/>
            <w:noWrap/>
            <w:vAlign w:val="center"/>
          </w:tcPr>
          <w:p w:rsidR="00342166" w:rsidRDefault="00180C51">
            <w:pPr>
              <w:jc w:val="center"/>
              <w:rPr>
                <w:rFonts w:ascii="楷体_GB2312" w:eastAsia="楷体_GB2312" w:hAnsi="楷体_GB2312" w:cs="楷体_GB2312"/>
                <w:b/>
                <w:bCs/>
                <w:color w:val="000000"/>
                <w:sz w:val="20"/>
                <w:szCs w:val="20"/>
              </w:rPr>
            </w:pPr>
            <w:r>
              <w:rPr>
                <w:rFonts w:ascii="楷体_GB2312" w:eastAsia="楷体_GB2312" w:hAnsi="楷体_GB2312" w:cs="楷体_GB2312" w:hint="eastAsia"/>
                <w:b/>
                <w:bCs/>
                <w:color w:val="000000"/>
                <w:sz w:val="20"/>
                <w:szCs w:val="20"/>
              </w:rPr>
              <w:t>评分标准</w:t>
            </w:r>
          </w:p>
        </w:tc>
        <w:tc>
          <w:tcPr>
            <w:tcW w:w="1640" w:type="pct"/>
            <w:shd w:val="clear" w:color="auto" w:fill="D7D7D7"/>
            <w:noWrap/>
            <w:vAlign w:val="center"/>
          </w:tcPr>
          <w:p w:rsidR="00342166" w:rsidRDefault="00180C51">
            <w:pPr>
              <w:widowControl/>
              <w:jc w:val="center"/>
              <w:textAlignment w:val="center"/>
              <w:rPr>
                <w:rFonts w:ascii="楷体_GB2312" w:eastAsia="楷体_GB2312" w:hAnsi="楷体_GB2312" w:cs="楷体_GB2312"/>
                <w:b/>
                <w:bCs/>
                <w:color w:val="000000"/>
                <w:sz w:val="20"/>
                <w:szCs w:val="20"/>
              </w:rPr>
            </w:pPr>
            <w:r>
              <w:rPr>
                <w:rFonts w:ascii="楷体_GB2312" w:eastAsia="楷体_GB2312" w:hAnsi="楷体_GB2312" w:cs="楷体_GB2312" w:hint="eastAsia"/>
                <w:b/>
                <w:bCs/>
                <w:color w:val="000000"/>
                <w:sz w:val="20"/>
                <w:szCs w:val="20"/>
              </w:rPr>
              <w:t>得分依据</w:t>
            </w:r>
          </w:p>
        </w:tc>
        <w:tc>
          <w:tcPr>
            <w:tcW w:w="476" w:type="pct"/>
            <w:shd w:val="clear" w:color="auto" w:fill="D7D7D7"/>
            <w:noWrap/>
            <w:vAlign w:val="center"/>
          </w:tcPr>
          <w:p w:rsidR="00342166" w:rsidRDefault="00180C51">
            <w:pPr>
              <w:widowControl/>
              <w:jc w:val="center"/>
              <w:textAlignment w:val="center"/>
              <w:rPr>
                <w:rFonts w:ascii="楷体_GB2312" w:eastAsia="楷体_GB2312" w:hAnsi="楷体_GB2312" w:cs="楷体_GB2312"/>
                <w:b/>
                <w:bCs/>
                <w:color w:val="000000"/>
                <w:sz w:val="20"/>
                <w:szCs w:val="20"/>
              </w:rPr>
            </w:pPr>
            <w:r>
              <w:rPr>
                <w:rFonts w:ascii="楷体_GB2312" w:eastAsia="楷体_GB2312" w:hAnsi="楷体_GB2312" w:cs="楷体_GB2312" w:hint="eastAsia"/>
                <w:b/>
                <w:bCs/>
                <w:color w:val="000000"/>
                <w:sz w:val="20"/>
                <w:szCs w:val="20"/>
              </w:rPr>
              <w:t>分数</w:t>
            </w:r>
          </w:p>
        </w:tc>
      </w:tr>
      <w:tr w:rsidR="00342166">
        <w:trPr>
          <w:trHeight w:val="550"/>
        </w:trPr>
        <w:tc>
          <w:tcPr>
            <w:tcW w:w="607" w:type="pct"/>
            <w:noWrap/>
            <w:vAlign w:val="center"/>
          </w:tcPr>
          <w:p w:rsidR="00342166" w:rsidRDefault="00180C51">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A101</w:t>
            </w:r>
            <w:r>
              <w:rPr>
                <w:rFonts w:ascii="楷体_GB2312" w:eastAsia="楷体_GB2312" w:hAnsi="楷体_GB2312" w:cs="楷体_GB2312" w:hint="eastAsia"/>
                <w:color w:val="000000"/>
                <w:kern w:val="0"/>
                <w:sz w:val="20"/>
                <w:szCs w:val="20"/>
                <w:lang/>
              </w:rPr>
              <w:t>项目立项规范性</w:t>
            </w:r>
          </w:p>
        </w:tc>
        <w:tc>
          <w:tcPr>
            <w:tcW w:w="404" w:type="pct"/>
            <w:noWrap/>
            <w:vAlign w:val="center"/>
          </w:tcPr>
          <w:p w:rsidR="00342166" w:rsidRDefault="00180C51">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4%</w:t>
            </w:r>
          </w:p>
        </w:tc>
        <w:tc>
          <w:tcPr>
            <w:tcW w:w="1871" w:type="pct"/>
            <w:noWrap/>
            <w:vAlign w:val="center"/>
          </w:tcPr>
          <w:p w:rsidR="00342166" w:rsidRDefault="00180C51">
            <w:pPr>
              <w:widowControl/>
              <w:spacing w:line="300" w:lineRule="exact"/>
              <w:jc w:val="left"/>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评价要点：</w:t>
            </w:r>
          </w:p>
          <w:p w:rsidR="00342166" w:rsidRDefault="00180C51">
            <w:pPr>
              <w:widowControl/>
              <w:spacing w:line="30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1.</w:t>
            </w:r>
            <w:r>
              <w:rPr>
                <w:rFonts w:ascii="楷体_GB2312" w:eastAsia="楷体_GB2312" w:hAnsi="楷体_GB2312" w:cs="楷体_GB2312" w:hint="eastAsia"/>
                <w:color w:val="000000"/>
                <w:kern w:val="0"/>
                <w:sz w:val="20"/>
                <w:szCs w:val="20"/>
                <w:lang/>
              </w:rPr>
              <w:t>项目设立是否有国家、省事县委相关文件（</w:t>
            </w:r>
            <w:r>
              <w:rPr>
                <w:rFonts w:ascii="楷体_GB2312" w:eastAsia="楷体_GB2312" w:hAnsi="楷体_GB2312" w:cs="楷体_GB2312" w:hint="eastAsia"/>
                <w:color w:val="000000"/>
                <w:kern w:val="0"/>
                <w:sz w:val="20"/>
                <w:szCs w:val="20"/>
                <w:lang/>
              </w:rPr>
              <w:t>2</w:t>
            </w:r>
            <w:r>
              <w:rPr>
                <w:rFonts w:ascii="楷体_GB2312" w:eastAsia="楷体_GB2312" w:hAnsi="楷体_GB2312" w:cs="楷体_GB2312" w:hint="eastAsia"/>
                <w:color w:val="000000"/>
                <w:kern w:val="0"/>
                <w:sz w:val="20"/>
                <w:szCs w:val="20"/>
                <w:lang/>
              </w:rPr>
              <w:t>分）；</w:t>
            </w:r>
            <w:r>
              <w:rPr>
                <w:rFonts w:ascii="楷体_GB2312" w:eastAsia="楷体_GB2312" w:hAnsi="楷体_GB2312" w:cs="楷体_GB2312" w:hint="eastAsia"/>
                <w:color w:val="000000"/>
                <w:kern w:val="0"/>
                <w:sz w:val="20"/>
                <w:szCs w:val="20"/>
                <w:lang/>
              </w:rPr>
              <w:t>2.</w:t>
            </w:r>
            <w:r>
              <w:rPr>
                <w:rFonts w:ascii="楷体_GB2312" w:eastAsia="楷体_GB2312" w:hAnsi="楷体_GB2312" w:cs="楷体_GB2312" w:hint="eastAsia"/>
                <w:color w:val="000000"/>
                <w:kern w:val="0"/>
                <w:sz w:val="20"/>
                <w:szCs w:val="20"/>
                <w:lang/>
              </w:rPr>
              <w:t>项目设立是否经过相关部门规划，符合黎城县情况（</w:t>
            </w:r>
            <w:r>
              <w:rPr>
                <w:rFonts w:ascii="楷体_GB2312" w:eastAsia="楷体_GB2312" w:hAnsi="楷体_GB2312" w:cs="楷体_GB2312" w:hint="eastAsia"/>
                <w:color w:val="000000"/>
                <w:kern w:val="0"/>
                <w:sz w:val="20"/>
                <w:szCs w:val="20"/>
                <w:lang/>
              </w:rPr>
              <w:t>2</w:t>
            </w:r>
            <w:r>
              <w:rPr>
                <w:rFonts w:ascii="楷体_GB2312" w:eastAsia="楷体_GB2312" w:hAnsi="楷体_GB2312" w:cs="楷体_GB2312" w:hint="eastAsia"/>
                <w:color w:val="000000"/>
                <w:kern w:val="0"/>
                <w:sz w:val="20"/>
                <w:szCs w:val="20"/>
                <w:lang/>
              </w:rPr>
              <w:t>分）</w:t>
            </w:r>
          </w:p>
        </w:tc>
        <w:tc>
          <w:tcPr>
            <w:tcW w:w="1640" w:type="pct"/>
            <w:noWrap/>
            <w:vAlign w:val="center"/>
          </w:tcPr>
          <w:p w:rsidR="00342166" w:rsidRDefault="00180C51">
            <w:pPr>
              <w:widowControl/>
              <w:spacing w:line="30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林地恢复费的计算和缴纳，直接关系到项目能否如期开工并实施。项目经过了第三方的可研论证，并报送省厅报批，立项充分，</w:t>
            </w:r>
          </w:p>
        </w:tc>
        <w:tc>
          <w:tcPr>
            <w:tcW w:w="476" w:type="pct"/>
            <w:noWrap/>
            <w:vAlign w:val="center"/>
          </w:tcPr>
          <w:p w:rsidR="00342166" w:rsidRDefault="00180C51">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4.00</w:t>
            </w:r>
          </w:p>
        </w:tc>
      </w:tr>
      <w:tr w:rsidR="00342166">
        <w:trPr>
          <w:trHeight w:val="550"/>
        </w:trPr>
        <w:tc>
          <w:tcPr>
            <w:tcW w:w="607" w:type="pct"/>
            <w:noWrap/>
            <w:vAlign w:val="center"/>
          </w:tcPr>
          <w:p w:rsidR="00342166" w:rsidRDefault="00180C51">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A102</w:t>
            </w:r>
            <w:r>
              <w:rPr>
                <w:rFonts w:ascii="楷体_GB2312" w:eastAsia="楷体_GB2312" w:hAnsi="楷体_GB2312" w:cs="楷体_GB2312" w:hint="eastAsia"/>
                <w:color w:val="000000"/>
                <w:kern w:val="0"/>
                <w:sz w:val="20"/>
                <w:szCs w:val="20"/>
                <w:lang/>
              </w:rPr>
              <w:t>绩效目标合理性</w:t>
            </w:r>
          </w:p>
        </w:tc>
        <w:tc>
          <w:tcPr>
            <w:tcW w:w="404" w:type="pct"/>
            <w:noWrap/>
            <w:vAlign w:val="center"/>
          </w:tcPr>
          <w:p w:rsidR="00342166" w:rsidRDefault="00180C51">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4%</w:t>
            </w:r>
          </w:p>
        </w:tc>
        <w:tc>
          <w:tcPr>
            <w:tcW w:w="1871" w:type="pct"/>
            <w:noWrap/>
            <w:vAlign w:val="center"/>
          </w:tcPr>
          <w:p w:rsidR="00342166" w:rsidRDefault="00180C51">
            <w:pPr>
              <w:widowControl/>
              <w:spacing w:line="300" w:lineRule="exact"/>
              <w:jc w:val="left"/>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评价要点：</w:t>
            </w:r>
          </w:p>
          <w:p w:rsidR="00342166" w:rsidRDefault="00180C51">
            <w:pPr>
              <w:widowControl/>
              <w:spacing w:line="30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1.</w:t>
            </w:r>
            <w:r>
              <w:rPr>
                <w:rFonts w:ascii="楷体_GB2312" w:eastAsia="楷体_GB2312" w:hAnsi="楷体_GB2312" w:cs="楷体_GB2312" w:hint="eastAsia"/>
                <w:color w:val="000000"/>
                <w:kern w:val="0"/>
                <w:sz w:val="20"/>
                <w:szCs w:val="20"/>
                <w:lang/>
              </w:rPr>
              <w:t>项目是否申报绩效目标，并审核通过（</w:t>
            </w:r>
            <w:r>
              <w:rPr>
                <w:rFonts w:ascii="楷体_GB2312" w:eastAsia="楷体_GB2312" w:hAnsi="楷体_GB2312" w:cs="楷体_GB2312" w:hint="eastAsia"/>
                <w:color w:val="000000"/>
                <w:kern w:val="0"/>
                <w:sz w:val="20"/>
                <w:szCs w:val="20"/>
                <w:lang/>
              </w:rPr>
              <w:t>2</w:t>
            </w:r>
            <w:r>
              <w:rPr>
                <w:rFonts w:ascii="楷体_GB2312" w:eastAsia="楷体_GB2312" w:hAnsi="楷体_GB2312" w:cs="楷体_GB2312" w:hint="eastAsia"/>
                <w:color w:val="000000"/>
                <w:kern w:val="0"/>
                <w:sz w:val="20"/>
                <w:szCs w:val="20"/>
                <w:lang/>
              </w:rPr>
              <w:t>分）；</w:t>
            </w:r>
            <w:r>
              <w:rPr>
                <w:rFonts w:ascii="楷体_GB2312" w:eastAsia="楷体_GB2312" w:hAnsi="楷体_GB2312" w:cs="楷体_GB2312" w:hint="eastAsia"/>
                <w:color w:val="000000"/>
                <w:kern w:val="0"/>
                <w:sz w:val="20"/>
                <w:szCs w:val="20"/>
                <w:lang/>
              </w:rPr>
              <w:t>2.</w:t>
            </w:r>
            <w:r>
              <w:rPr>
                <w:rFonts w:ascii="楷体_GB2312" w:eastAsia="楷体_GB2312" w:hAnsi="楷体_GB2312" w:cs="楷体_GB2312" w:hint="eastAsia"/>
                <w:color w:val="000000"/>
                <w:kern w:val="0"/>
                <w:sz w:val="20"/>
                <w:szCs w:val="20"/>
                <w:lang/>
              </w:rPr>
              <w:t>绩效目标是否符合项目建设实际情况（</w:t>
            </w:r>
            <w:r>
              <w:rPr>
                <w:rFonts w:ascii="楷体_GB2312" w:eastAsia="楷体_GB2312" w:hAnsi="楷体_GB2312" w:cs="楷体_GB2312" w:hint="eastAsia"/>
                <w:color w:val="000000"/>
                <w:kern w:val="0"/>
                <w:sz w:val="20"/>
                <w:szCs w:val="20"/>
                <w:lang/>
              </w:rPr>
              <w:t>1</w:t>
            </w:r>
            <w:r>
              <w:rPr>
                <w:rFonts w:ascii="楷体_GB2312" w:eastAsia="楷体_GB2312" w:hAnsi="楷体_GB2312" w:cs="楷体_GB2312" w:hint="eastAsia"/>
                <w:color w:val="000000"/>
                <w:kern w:val="0"/>
                <w:sz w:val="20"/>
                <w:szCs w:val="20"/>
                <w:lang/>
              </w:rPr>
              <w:t>分）；</w:t>
            </w:r>
            <w:r>
              <w:rPr>
                <w:rFonts w:ascii="楷体_GB2312" w:eastAsia="楷体_GB2312" w:hAnsi="楷体_GB2312" w:cs="楷体_GB2312" w:hint="eastAsia"/>
                <w:color w:val="000000"/>
                <w:kern w:val="0"/>
                <w:sz w:val="20"/>
                <w:szCs w:val="20"/>
                <w:lang/>
              </w:rPr>
              <w:t>3</w:t>
            </w:r>
            <w:r>
              <w:rPr>
                <w:rFonts w:ascii="楷体_GB2312" w:eastAsia="楷体_GB2312" w:hAnsi="楷体_GB2312" w:cs="楷体_GB2312" w:hint="eastAsia"/>
                <w:color w:val="000000"/>
                <w:kern w:val="0"/>
                <w:sz w:val="20"/>
                <w:szCs w:val="20"/>
                <w:lang/>
              </w:rPr>
              <w:t>绩效目标是否细化分解为具体的绩效指标，是否通过可量化、可考核的指标值予以体现；（</w:t>
            </w:r>
            <w:r>
              <w:rPr>
                <w:rFonts w:ascii="楷体_GB2312" w:eastAsia="楷体_GB2312" w:hAnsi="楷体_GB2312" w:cs="楷体_GB2312" w:hint="eastAsia"/>
                <w:color w:val="000000"/>
                <w:kern w:val="0"/>
                <w:sz w:val="20"/>
                <w:szCs w:val="20"/>
                <w:lang/>
              </w:rPr>
              <w:t>1</w:t>
            </w:r>
            <w:r>
              <w:rPr>
                <w:rFonts w:ascii="楷体_GB2312" w:eastAsia="楷体_GB2312" w:hAnsi="楷体_GB2312" w:cs="楷体_GB2312" w:hint="eastAsia"/>
                <w:color w:val="000000"/>
                <w:kern w:val="0"/>
                <w:sz w:val="20"/>
                <w:szCs w:val="20"/>
                <w:lang/>
              </w:rPr>
              <w:t>分）</w:t>
            </w:r>
          </w:p>
        </w:tc>
        <w:tc>
          <w:tcPr>
            <w:tcW w:w="1640" w:type="pct"/>
            <w:noWrap/>
            <w:vAlign w:val="center"/>
          </w:tcPr>
          <w:p w:rsidR="00342166" w:rsidRDefault="00180C51">
            <w:pPr>
              <w:widowControl/>
              <w:spacing w:line="30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未申报绩效目标</w:t>
            </w:r>
          </w:p>
        </w:tc>
        <w:tc>
          <w:tcPr>
            <w:tcW w:w="476" w:type="pct"/>
            <w:noWrap/>
            <w:vAlign w:val="center"/>
          </w:tcPr>
          <w:p w:rsidR="00342166" w:rsidRDefault="00180C51">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0.00</w:t>
            </w:r>
          </w:p>
        </w:tc>
      </w:tr>
      <w:tr w:rsidR="00342166">
        <w:trPr>
          <w:trHeight w:val="90"/>
        </w:trPr>
        <w:tc>
          <w:tcPr>
            <w:tcW w:w="607" w:type="pct"/>
            <w:noWrap/>
            <w:vAlign w:val="center"/>
          </w:tcPr>
          <w:p w:rsidR="00342166" w:rsidRDefault="00180C51">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A201</w:t>
            </w:r>
            <w:r>
              <w:rPr>
                <w:rFonts w:ascii="楷体_GB2312" w:eastAsia="楷体_GB2312" w:hAnsi="楷体_GB2312" w:cs="楷体_GB2312" w:hint="eastAsia"/>
                <w:color w:val="000000"/>
                <w:kern w:val="0"/>
                <w:sz w:val="20"/>
                <w:szCs w:val="20"/>
                <w:lang/>
              </w:rPr>
              <w:t>预算编制科学性</w:t>
            </w:r>
          </w:p>
        </w:tc>
        <w:tc>
          <w:tcPr>
            <w:tcW w:w="404" w:type="pct"/>
            <w:noWrap/>
            <w:vAlign w:val="center"/>
          </w:tcPr>
          <w:p w:rsidR="00342166" w:rsidRDefault="00180C51">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3%</w:t>
            </w:r>
          </w:p>
        </w:tc>
        <w:tc>
          <w:tcPr>
            <w:tcW w:w="1871" w:type="pct"/>
            <w:noWrap/>
            <w:vAlign w:val="center"/>
          </w:tcPr>
          <w:p w:rsidR="00342166" w:rsidRDefault="00180C51">
            <w:pPr>
              <w:widowControl/>
              <w:spacing w:line="300" w:lineRule="exact"/>
              <w:jc w:val="left"/>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评价要点：</w:t>
            </w:r>
          </w:p>
          <w:p w:rsidR="00342166" w:rsidRDefault="00180C51">
            <w:pPr>
              <w:widowControl/>
              <w:spacing w:line="30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1</w:t>
            </w:r>
            <w:r>
              <w:rPr>
                <w:rFonts w:ascii="楷体_GB2312" w:eastAsia="楷体_GB2312" w:hAnsi="楷体_GB2312" w:cs="楷体_GB2312" w:hint="eastAsia"/>
                <w:color w:val="000000"/>
                <w:kern w:val="0"/>
                <w:sz w:val="20"/>
                <w:szCs w:val="20"/>
                <w:lang/>
              </w:rPr>
              <w:t>、预算内容与项目内容是否匹配（</w:t>
            </w:r>
            <w:r>
              <w:rPr>
                <w:rFonts w:ascii="楷体_GB2312" w:eastAsia="楷体_GB2312" w:hAnsi="楷体_GB2312" w:cs="楷体_GB2312" w:hint="eastAsia"/>
                <w:color w:val="000000"/>
                <w:kern w:val="0"/>
                <w:sz w:val="20"/>
                <w:szCs w:val="20"/>
                <w:lang/>
              </w:rPr>
              <w:t>1</w:t>
            </w:r>
            <w:r>
              <w:rPr>
                <w:rFonts w:ascii="楷体_GB2312" w:eastAsia="楷体_GB2312" w:hAnsi="楷体_GB2312" w:cs="楷体_GB2312" w:hint="eastAsia"/>
                <w:color w:val="000000"/>
                <w:kern w:val="0"/>
                <w:sz w:val="20"/>
                <w:szCs w:val="20"/>
                <w:lang/>
              </w:rPr>
              <w:t>分）；</w:t>
            </w:r>
          </w:p>
          <w:p w:rsidR="00342166" w:rsidRDefault="00180C51">
            <w:pPr>
              <w:widowControl/>
              <w:spacing w:line="30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2</w:t>
            </w:r>
            <w:r>
              <w:rPr>
                <w:rFonts w:ascii="楷体_GB2312" w:eastAsia="楷体_GB2312" w:hAnsi="楷体_GB2312" w:cs="楷体_GB2312" w:hint="eastAsia"/>
                <w:color w:val="000000"/>
                <w:kern w:val="0"/>
                <w:sz w:val="20"/>
                <w:szCs w:val="20"/>
                <w:lang/>
              </w:rPr>
              <w:t>、预算额度测算依据是否充分，是否按照标准编制（</w:t>
            </w:r>
            <w:r>
              <w:rPr>
                <w:rFonts w:ascii="楷体_GB2312" w:eastAsia="楷体_GB2312" w:hAnsi="楷体_GB2312" w:cs="楷体_GB2312" w:hint="eastAsia"/>
                <w:color w:val="000000"/>
                <w:kern w:val="0"/>
                <w:sz w:val="20"/>
                <w:szCs w:val="20"/>
                <w:lang/>
              </w:rPr>
              <w:t>1</w:t>
            </w:r>
            <w:r>
              <w:rPr>
                <w:rFonts w:ascii="楷体_GB2312" w:eastAsia="楷体_GB2312" w:hAnsi="楷体_GB2312" w:cs="楷体_GB2312" w:hint="eastAsia"/>
                <w:color w:val="000000"/>
                <w:kern w:val="0"/>
                <w:sz w:val="20"/>
                <w:szCs w:val="20"/>
                <w:lang/>
              </w:rPr>
              <w:t>分）；</w:t>
            </w:r>
            <w:r>
              <w:rPr>
                <w:rFonts w:ascii="楷体_GB2312" w:eastAsia="楷体_GB2312" w:hAnsi="楷体_GB2312" w:cs="楷体_GB2312" w:hint="eastAsia"/>
                <w:color w:val="000000"/>
                <w:kern w:val="0"/>
                <w:sz w:val="20"/>
                <w:szCs w:val="20"/>
                <w:lang/>
              </w:rPr>
              <w:t>3</w:t>
            </w:r>
            <w:r>
              <w:rPr>
                <w:rFonts w:ascii="楷体_GB2312" w:eastAsia="楷体_GB2312" w:hAnsi="楷体_GB2312" w:cs="楷体_GB2312" w:hint="eastAsia"/>
                <w:color w:val="000000"/>
                <w:kern w:val="0"/>
                <w:sz w:val="20"/>
                <w:szCs w:val="20"/>
                <w:lang/>
              </w:rPr>
              <w:t>、预算确定的项目投资额或资金量是否与工作任务相匹配（</w:t>
            </w:r>
            <w:r>
              <w:rPr>
                <w:rFonts w:ascii="楷体_GB2312" w:eastAsia="楷体_GB2312" w:hAnsi="楷体_GB2312" w:cs="楷体_GB2312" w:hint="eastAsia"/>
                <w:color w:val="000000"/>
                <w:kern w:val="0"/>
                <w:sz w:val="20"/>
                <w:szCs w:val="20"/>
                <w:lang/>
              </w:rPr>
              <w:t>1</w:t>
            </w:r>
            <w:r>
              <w:rPr>
                <w:rFonts w:ascii="楷体_GB2312" w:eastAsia="楷体_GB2312" w:hAnsi="楷体_GB2312" w:cs="楷体_GB2312" w:hint="eastAsia"/>
                <w:color w:val="000000"/>
                <w:kern w:val="0"/>
                <w:sz w:val="20"/>
                <w:szCs w:val="20"/>
                <w:lang/>
              </w:rPr>
              <w:t>分）</w:t>
            </w:r>
          </w:p>
        </w:tc>
        <w:tc>
          <w:tcPr>
            <w:tcW w:w="1640" w:type="pct"/>
            <w:noWrap/>
            <w:vAlign w:val="center"/>
          </w:tcPr>
          <w:p w:rsidR="00342166" w:rsidRDefault="00180C51">
            <w:pPr>
              <w:widowControl/>
              <w:spacing w:line="30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该项目共下拨资金</w:t>
            </w:r>
            <w:r>
              <w:rPr>
                <w:rFonts w:ascii="楷体_GB2312" w:eastAsia="楷体_GB2312" w:hAnsi="楷体_GB2312" w:cs="楷体_GB2312" w:hint="eastAsia"/>
                <w:color w:val="000000"/>
                <w:sz w:val="20"/>
                <w:szCs w:val="20"/>
              </w:rPr>
              <w:t>70.055</w:t>
            </w:r>
            <w:r>
              <w:rPr>
                <w:rFonts w:ascii="楷体_GB2312" w:eastAsia="楷体_GB2312" w:hAnsi="楷体_GB2312" w:cs="楷体_GB2312" w:hint="eastAsia"/>
                <w:color w:val="000000"/>
                <w:sz w:val="20"/>
                <w:szCs w:val="20"/>
              </w:rPr>
              <w:t>万元，资金与第三方测算恢复费金额一致</w:t>
            </w:r>
          </w:p>
        </w:tc>
        <w:tc>
          <w:tcPr>
            <w:tcW w:w="476" w:type="pct"/>
            <w:noWrap/>
            <w:vAlign w:val="center"/>
          </w:tcPr>
          <w:p w:rsidR="00342166" w:rsidRDefault="00180C51">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3.00</w:t>
            </w:r>
          </w:p>
        </w:tc>
      </w:tr>
      <w:tr w:rsidR="00342166">
        <w:trPr>
          <w:trHeight w:val="550"/>
        </w:trPr>
        <w:tc>
          <w:tcPr>
            <w:tcW w:w="607" w:type="pct"/>
            <w:noWrap/>
            <w:vAlign w:val="center"/>
          </w:tcPr>
          <w:p w:rsidR="00342166" w:rsidRDefault="00180C51">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A202</w:t>
            </w:r>
            <w:r>
              <w:rPr>
                <w:rFonts w:ascii="楷体_GB2312" w:eastAsia="楷体_GB2312" w:hAnsi="楷体_GB2312" w:cs="楷体_GB2312" w:hint="eastAsia"/>
                <w:color w:val="000000"/>
                <w:kern w:val="0"/>
                <w:sz w:val="20"/>
                <w:szCs w:val="20"/>
                <w:lang/>
              </w:rPr>
              <w:t>资金分配合理性</w:t>
            </w:r>
          </w:p>
        </w:tc>
        <w:tc>
          <w:tcPr>
            <w:tcW w:w="404" w:type="pct"/>
            <w:noWrap/>
            <w:vAlign w:val="center"/>
          </w:tcPr>
          <w:p w:rsidR="00342166" w:rsidRDefault="00180C51">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4%</w:t>
            </w:r>
          </w:p>
        </w:tc>
        <w:tc>
          <w:tcPr>
            <w:tcW w:w="1871" w:type="pct"/>
            <w:noWrap/>
            <w:vAlign w:val="center"/>
          </w:tcPr>
          <w:p w:rsidR="00342166" w:rsidRDefault="00180C51">
            <w:pPr>
              <w:widowControl/>
              <w:spacing w:line="300" w:lineRule="exact"/>
              <w:jc w:val="left"/>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评价要点：</w:t>
            </w:r>
          </w:p>
          <w:p w:rsidR="00342166" w:rsidRDefault="00180C51">
            <w:pPr>
              <w:widowControl/>
              <w:spacing w:line="30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1</w:t>
            </w:r>
            <w:r>
              <w:rPr>
                <w:rFonts w:ascii="楷体_GB2312" w:eastAsia="楷体_GB2312" w:hAnsi="楷体_GB2312" w:cs="楷体_GB2312" w:hint="eastAsia"/>
                <w:color w:val="000000"/>
                <w:kern w:val="0"/>
                <w:sz w:val="20"/>
                <w:szCs w:val="20"/>
                <w:lang/>
              </w:rPr>
              <w:t>、预算资金分配依据是否充分（</w:t>
            </w:r>
            <w:r>
              <w:rPr>
                <w:rFonts w:ascii="楷体_GB2312" w:eastAsia="楷体_GB2312" w:hAnsi="楷体_GB2312" w:cs="楷体_GB2312" w:hint="eastAsia"/>
                <w:color w:val="000000"/>
                <w:kern w:val="0"/>
                <w:sz w:val="20"/>
                <w:szCs w:val="20"/>
                <w:lang/>
              </w:rPr>
              <w:t>2</w:t>
            </w:r>
            <w:r>
              <w:rPr>
                <w:rFonts w:ascii="楷体_GB2312" w:eastAsia="楷体_GB2312" w:hAnsi="楷体_GB2312" w:cs="楷体_GB2312" w:hint="eastAsia"/>
                <w:color w:val="000000"/>
                <w:kern w:val="0"/>
                <w:sz w:val="20"/>
                <w:szCs w:val="20"/>
                <w:lang/>
              </w:rPr>
              <w:t>分）；</w:t>
            </w:r>
          </w:p>
          <w:p w:rsidR="00342166" w:rsidRDefault="00180C51">
            <w:pPr>
              <w:widowControl/>
              <w:spacing w:line="30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2</w:t>
            </w:r>
            <w:r>
              <w:rPr>
                <w:rFonts w:ascii="楷体_GB2312" w:eastAsia="楷体_GB2312" w:hAnsi="楷体_GB2312" w:cs="楷体_GB2312" w:hint="eastAsia"/>
                <w:color w:val="000000"/>
                <w:kern w:val="0"/>
                <w:sz w:val="20"/>
                <w:szCs w:val="20"/>
                <w:lang/>
              </w:rPr>
              <w:t>、资金分配额度是否合理，与项目单位或地方实际是否相适应（</w:t>
            </w:r>
            <w:r>
              <w:rPr>
                <w:rFonts w:ascii="楷体_GB2312" w:eastAsia="楷体_GB2312" w:hAnsi="楷体_GB2312" w:cs="楷体_GB2312" w:hint="eastAsia"/>
                <w:color w:val="000000"/>
                <w:kern w:val="0"/>
                <w:sz w:val="20"/>
                <w:szCs w:val="20"/>
                <w:lang/>
              </w:rPr>
              <w:t>2</w:t>
            </w:r>
            <w:r>
              <w:rPr>
                <w:rFonts w:ascii="楷体_GB2312" w:eastAsia="楷体_GB2312" w:hAnsi="楷体_GB2312" w:cs="楷体_GB2312" w:hint="eastAsia"/>
                <w:color w:val="000000"/>
                <w:kern w:val="0"/>
                <w:sz w:val="20"/>
                <w:szCs w:val="20"/>
                <w:lang/>
              </w:rPr>
              <w:t>分）</w:t>
            </w:r>
          </w:p>
        </w:tc>
        <w:tc>
          <w:tcPr>
            <w:tcW w:w="1640" w:type="pct"/>
            <w:noWrap/>
            <w:vAlign w:val="center"/>
          </w:tcPr>
          <w:p w:rsidR="00342166" w:rsidRDefault="00180C51">
            <w:pPr>
              <w:widowControl/>
              <w:spacing w:line="30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用地单位应当按照本办法规定向县级以上林业主管部门预缴森林植被恢复费。该笔资金全额上缴省级国库</w:t>
            </w:r>
          </w:p>
        </w:tc>
        <w:tc>
          <w:tcPr>
            <w:tcW w:w="476" w:type="pct"/>
            <w:noWrap/>
            <w:vAlign w:val="center"/>
          </w:tcPr>
          <w:p w:rsidR="00342166" w:rsidRDefault="00180C51">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4.00</w:t>
            </w:r>
          </w:p>
        </w:tc>
      </w:tr>
      <w:tr w:rsidR="00342166">
        <w:trPr>
          <w:trHeight w:val="90"/>
        </w:trPr>
        <w:tc>
          <w:tcPr>
            <w:tcW w:w="607" w:type="pct"/>
            <w:noWrap/>
            <w:vAlign w:val="center"/>
          </w:tcPr>
          <w:p w:rsidR="00342166" w:rsidRDefault="00180C51">
            <w:pPr>
              <w:widowControl/>
              <w:spacing w:line="300" w:lineRule="exac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B101</w:t>
            </w:r>
            <w:r>
              <w:rPr>
                <w:rFonts w:ascii="楷体_GB2312" w:eastAsia="楷体_GB2312" w:hAnsi="楷体_GB2312" w:cs="楷体_GB2312" w:hint="eastAsia"/>
                <w:color w:val="000000"/>
                <w:kern w:val="0"/>
                <w:sz w:val="20"/>
                <w:szCs w:val="20"/>
                <w:lang/>
              </w:rPr>
              <w:t>项目管理制度健全性</w:t>
            </w:r>
          </w:p>
        </w:tc>
        <w:tc>
          <w:tcPr>
            <w:tcW w:w="404" w:type="pct"/>
            <w:noWrap/>
            <w:vAlign w:val="center"/>
          </w:tcPr>
          <w:p w:rsidR="00342166" w:rsidRDefault="00180C51">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3%</w:t>
            </w:r>
          </w:p>
        </w:tc>
        <w:tc>
          <w:tcPr>
            <w:tcW w:w="1871" w:type="pct"/>
            <w:noWrap/>
            <w:vAlign w:val="center"/>
          </w:tcPr>
          <w:p w:rsidR="00342166" w:rsidRDefault="00180C51">
            <w:pPr>
              <w:widowControl/>
              <w:spacing w:line="300" w:lineRule="exact"/>
              <w:jc w:val="left"/>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评价要点：</w:t>
            </w:r>
            <w:r>
              <w:rPr>
                <w:rFonts w:ascii="楷体_GB2312" w:eastAsia="楷体_GB2312" w:hAnsi="楷体_GB2312" w:cs="楷体_GB2312" w:hint="eastAsia"/>
                <w:color w:val="000000"/>
                <w:kern w:val="0"/>
                <w:sz w:val="20"/>
                <w:szCs w:val="20"/>
                <w:lang/>
              </w:rPr>
              <w:t xml:space="preserve">                                   </w:t>
            </w:r>
          </w:p>
          <w:p w:rsidR="00342166" w:rsidRDefault="00180C51">
            <w:pPr>
              <w:widowControl/>
              <w:spacing w:line="30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1</w:t>
            </w:r>
            <w:r>
              <w:rPr>
                <w:rFonts w:ascii="楷体_GB2312" w:eastAsia="楷体_GB2312" w:hAnsi="楷体_GB2312" w:cs="楷体_GB2312" w:hint="eastAsia"/>
                <w:color w:val="000000"/>
                <w:kern w:val="0"/>
                <w:sz w:val="20"/>
                <w:szCs w:val="20"/>
                <w:lang/>
              </w:rPr>
              <w:t>、是否已制定或具有相应的项目管理制度办法（</w:t>
            </w:r>
            <w:r>
              <w:rPr>
                <w:rFonts w:ascii="楷体_GB2312" w:eastAsia="楷体_GB2312" w:hAnsi="楷体_GB2312" w:cs="楷体_GB2312" w:hint="eastAsia"/>
                <w:color w:val="000000"/>
                <w:kern w:val="0"/>
                <w:sz w:val="20"/>
                <w:szCs w:val="20"/>
                <w:lang/>
              </w:rPr>
              <w:t>2</w:t>
            </w:r>
            <w:r>
              <w:rPr>
                <w:rFonts w:ascii="楷体_GB2312" w:eastAsia="楷体_GB2312" w:hAnsi="楷体_GB2312" w:cs="楷体_GB2312" w:hint="eastAsia"/>
                <w:color w:val="000000"/>
                <w:kern w:val="0"/>
                <w:sz w:val="20"/>
                <w:szCs w:val="20"/>
                <w:lang/>
              </w:rPr>
              <w:t>分）；</w:t>
            </w:r>
            <w:r>
              <w:rPr>
                <w:rFonts w:ascii="楷体_GB2312" w:eastAsia="楷体_GB2312" w:hAnsi="楷体_GB2312" w:cs="楷体_GB2312" w:hint="eastAsia"/>
                <w:color w:val="000000"/>
                <w:kern w:val="0"/>
                <w:sz w:val="20"/>
                <w:szCs w:val="20"/>
                <w:lang/>
              </w:rPr>
              <w:t>2</w:t>
            </w:r>
            <w:r>
              <w:rPr>
                <w:rFonts w:ascii="楷体_GB2312" w:eastAsia="楷体_GB2312" w:hAnsi="楷体_GB2312" w:cs="楷体_GB2312" w:hint="eastAsia"/>
                <w:color w:val="000000"/>
                <w:kern w:val="0"/>
                <w:sz w:val="20"/>
                <w:szCs w:val="20"/>
                <w:lang/>
              </w:rPr>
              <w:t>、项目管理制度是否合法、合规、完整（</w:t>
            </w:r>
            <w:r>
              <w:rPr>
                <w:rFonts w:ascii="楷体_GB2312" w:eastAsia="楷体_GB2312" w:hAnsi="楷体_GB2312" w:cs="楷体_GB2312" w:hint="eastAsia"/>
                <w:color w:val="000000"/>
                <w:kern w:val="0"/>
                <w:sz w:val="20"/>
                <w:szCs w:val="20"/>
                <w:lang/>
              </w:rPr>
              <w:t>1</w:t>
            </w:r>
            <w:r>
              <w:rPr>
                <w:rFonts w:ascii="楷体_GB2312" w:eastAsia="楷体_GB2312" w:hAnsi="楷体_GB2312" w:cs="楷体_GB2312" w:hint="eastAsia"/>
                <w:color w:val="000000"/>
                <w:kern w:val="0"/>
                <w:sz w:val="20"/>
                <w:szCs w:val="20"/>
                <w:lang/>
              </w:rPr>
              <w:t>分）。</w:t>
            </w:r>
          </w:p>
        </w:tc>
        <w:tc>
          <w:tcPr>
            <w:tcW w:w="1640" w:type="pct"/>
            <w:noWrap/>
            <w:vAlign w:val="center"/>
          </w:tcPr>
          <w:p w:rsidR="00342166" w:rsidRDefault="00180C51">
            <w:pPr>
              <w:widowControl/>
              <w:spacing w:line="30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未见项目相关实施方案，扣减</w:t>
            </w:r>
            <w:r>
              <w:rPr>
                <w:rFonts w:ascii="楷体_GB2312" w:eastAsia="楷体_GB2312" w:hAnsi="楷体_GB2312" w:cs="楷体_GB2312" w:hint="eastAsia"/>
                <w:color w:val="000000"/>
                <w:sz w:val="20"/>
                <w:szCs w:val="20"/>
              </w:rPr>
              <w:t>1</w:t>
            </w:r>
            <w:r>
              <w:rPr>
                <w:rFonts w:ascii="楷体_GB2312" w:eastAsia="楷体_GB2312" w:hAnsi="楷体_GB2312" w:cs="楷体_GB2312" w:hint="eastAsia"/>
                <w:color w:val="000000"/>
                <w:sz w:val="20"/>
                <w:szCs w:val="20"/>
              </w:rPr>
              <w:t>分</w:t>
            </w:r>
          </w:p>
        </w:tc>
        <w:tc>
          <w:tcPr>
            <w:tcW w:w="476" w:type="pct"/>
            <w:noWrap/>
            <w:vAlign w:val="center"/>
          </w:tcPr>
          <w:p w:rsidR="00342166" w:rsidRDefault="00180C51">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2.00</w:t>
            </w:r>
          </w:p>
        </w:tc>
      </w:tr>
      <w:tr w:rsidR="00342166">
        <w:trPr>
          <w:trHeight w:val="1307"/>
        </w:trPr>
        <w:tc>
          <w:tcPr>
            <w:tcW w:w="607" w:type="pct"/>
            <w:noWrap/>
            <w:vAlign w:val="center"/>
          </w:tcPr>
          <w:p w:rsidR="00342166" w:rsidRDefault="00180C51">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B102</w:t>
            </w:r>
            <w:r>
              <w:rPr>
                <w:rFonts w:ascii="楷体_GB2312" w:eastAsia="楷体_GB2312" w:hAnsi="楷体_GB2312" w:cs="楷体_GB2312" w:hint="eastAsia"/>
                <w:color w:val="000000"/>
                <w:kern w:val="0"/>
                <w:sz w:val="20"/>
                <w:szCs w:val="20"/>
                <w:lang/>
              </w:rPr>
              <w:t>管理制度执行有效性</w:t>
            </w:r>
          </w:p>
        </w:tc>
        <w:tc>
          <w:tcPr>
            <w:tcW w:w="404" w:type="pct"/>
            <w:noWrap/>
            <w:vAlign w:val="center"/>
          </w:tcPr>
          <w:p w:rsidR="00342166" w:rsidRDefault="00180C51">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3%</w:t>
            </w:r>
          </w:p>
        </w:tc>
        <w:tc>
          <w:tcPr>
            <w:tcW w:w="1871" w:type="pct"/>
            <w:noWrap/>
            <w:vAlign w:val="center"/>
          </w:tcPr>
          <w:p w:rsidR="00342166" w:rsidRDefault="00180C51">
            <w:pPr>
              <w:widowControl/>
              <w:spacing w:line="300" w:lineRule="exact"/>
              <w:jc w:val="left"/>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评价要点：</w:t>
            </w:r>
            <w:r>
              <w:rPr>
                <w:rFonts w:ascii="楷体_GB2312" w:eastAsia="楷体_GB2312" w:hAnsi="楷体_GB2312" w:cs="楷体_GB2312" w:hint="eastAsia"/>
                <w:color w:val="000000"/>
                <w:kern w:val="0"/>
                <w:sz w:val="20"/>
                <w:szCs w:val="20"/>
                <w:lang/>
              </w:rPr>
              <w:t xml:space="preserve">                                   </w:t>
            </w:r>
          </w:p>
          <w:p w:rsidR="00342166" w:rsidRDefault="00180C51">
            <w:pPr>
              <w:widowControl/>
              <w:spacing w:line="30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1</w:t>
            </w:r>
            <w:r>
              <w:rPr>
                <w:rFonts w:ascii="楷体_GB2312" w:eastAsia="楷体_GB2312" w:hAnsi="楷体_GB2312" w:cs="楷体_GB2312" w:hint="eastAsia"/>
                <w:color w:val="000000"/>
                <w:kern w:val="0"/>
                <w:sz w:val="20"/>
                <w:szCs w:val="20"/>
                <w:lang/>
              </w:rPr>
              <w:t>、是否遵守相关法律法规和业务管理规定（</w:t>
            </w:r>
            <w:r>
              <w:rPr>
                <w:rFonts w:ascii="楷体_GB2312" w:eastAsia="楷体_GB2312" w:hAnsi="楷体_GB2312" w:cs="楷体_GB2312" w:hint="eastAsia"/>
                <w:color w:val="000000"/>
                <w:kern w:val="0"/>
                <w:sz w:val="20"/>
                <w:szCs w:val="20"/>
                <w:lang/>
              </w:rPr>
              <w:t>1</w:t>
            </w:r>
            <w:r>
              <w:rPr>
                <w:rFonts w:ascii="楷体_GB2312" w:eastAsia="楷体_GB2312" w:hAnsi="楷体_GB2312" w:cs="楷体_GB2312" w:hint="eastAsia"/>
                <w:color w:val="000000"/>
                <w:kern w:val="0"/>
                <w:sz w:val="20"/>
                <w:szCs w:val="20"/>
                <w:lang/>
              </w:rPr>
              <w:t>分）；</w:t>
            </w:r>
            <w:r>
              <w:rPr>
                <w:rFonts w:ascii="楷体_GB2312" w:eastAsia="楷体_GB2312" w:hAnsi="楷体_GB2312" w:cs="楷体_GB2312" w:hint="eastAsia"/>
                <w:color w:val="000000"/>
                <w:kern w:val="0"/>
                <w:sz w:val="20"/>
                <w:szCs w:val="20"/>
                <w:lang/>
              </w:rPr>
              <w:t>2</w:t>
            </w:r>
            <w:r>
              <w:rPr>
                <w:rFonts w:ascii="楷体_GB2312" w:eastAsia="楷体_GB2312" w:hAnsi="楷体_GB2312" w:cs="楷体_GB2312" w:hint="eastAsia"/>
                <w:color w:val="000000"/>
                <w:kern w:val="0"/>
                <w:sz w:val="20"/>
                <w:szCs w:val="20"/>
                <w:lang/>
              </w:rPr>
              <w:t>、项目调整及支出调整手续是否完备（</w:t>
            </w:r>
            <w:r>
              <w:rPr>
                <w:rFonts w:ascii="楷体_GB2312" w:eastAsia="楷体_GB2312" w:hAnsi="楷体_GB2312" w:cs="楷体_GB2312" w:hint="eastAsia"/>
                <w:color w:val="000000"/>
                <w:kern w:val="0"/>
                <w:sz w:val="20"/>
                <w:szCs w:val="20"/>
                <w:lang/>
              </w:rPr>
              <w:t>1</w:t>
            </w:r>
            <w:r>
              <w:rPr>
                <w:rFonts w:ascii="楷体_GB2312" w:eastAsia="楷体_GB2312" w:hAnsi="楷体_GB2312" w:cs="楷体_GB2312" w:hint="eastAsia"/>
                <w:color w:val="000000"/>
                <w:kern w:val="0"/>
                <w:sz w:val="20"/>
                <w:szCs w:val="20"/>
                <w:lang/>
              </w:rPr>
              <w:t>分）；</w:t>
            </w:r>
            <w:r>
              <w:rPr>
                <w:rFonts w:ascii="楷体_GB2312" w:eastAsia="楷体_GB2312" w:hAnsi="楷体_GB2312" w:cs="楷体_GB2312" w:hint="eastAsia"/>
                <w:color w:val="000000"/>
                <w:kern w:val="0"/>
                <w:sz w:val="20"/>
                <w:szCs w:val="20"/>
                <w:lang/>
              </w:rPr>
              <w:t>3</w:t>
            </w:r>
            <w:r>
              <w:rPr>
                <w:rFonts w:ascii="楷体_GB2312" w:eastAsia="楷体_GB2312" w:hAnsi="楷体_GB2312" w:cs="楷体_GB2312" w:hint="eastAsia"/>
                <w:color w:val="000000"/>
                <w:kern w:val="0"/>
                <w:sz w:val="20"/>
                <w:szCs w:val="20"/>
                <w:lang/>
              </w:rPr>
              <w:t>、项目实施的人员条件、场地设备，信息支撑等是否落实到位（</w:t>
            </w:r>
            <w:r>
              <w:rPr>
                <w:rFonts w:ascii="楷体_GB2312" w:eastAsia="楷体_GB2312" w:hAnsi="楷体_GB2312" w:cs="楷体_GB2312" w:hint="eastAsia"/>
                <w:color w:val="000000"/>
                <w:kern w:val="0"/>
                <w:sz w:val="20"/>
                <w:szCs w:val="20"/>
                <w:lang/>
              </w:rPr>
              <w:t>1</w:t>
            </w:r>
            <w:r>
              <w:rPr>
                <w:rFonts w:ascii="楷体_GB2312" w:eastAsia="楷体_GB2312" w:hAnsi="楷体_GB2312" w:cs="楷体_GB2312" w:hint="eastAsia"/>
                <w:color w:val="000000"/>
                <w:kern w:val="0"/>
                <w:sz w:val="20"/>
                <w:szCs w:val="20"/>
                <w:lang/>
              </w:rPr>
              <w:t>分）。</w:t>
            </w:r>
          </w:p>
        </w:tc>
        <w:tc>
          <w:tcPr>
            <w:tcW w:w="1640" w:type="pct"/>
            <w:noWrap/>
            <w:vAlign w:val="center"/>
          </w:tcPr>
          <w:p w:rsidR="00342166" w:rsidRDefault="00180C51">
            <w:pPr>
              <w:widowControl/>
              <w:spacing w:line="30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各项目资料齐全，档案管理到位，制度执行有效</w:t>
            </w:r>
          </w:p>
        </w:tc>
        <w:tc>
          <w:tcPr>
            <w:tcW w:w="476" w:type="pct"/>
            <w:noWrap/>
            <w:vAlign w:val="center"/>
          </w:tcPr>
          <w:p w:rsidR="00342166" w:rsidRDefault="00180C51">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3.00</w:t>
            </w:r>
          </w:p>
        </w:tc>
      </w:tr>
      <w:tr w:rsidR="00342166">
        <w:trPr>
          <w:trHeight w:val="269"/>
        </w:trPr>
        <w:tc>
          <w:tcPr>
            <w:tcW w:w="607" w:type="pct"/>
            <w:noWrap/>
            <w:vAlign w:val="center"/>
          </w:tcPr>
          <w:p w:rsidR="00342166" w:rsidRDefault="00180C51">
            <w:pPr>
              <w:widowControl/>
              <w:spacing w:line="300" w:lineRule="exac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B103</w:t>
            </w:r>
            <w:r>
              <w:rPr>
                <w:rFonts w:ascii="楷体_GB2312" w:eastAsia="楷体_GB2312" w:hAnsi="楷体_GB2312" w:cs="楷体_GB2312" w:hint="eastAsia"/>
                <w:color w:val="000000"/>
                <w:kern w:val="0"/>
                <w:sz w:val="20"/>
                <w:szCs w:val="20"/>
                <w:lang/>
              </w:rPr>
              <w:t>项目费用标准合理性</w:t>
            </w:r>
          </w:p>
        </w:tc>
        <w:tc>
          <w:tcPr>
            <w:tcW w:w="404" w:type="pct"/>
            <w:noWrap/>
            <w:vAlign w:val="center"/>
          </w:tcPr>
          <w:p w:rsidR="00342166" w:rsidRDefault="00180C51">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6%</w:t>
            </w:r>
          </w:p>
        </w:tc>
        <w:tc>
          <w:tcPr>
            <w:tcW w:w="1871" w:type="pct"/>
            <w:noWrap/>
            <w:vAlign w:val="center"/>
          </w:tcPr>
          <w:p w:rsidR="00342166" w:rsidRDefault="00180C51">
            <w:pPr>
              <w:widowControl/>
              <w:spacing w:line="300" w:lineRule="exact"/>
              <w:jc w:val="left"/>
              <w:textAlignment w:val="center"/>
              <w:rPr>
                <w:rFonts w:ascii="楷体_GB2312" w:eastAsia="楷体_GB2312" w:hAnsi="楷体_GB2312" w:cs="楷体_GB2312"/>
                <w:color w:val="000000"/>
                <w:kern w:val="0"/>
                <w:szCs w:val="21"/>
                <w:lang/>
              </w:rPr>
            </w:pPr>
            <w:r>
              <w:rPr>
                <w:rFonts w:ascii="楷体_GB2312" w:eastAsia="楷体_GB2312" w:hAnsi="楷体_GB2312" w:cs="楷体_GB2312" w:hint="eastAsia"/>
                <w:color w:val="000000"/>
                <w:kern w:val="0"/>
                <w:szCs w:val="21"/>
                <w:lang/>
              </w:rPr>
              <w:t>评</w:t>
            </w:r>
            <w:r>
              <w:rPr>
                <w:rFonts w:ascii="楷体_GB2312" w:eastAsia="楷体_GB2312" w:hAnsi="楷体_GB2312" w:cs="楷体_GB2312" w:hint="eastAsia"/>
                <w:color w:val="000000"/>
                <w:kern w:val="0"/>
                <w:sz w:val="20"/>
                <w:szCs w:val="20"/>
                <w:lang/>
              </w:rPr>
              <w:t>价要点：</w:t>
            </w:r>
          </w:p>
          <w:p w:rsidR="00342166" w:rsidRDefault="00180C51">
            <w:pPr>
              <w:widowControl/>
              <w:spacing w:line="30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1.</w:t>
            </w:r>
            <w:r>
              <w:rPr>
                <w:rFonts w:ascii="楷体_GB2312" w:eastAsia="楷体_GB2312" w:hAnsi="楷体_GB2312" w:cs="楷体_GB2312" w:hint="eastAsia"/>
                <w:color w:val="000000"/>
                <w:kern w:val="0"/>
                <w:sz w:val="20"/>
                <w:szCs w:val="20"/>
                <w:lang/>
              </w:rPr>
              <w:t>是否有相关林地植被恢复费标准标准；（</w:t>
            </w:r>
            <w:r>
              <w:rPr>
                <w:rFonts w:ascii="楷体_GB2312" w:eastAsia="楷体_GB2312" w:hAnsi="楷体_GB2312" w:cs="楷体_GB2312" w:hint="eastAsia"/>
                <w:color w:val="000000"/>
                <w:kern w:val="0"/>
                <w:sz w:val="20"/>
                <w:szCs w:val="20"/>
                <w:lang/>
              </w:rPr>
              <w:t>3</w:t>
            </w:r>
            <w:r>
              <w:rPr>
                <w:rFonts w:ascii="楷体_GB2312" w:eastAsia="楷体_GB2312" w:hAnsi="楷体_GB2312" w:cs="楷体_GB2312" w:hint="eastAsia"/>
                <w:color w:val="000000"/>
                <w:kern w:val="0"/>
                <w:sz w:val="20"/>
                <w:szCs w:val="20"/>
                <w:lang/>
              </w:rPr>
              <w:t>分）</w:t>
            </w:r>
            <w:r>
              <w:rPr>
                <w:rFonts w:ascii="楷体_GB2312" w:eastAsia="楷体_GB2312" w:hAnsi="楷体_GB2312" w:cs="楷体_GB2312" w:hint="eastAsia"/>
                <w:color w:val="000000"/>
                <w:kern w:val="0"/>
                <w:sz w:val="20"/>
                <w:szCs w:val="20"/>
                <w:lang/>
              </w:rPr>
              <w:t>2.</w:t>
            </w:r>
            <w:r>
              <w:rPr>
                <w:rFonts w:ascii="楷体_GB2312" w:eastAsia="楷体_GB2312" w:hAnsi="楷体_GB2312" w:cs="楷体_GB2312" w:hint="eastAsia"/>
                <w:color w:val="000000"/>
                <w:kern w:val="0"/>
                <w:sz w:val="20"/>
                <w:szCs w:val="20"/>
                <w:lang/>
              </w:rPr>
              <w:t>是否按照该标准执行（</w:t>
            </w:r>
            <w:r>
              <w:rPr>
                <w:rFonts w:ascii="楷体_GB2312" w:eastAsia="楷体_GB2312" w:hAnsi="楷体_GB2312" w:cs="楷体_GB2312" w:hint="eastAsia"/>
                <w:color w:val="000000"/>
                <w:kern w:val="0"/>
                <w:sz w:val="20"/>
                <w:szCs w:val="20"/>
                <w:lang/>
              </w:rPr>
              <w:t>3</w:t>
            </w:r>
            <w:r>
              <w:rPr>
                <w:rFonts w:ascii="楷体_GB2312" w:eastAsia="楷体_GB2312" w:hAnsi="楷体_GB2312" w:cs="楷体_GB2312" w:hint="eastAsia"/>
                <w:color w:val="000000"/>
                <w:kern w:val="0"/>
                <w:sz w:val="20"/>
                <w:szCs w:val="20"/>
                <w:lang/>
              </w:rPr>
              <w:t>分）</w:t>
            </w:r>
          </w:p>
        </w:tc>
        <w:tc>
          <w:tcPr>
            <w:tcW w:w="1640" w:type="pct"/>
            <w:noWrap/>
            <w:vAlign w:val="center"/>
          </w:tcPr>
          <w:p w:rsidR="00342166" w:rsidRDefault="00180C51">
            <w:pPr>
              <w:widowControl/>
              <w:spacing w:line="30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引用国家相关标准准确，计算精准，精确计算林地复垦费，并提出项目实施中应采取的相关林地保护措施，为项目建设提出保障</w:t>
            </w:r>
          </w:p>
        </w:tc>
        <w:tc>
          <w:tcPr>
            <w:tcW w:w="476" w:type="pct"/>
            <w:noWrap/>
            <w:vAlign w:val="center"/>
          </w:tcPr>
          <w:p w:rsidR="00342166" w:rsidRDefault="00180C51">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6.00</w:t>
            </w:r>
          </w:p>
        </w:tc>
      </w:tr>
      <w:tr w:rsidR="00342166">
        <w:trPr>
          <w:trHeight w:val="383"/>
        </w:trPr>
        <w:tc>
          <w:tcPr>
            <w:tcW w:w="607" w:type="pct"/>
            <w:noWrap/>
            <w:vAlign w:val="center"/>
          </w:tcPr>
          <w:p w:rsidR="00342166" w:rsidRDefault="00180C51">
            <w:pPr>
              <w:widowControl/>
              <w:spacing w:line="300" w:lineRule="exac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lastRenderedPageBreak/>
              <w:t>B104</w:t>
            </w:r>
            <w:r>
              <w:rPr>
                <w:rFonts w:ascii="楷体_GB2312" w:eastAsia="楷体_GB2312" w:hAnsi="楷体_GB2312" w:cs="楷体_GB2312" w:hint="eastAsia"/>
                <w:color w:val="000000"/>
                <w:kern w:val="0"/>
                <w:sz w:val="20"/>
                <w:szCs w:val="20"/>
                <w:lang/>
              </w:rPr>
              <w:t>项目绩效自评工作质量</w:t>
            </w:r>
          </w:p>
        </w:tc>
        <w:tc>
          <w:tcPr>
            <w:tcW w:w="404" w:type="pct"/>
            <w:noWrap/>
            <w:vAlign w:val="center"/>
          </w:tcPr>
          <w:p w:rsidR="00342166" w:rsidRDefault="00180C51">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3%</w:t>
            </w:r>
          </w:p>
        </w:tc>
        <w:tc>
          <w:tcPr>
            <w:tcW w:w="1871" w:type="pct"/>
            <w:noWrap/>
            <w:vAlign w:val="center"/>
          </w:tcPr>
          <w:p w:rsidR="00342166" w:rsidRDefault="00180C51">
            <w:pPr>
              <w:widowControl/>
              <w:spacing w:line="300" w:lineRule="exact"/>
              <w:jc w:val="left"/>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评价要点：</w:t>
            </w:r>
            <w:r>
              <w:rPr>
                <w:rFonts w:ascii="楷体_GB2312" w:eastAsia="楷体_GB2312" w:hAnsi="楷体_GB2312" w:cs="楷体_GB2312" w:hint="eastAsia"/>
                <w:color w:val="000000"/>
                <w:kern w:val="0"/>
                <w:sz w:val="20"/>
                <w:szCs w:val="20"/>
                <w:lang/>
              </w:rPr>
              <w:t xml:space="preserve">                                   </w:t>
            </w:r>
          </w:p>
          <w:p w:rsidR="00342166" w:rsidRDefault="00180C51">
            <w:pPr>
              <w:widowControl/>
              <w:spacing w:line="30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1.</w:t>
            </w:r>
            <w:r>
              <w:rPr>
                <w:rFonts w:ascii="楷体_GB2312" w:eastAsia="楷体_GB2312" w:hAnsi="楷体_GB2312" w:cs="楷体_GB2312" w:hint="eastAsia"/>
                <w:color w:val="000000"/>
                <w:kern w:val="0"/>
                <w:sz w:val="20"/>
                <w:szCs w:val="20"/>
                <w:lang/>
              </w:rPr>
              <w:t>完成项目自评价申报；</w:t>
            </w:r>
            <w:r>
              <w:rPr>
                <w:rFonts w:ascii="楷体_GB2312" w:eastAsia="楷体_GB2312" w:hAnsi="楷体_GB2312" w:cs="楷体_GB2312" w:hint="eastAsia"/>
                <w:color w:val="000000"/>
                <w:kern w:val="0"/>
                <w:sz w:val="20"/>
                <w:szCs w:val="20"/>
                <w:lang/>
              </w:rPr>
              <w:t>2.</w:t>
            </w:r>
            <w:r>
              <w:rPr>
                <w:rFonts w:ascii="楷体_GB2312" w:eastAsia="楷体_GB2312" w:hAnsi="楷体_GB2312" w:cs="楷体_GB2312" w:hint="eastAsia"/>
                <w:color w:val="000000"/>
                <w:kern w:val="0"/>
                <w:sz w:val="20"/>
                <w:szCs w:val="20"/>
                <w:lang/>
              </w:rPr>
              <w:t>自评价报告权重合理、评分规范、结构完整、问题具有针对性、建议具有可操作性；</w:t>
            </w:r>
          </w:p>
        </w:tc>
        <w:tc>
          <w:tcPr>
            <w:tcW w:w="1640" w:type="pct"/>
            <w:noWrap/>
            <w:vAlign w:val="center"/>
          </w:tcPr>
          <w:p w:rsidR="00342166" w:rsidRDefault="00180C51">
            <w:pPr>
              <w:widowControl/>
              <w:spacing w:line="30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未自评</w:t>
            </w:r>
          </w:p>
        </w:tc>
        <w:tc>
          <w:tcPr>
            <w:tcW w:w="476" w:type="pct"/>
            <w:noWrap/>
            <w:vAlign w:val="center"/>
          </w:tcPr>
          <w:p w:rsidR="00342166" w:rsidRDefault="00180C51">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0.00</w:t>
            </w:r>
          </w:p>
        </w:tc>
      </w:tr>
      <w:tr w:rsidR="00342166">
        <w:trPr>
          <w:trHeight w:val="1333"/>
        </w:trPr>
        <w:tc>
          <w:tcPr>
            <w:tcW w:w="607" w:type="pct"/>
            <w:noWrap/>
            <w:vAlign w:val="center"/>
          </w:tcPr>
          <w:p w:rsidR="00342166" w:rsidRDefault="00180C51">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B201</w:t>
            </w:r>
            <w:r>
              <w:rPr>
                <w:rFonts w:ascii="楷体_GB2312" w:eastAsia="楷体_GB2312" w:hAnsi="楷体_GB2312" w:cs="楷体_GB2312" w:hint="eastAsia"/>
                <w:color w:val="000000"/>
                <w:kern w:val="0"/>
                <w:sz w:val="20"/>
                <w:szCs w:val="20"/>
                <w:lang/>
              </w:rPr>
              <w:t>资金到位率</w:t>
            </w:r>
          </w:p>
        </w:tc>
        <w:tc>
          <w:tcPr>
            <w:tcW w:w="404" w:type="pct"/>
            <w:noWrap/>
            <w:vAlign w:val="center"/>
          </w:tcPr>
          <w:p w:rsidR="00342166" w:rsidRDefault="00180C51">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4%</w:t>
            </w:r>
          </w:p>
        </w:tc>
        <w:tc>
          <w:tcPr>
            <w:tcW w:w="1871" w:type="pct"/>
            <w:noWrap/>
            <w:vAlign w:val="center"/>
          </w:tcPr>
          <w:p w:rsidR="00342166" w:rsidRDefault="00180C51">
            <w:pPr>
              <w:widowControl/>
              <w:spacing w:line="300" w:lineRule="exact"/>
              <w:jc w:val="left"/>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评价要点：</w:t>
            </w:r>
          </w:p>
          <w:p w:rsidR="00342166" w:rsidRDefault="00180C51">
            <w:pPr>
              <w:widowControl/>
              <w:spacing w:line="30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资金到位率</w:t>
            </w:r>
            <w:r>
              <w:rPr>
                <w:rFonts w:ascii="楷体_GB2312" w:eastAsia="楷体_GB2312" w:hAnsi="楷体_GB2312" w:cs="楷体_GB2312" w:hint="eastAsia"/>
                <w:color w:val="000000"/>
                <w:kern w:val="0"/>
                <w:sz w:val="20"/>
                <w:szCs w:val="20"/>
                <w:lang/>
              </w:rPr>
              <w:t>=</w:t>
            </w:r>
            <w:r>
              <w:rPr>
                <w:rFonts w:ascii="楷体_GB2312" w:eastAsia="楷体_GB2312" w:hAnsi="楷体_GB2312" w:cs="楷体_GB2312" w:hint="eastAsia"/>
                <w:color w:val="000000"/>
                <w:kern w:val="0"/>
                <w:sz w:val="20"/>
                <w:szCs w:val="20"/>
                <w:lang/>
              </w:rPr>
              <w:t>（实际到位资金</w:t>
            </w:r>
            <w:r>
              <w:rPr>
                <w:rFonts w:ascii="楷体_GB2312" w:eastAsia="楷体_GB2312" w:hAnsi="楷体_GB2312" w:cs="楷体_GB2312" w:hint="eastAsia"/>
                <w:color w:val="000000"/>
                <w:kern w:val="0"/>
                <w:sz w:val="20"/>
                <w:szCs w:val="20"/>
                <w:lang/>
              </w:rPr>
              <w:t>/</w:t>
            </w:r>
            <w:r>
              <w:rPr>
                <w:rFonts w:ascii="楷体_GB2312" w:eastAsia="楷体_GB2312" w:hAnsi="楷体_GB2312" w:cs="楷体_GB2312" w:hint="eastAsia"/>
                <w:color w:val="000000"/>
                <w:kern w:val="0"/>
                <w:sz w:val="20"/>
                <w:szCs w:val="20"/>
                <w:lang/>
              </w:rPr>
              <w:t>计划投入资金）</w:t>
            </w:r>
            <w:r>
              <w:rPr>
                <w:rFonts w:ascii="楷体_GB2312" w:eastAsia="楷体_GB2312" w:hAnsi="楷体_GB2312" w:cs="楷体_GB2312" w:hint="eastAsia"/>
                <w:color w:val="000000"/>
                <w:kern w:val="0"/>
                <w:sz w:val="20"/>
                <w:szCs w:val="20"/>
                <w:lang/>
              </w:rPr>
              <w:t>*100%</w:t>
            </w:r>
            <w:r>
              <w:rPr>
                <w:rFonts w:ascii="楷体_GB2312" w:eastAsia="楷体_GB2312" w:hAnsi="楷体_GB2312" w:cs="楷体_GB2312" w:hint="eastAsia"/>
                <w:color w:val="000000"/>
                <w:kern w:val="0"/>
                <w:sz w:val="20"/>
                <w:szCs w:val="20"/>
                <w:lang/>
              </w:rPr>
              <w:t>，资金到位率达</w:t>
            </w:r>
            <w:r>
              <w:rPr>
                <w:rFonts w:ascii="楷体_GB2312" w:eastAsia="楷体_GB2312" w:hAnsi="楷体_GB2312" w:cs="楷体_GB2312" w:hint="eastAsia"/>
                <w:color w:val="000000"/>
                <w:kern w:val="0"/>
                <w:sz w:val="20"/>
                <w:szCs w:val="20"/>
                <w:lang/>
              </w:rPr>
              <w:t>100%</w:t>
            </w:r>
            <w:r>
              <w:rPr>
                <w:rFonts w:ascii="楷体_GB2312" w:eastAsia="楷体_GB2312" w:hAnsi="楷体_GB2312" w:cs="楷体_GB2312" w:hint="eastAsia"/>
                <w:color w:val="000000"/>
                <w:kern w:val="0"/>
                <w:sz w:val="20"/>
                <w:szCs w:val="20"/>
                <w:lang/>
              </w:rPr>
              <w:t>，得满分</w:t>
            </w:r>
          </w:p>
        </w:tc>
        <w:tc>
          <w:tcPr>
            <w:tcW w:w="1640" w:type="pct"/>
            <w:noWrap/>
            <w:vAlign w:val="center"/>
          </w:tcPr>
          <w:p w:rsidR="00342166" w:rsidRDefault="00180C51">
            <w:pPr>
              <w:widowControl/>
              <w:spacing w:line="30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资金到位率</w:t>
            </w:r>
            <w:r>
              <w:rPr>
                <w:rFonts w:ascii="楷体_GB2312" w:eastAsia="楷体_GB2312" w:hAnsi="楷体_GB2312" w:cs="楷体_GB2312" w:hint="eastAsia"/>
                <w:color w:val="000000"/>
                <w:sz w:val="20"/>
                <w:szCs w:val="20"/>
              </w:rPr>
              <w:t>100%</w:t>
            </w:r>
          </w:p>
        </w:tc>
        <w:tc>
          <w:tcPr>
            <w:tcW w:w="476" w:type="pct"/>
            <w:noWrap/>
            <w:vAlign w:val="center"/>
          </w:tcPr>
          <w:p w:rsidR="00342166" w:rsidRDefault="00180C51">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4.00</w:t>
            </w:r>
          </w:p>
        </w:tc>
      </w:tr>
      <w:tr w:rsidR="00342166">
        <w:trPr>
          <w:trHeight w:val="1529"/>
        </w:trPr>
        <w:tc>
          <w:tcPr>
            <w:tcW w:w="607" w:type="pct"/>
            <w:noWrap/>
            <w:vAlign w:val="center"/>
          </w:tcPr>
          <w:p w:rsidR="00342166" w:rsidRDefault="00180C51">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B202</w:t>
            </w:r>
            <w:r>
              <w:rPr>
                <w:rFonts w:ascii="楷体_GB2312" w:eastAsia="楷体_GB2312" w:hAnsi="楷体_GB2312" w:cs="楷体_GB2312" w:hint="eastAsia"/>
                <w:color w:val="000000"/>
                <w:kern w:val="0"/>
                <w:sz w:val="20"/>
                <w:szCs w:val="20"/>
                <w:lang/>
              </w:rPr>
              <w:t>财务管理制度健全性</w:t>
            </w:r>
          </w:p>
        </w:tc>
        <w:tc>
          <w:tcPr>
            <w:tcW w:w="404" w:type="pct"/>
            <w:noWrap/>
            <w:vAlign w:val="center"/>
          </w:tcPr>
          <w:p w:rsidR="00342166" w:rsidRDefault="00180C51">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3%</w:t>
            </w:r>
          </w:p>
        </w:tc>
        <w:tc>
          <w:tcPr>
            <w:tcW w:w="1871" w:type="pct"/>
            <w:noWrap/>
            <w:vAlign w:val="center"/>
          </w:tcPr>
          <w:p w:rsidR="00342166" w:rsidRDefault="00180C51">
            <w:pPr>
              <w:widowControl/>
              <w:spacing w:line="300" w:lineRule="exact"/>
              <w:jc w:val="left"/>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评价要点：</w:t>
            </w:r>
          </w:p>
          <w:p w:rsidR="00342166" w:rsidRDefault="00180C51">
            <w:pPr>
              <w:widowControl/>
              <w:spacing w:line="30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1</w:t>
            </w:r>
            <w:r>
              <w:rPr>
                <w:rFonts w:ascii="楷体_GB2312" w:eastAsia="楷体_GB2312" w:hAnsi="楷体_GB2312" w:cs="楷体_GB2312" w:hint="eastAsia"/>
                <w:color w:val="000000"/>
                <w:kern w:val="0"/>
                <w:sz w:val="20"/>
                <w:szCs w:val="20"/>
                <w:lang/>
              </w:rPr>
              <w:t>、专项资金是否设立专账并设专人保管（</w:t>
            </w:r>
            <w:r>
              <w:rPr>
                <w:rFonts w:ascii="楷体_GB2312" w:eastAsia="楷体_GB2312" w:hAnsi="楷体_GB2312" w:cs="楷体_GB2312" w:hint="eastAsia"/>
                <w:color w:val="000000"/>
                <w:kern w:val="0"/>
                <w:sz w:val="20"/>
                <w:szCs w:val="20"/>
                <w:lang/>
              </w:rPr>
              <w:t>1</w:t>
            </w:r>
            <w:r>
              <w:rPr>
                <w:rFonts w:ascii="楷体_GB2312" w:eastAsia="楷体_GB2312" w:hAnsi="楷体_GB2312" w:cs="楷体_GB2312" w:hint="eastAsia"/>
                <w:color w:val="000000"/>
                <w:kern w:val="0"/>
                <w:sz w:val="20"/>
                <w:szCs w:val="20"/>
                <w:lang/>
              </w:rPr>
              <w:t>分）；</w:t>
            </w:r>
            <w:r>
              <w:rPr>
                <w:rFonts w:ascii="楷体_GB2312" w:eastAsia="楷体_GB2312" w:hAnsi="楷体_GB2312" w:cs="楷体_GB2312" w:hint="eastAsia"/>
                <w:color w:val="000000"/>
                <w:kern w:val="0"/>
                <w:sz w:val="20"/>
                <w:szCs w:val="20"/>
                <w:lang/>
              </w:rPr>
              <w:t>2</w:t>
            </w:r>
            <w:r>
              <w:rPr>
                <w:rFonts w:ascii="楷体_GB2312" w:eastAsia="楷体_GB2312" w:hAnsi="楷体_GB2312" w:cs="楷体_GB2312" w:hint="eastAsia"/>
                <w:color w:val="000000"/>
                <w:kern w:val="0"/>
                <w:sz w:val="20"/>
                <w:szCs w:val="20"/>
                <w:lang/>
              </w:rPr>
              <w:t>、是否已制定或具有相应的项目资金管理办法（</w:t>
            </w:r>
            <w:r>
              <w:rPr>
                <w:rFonts w:ascii="楷体_GB2312" w:eastAsia="楷体_GB2312" w:hAnsi="楷体_GB2312" w:cs="楷体_GB2312" w:hint="eastAsia"/>
                <w:color w:val="000000"/>
                <w:kern w:val="0"/>
                <w:sz w:val="20"/>
                <w:szCs w:val="20"/>
                <w:lang/>
              </w:rPr>
              <w:t>1</w:t>
            </w:r>
            <w:r>
              <w:rPr>
                <w:rFonts w:ascii="楷体_GB2312" w:eastAsia="楷体_GB2312" w:hAnsi="楷体_GB2312" w:cs="楷体_GB2312" w:hint="eastAsia"/>
                <w:color w:val="000000"/>
                <w:kern w:val="0"/>
                <w:sz w:val="20"/>
                <w:szCs w:val="20"/>
                <w:lang/>
              </w:rPr>
              <w:t>分）；</w:t>
            </w:r>
            <w:r>
              <w:rPr>
                <w:rFonts w:ascii="楷体_GB2312" w:eastAsia="楷体_GB2312" w:hAnsi="楷体_GB2312" w:cs="楷体_GB2312" w:hint="eastAsia"/>
                <w:color w:val="000000"/>
                <w:kern w:val="0"/>
                <w:sz w:val="20"/>
                <w:szCs w:val="20"/>
                <w:lang/>
              </w:rPr>
              <w:t>3</w:t>
            </w:r>
            <w:r>
              <w:rPr>
                <w:rFonts w:ascii="楷体_GB2312" w:eastAsia="楷体_GB2312" w:hAnsi="楷体_GB2312" w:cs="楷体_GB2312" w:hint="eastAsia"/>
                <w:color w:val="000000"/>
                <w:kern w:val="0"/>
                <w:sz w:val="20"/>
                <w:szCs w:val="20"/>
                <w:lang/>
              </w:rPr>
              <w:t>、项目资金管理办法是否符合相关财务会计制度的规（</w:t>
            </w:r>
            <w:r>
              <w:rPr>
                <w:rFonts w:ascii="楷体_GB2312" w:eastAsia="楷体_GB2312" w:hAnsi="楷体_GB2312" w:cs="楷体_GB2312" w:hint="eastAsia"/>
                <w:color w:val="000000"/>
                <w:kern w:val="0"/>
                <w:sz w:val="20"/>
                <w:szCs w:val="20"/>
                <w:lang/>
              </w:rPr>
              <w:t>1</w:t>
            </w:r>
            <w:r>
              <w:rPr>
                <w:rFonts w:ascii="楷体_GB2312" w:eastAsia="楷体_GB2312" w:hAnsi="楷体_GB2312" w:cs="楷体_GB2312" w:hint="eastAsia"/>
                <w:color w:val="000000"/>
                <w:kern w:val="0"/>
                <w:sz w:val="20"/>
                <w:szCs w:val="20"/>
                <w:lang/>
              </w:rPr>
              <w:t>分）。</w:t>
            </w:r>
          </w:p>
        </w:tc>
        <w:tc>
          <w:tcPr>
            <w:tcW w:w="1640" w:type="pct"/>
            <w:noWrap/>
            <w:vAlign w:val="center"/>
          </w:tcPr>
          <w:p w:rsidR="00342166" w:rsidRDefault="00180C51">
            <w:pPr>
              <w:widowControl/>
              <w:spacing w:line="300" w:lineRule="exact"/>
              <w:jc w:val="left"/>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交通局提供了详细村财务制度，财务内控严格，制度规范，财务管理制度健全</w:t>
            </w:r>
          </w:p>
        </w:tc>
        <w:tc>
          <w:tcPr>
            <w:tcW w:w="476" w:type="pct"/>
            <w:noWrap/>
            <w:vAlign w:val="center"/>
          </w:tcPr>
          <w:p w:rsidR="00342166" w:rsidRDefault="00180C51">
            <w:pPr>
              <w:widowControl/>
              <w:spacing w:line="300" w:lineRule="exact"/>
              <w:jc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3.00</w:t>
            </w:r>
          </w:p>
        </w:tc>
      </w:tr>
      <w:tr w:rsidR="00342166">
        <w:trPr>
          <w:trHeight w:val="90"/>
        </w:trPr>
        <w:tc>
          <w:tcPr>
            <w:tcW w:w="607" w:type="pct"/>
            <w:noWrap/>
            <w:vAlign w:val="center"/>
          </w:tcPr>
          <w:p w:rsidR="00342166" w:rsidRDefault="00180C51">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B203</w:t>
            </w:r>
            <w:r>
              <w:rPr>
                <w:rFonts w:ascii="楷体_GB2312" w:eastAsia="楷体_GB2312" w:hAnsi="楷体_GB2312" w:cs="楷体_GB2312" w:hint="eastAsia"/>
                <w:color w:val="000000"/>
                <w:kern w:val="0"/>
                <w:sz w:val="20"/>
                <w:szCs w:val="20"/>
                <w:lang/>
              </w:rPr>
              <w:t>资金使用合规性</w:t>
            </w:r>
          </w:p>
        </w:tc>
        <w:tc>
          <w:tcPr>
            <w:tcW w:w="404" w:type="pct"/>
            <w:noWrap/>
            <w:vAlign w:val="center"/>
          </w:tcPr>
          <w:p w:rsidR="00342166" w:rsidRDefault="00180C51">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3%</w:t>
            </w:r>
          </w:p>
        </w:tc>
        <w:tc>
          <w:tcPr>
            <w:tcW w:w="1871" w:type="pct"/>
            <w:noWrap/>
            <w:vAlign w:val="center"/>
          </w:tcPr>
          <w:p w:rsidR="00342166" w:rsidRDefault="00180C51">
            <w:pPr>
              <w:widowControl/>
              <w:spacing w:line="300" w:lineRule="exact"/>
              <w:jc w:val="left"/>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评价要点：</w:t>
            </w:r>
          </w:p>
          <w:p w:rsidR="00342166" w:rsidRDefault="00180C51">
            <w:pPr>
              <w:widowControl/>
              <w:spacing w:line="30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1</w:t>
            </w:r>
            <w:r>
              <w:rPr>
                <w:rFonts w:ascii="楷体_GB2312" w:eastAsia="楷体_GB2312" w:hAnsi="楷体_GB2312" w:cs="楷体_GB2312" w:hint="eastAsia"/>
                <w:color w:val="000000"/>
                <w:kern w:val="0"/>
                <w:sz w:val="20"/>
                <w:szCs w:val="20"/>
                <w:lang/>
              </w:rPr>
              <w:t>、是否符合国家财经法规和财务管理制度以及有关专项资金管理办法的规定（</w:t>
            </w:r>
            <w:r>
              <w:rPr>
                <w:rFonts w:ascii="楷体_GB2312" w:eastAsia="楷体_GB2312" w:hAnsi="楷体_GB2312" w:cs="楷体_GB2312" w:hint="eastAsia"/>
                <w:color w:val="000000"/>
                <w:kern w:val="0"/>
                <w:sz w:val="20"/>
                <w:szCs w:val="20"/>
                <w:lang/>
              </w:rPr>
              <w:t>1</w:t>
            </w:r>
            <w:r>
              <w:rPr>
                <w:rFonts w:ascii="楷体_GB2312" w:eastAsia="楷体_GB2312" w:hAnsi="楷体_GB2312" w:cs="楷体_GB2312" w:hint="eastAsia"/>
                <w:color w:val="000000"/>
                <w:kern w:val="0"/>
                <w:sz w:val="20"/>
                <w:szCs w:val="20"/>
                <w:lang/>
              </w:rPr>
              <w:t>分）；</w:t>
            </w:r>
            <w:r>
              <w:rPr>
                <w:rFonts w:ascii="楷体_GB2312" w:eastAsia="楷体_GB2312" w:hAnsi="楷体_GB2312" w:cs="楷体_GB2312" w:hint="eastAsia"/>
                <w:color w:val="000000"/>
                <w:kern w:val="0"/>
                <w:sz w:val="20"/>
                <w:szCs w:val="20"/>
                <w:lang/>
              </w:rPr>
              <w:t>2</w:t>
            </w:r>
            <w:r>
              <w:rPr>
                <w:rFonts w:ascii="楷体_GB2312" w:eastAsia="楷体_GB2312" w:hAnsi="楷体_GB2312" w:cs="楷体_GB2312" w:hint="eastAsia"/>
                <w:color w:val="000000"/>
                <w:kern w:val="0"/>
                <w:sz w:val="20"/>
                <w:szCs w:val="20"/>
                <w:lang/>
              </w:rPr>
              <w:t>、资金的拨付是否有完整的审批程序和手续（</w:t>
            </w:r>
            <w:r>
              <w:rPr>
                <w:rFonts w:ascii="楷体_GB2312" w:eastAsia="楷体_GB2312" w:hAnsi="楷体_GB2312" w:cs="楷体_GB2312" w:hint="eastAsia"/>
                <w:color w:val="000000"/>
                <w:kern w:val="0"/>
                <w:sz w:val="20"/>
                <w:szCs w:val="20"/>
                <w:lang/>
              </w:rPr>
              <w:t>0.5</w:t>
            </w:r>
            <w:r>
              <w:rPr>
                <w:rFonts w:ascii="楷体_GB2312" w:eastAsia="楷体_GB2312" w:hAnsi="楷体_GB2312" w:cs="楷体_GB2312" w:hint="eastAsia"/>
                <w:color w:val="000000"/>
                <w:kern w:val="0"/>
                <w:sz w:val="20"/>
                <w:szCs w:val="20"/>
                <w:lang/>
              </w:rPr>
              <w:t>分）；</w:t>
            </w:r>
            <w:r>
              <w:rPr>
                <w:rFonts w:ascii="楷体_GB2312" w:eastAsia="楷体_GB2312" w:hAnsi="楷体_GB2312" w:cs="楷体_GB2312" w:hint="eastAsia"/>
                <w:color w:val="000000"/>
                <w:kern w:val="0"/>
                <w:sz w:val="20"/>
                <w:szCs w:val="20"/>
                <w:lang/>
              </w:rPr>
              <w:t>3</w:t>
            </w:r>
            <w:r>
              <w:rPr>
                <w:rFonts w:ascii="楷体_GB2312" w:eastAsia="楷体_GB2312" w:hAnsi="楷体_GB2312" w:cs="楷体_GB2312" w:hint="eastAsia"/>
                <w:color w:val="000000"/>
                <w:kern w:val="0"/>
                <w:sz w:val="20"/>
                <w:szCs w:val="20"/>
                <w:lang/>
              </w:rPr>
              <w:t>、是否符合项目预算批复或合同规定的用途（</w:t>
            </w:r>
            <w:r>
              <w:rPr>
                <w:rFonts w:ascii="楷体_GB2312" w:eastAsia="楷体_GB2312" w:hAnsi="楷体_GB2312" w:cs="楷体_GB2312" w:hint="eastAsia"/>
                <w:color w:val="000000"/>
                <w:kern w:val="0"/>
                <w:sz w:val="20"/>
                <w:szCs w:val="20"/>
                <w:lang/>
              </w:rPr>
              <w:t>0.5</w:t>
            </w:r>
            <w:r>
              <w:rPr>
                <w:rFonts w:ascii="楷体_GB2312" w:eastAsia="楷体_GB2312" w:hAnsi="楷体_GB2312" w:cs="楷体_GB2312" w:hint="eastAsia"/>
                <w:color w:val="000000"/>
                <w:kern w:val="0"/>
                <w:sz w:val="20"/>
                <w:szCs w:val="20"/>
                <w:lang/>
              </w:rPr>
              <w:t>分）；</w:t>
            </w:r>
            <w:r>
              <w:rPr>
                <w:rFonts w:ascii="楷体_GB2312" w:eastAsia="楷体_GB2312" w:hAnsi="楷体_GB2312" w:cs="楷体_GB2312" w:hint="eastAsia"/>
                <w:color w:val="000000"/>
                <w:kern w:val="0"/>
                <w:sz w:val="20"/>
                <w:szCs w:val="20"/>
                <w:lang/>
              </w:rPr>
              <w:t>4</w:t>
            </w:r>
            <w:r>
              <w:rPr>
                <w:rFonts w:ascii="楷体_GB2312" w:eastAsia="楷体_GB2312" w:hAnsi="楷体_GB2312" w:cs="楷体_GB2312" w:hint="eastAsia"/>
                <w:color w:val="000000"/>
                <w:kern w:val="0"/>
                <w:sz w:val="20"/>
                <w:szCs w:val="20"/>
                <w:lang/>
              </w:rPr>
              <w:t>、是否存在截留、挤占、挪用、虚列支出等情况（</w:t>
            </w:r>
            <w:r>
              <w:rPr>
                <w:rFonts w:ascii="楷体_GB2312" w:eastAsia="楷体_GB2312" w:hAnsi="楷体_GB2312" w:cs="楷体_GB2312" w:hint="eastAsia"/>
                <w:color w:val="000000"/>
                <w:kern w:val="0"/>
                <w:sz w:val="20"/>
                <w:szCs w:val="20"/>
                <w:lang/>
              </w:rPr>
              <w:t>1</w:t>
            </w:r>
            <w:r>
              <w:rPr>
                <w:rFonts w:ascii="楷体_GB2312" w:eastAsia="楷体_GB2312" w:hAnsi="楷体_GB2312" w:cs="楷体_GB2312" w:hint="eastAsia"/>
                <w:color w:val="000000"/>
                <w:kern w:val="0"/>
                <w:sz w:val="20"/>
                <w:szCs w:val="20"/>
                <w:lang/>
              </w:rPr>
              <w:t>分）；</w:t>
            </w:r>
          </w:p>
        </w:tc>
        <w:tc>
          <w:tcPr>
            <w:tcW w:w="1640" w:type="pct"/>
            <w:noWrap/>
            <w:vAlign w:val="center"/>
          </w:tcPr>
          <w:p w:rsidR="00342166" w:rsidRDefault="00180C51">
            <w:pPr>
              <w:widowControl/>
              <w:spacing w:line="30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收支清楚，科目使用正确，会计凭证附件齐全，资金拨付流程合规</w:t>
            </w:r>
          </w:p>
        </w:tc>
        <w:tc>
          <w:tcPr>
            <w:tcW w:w="476" w:type="pct"/>
            <w:noWrap/>
            <w:vAlign w:val="center"/>
          </w:tcPr>
          <w:p w:rsidR="00342166" w:rsidRDefault="00180C51">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3.00</w:t>
            </w:r>
          </w:p>
        </w:tc>
      </w:tr>
      <w:tr w:rsidR="00342166">
        <w:trPr>
          <w:trHeight w:val="1141"/>
        </w:trPr>
        <w:tc>
          <w:tcPr>
            <w:tcW w:w="607" w:type="pct"/>
            <w:noWrap/>
            <w:vAlign w:val="center"/>
          </w:tcPr>
          <w:p w:rsidR="00342166" w:rsidRDefault="00180C51">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C101</w:t>
            </w:r>
            <w:r>
              <w:rPr>
                <w:rFonts w:ascii="楷体_GB2312" w:eastAsia="楷体_GB2312" w:hAnsi="楷体_GB2312" w:cs="楷体_GB2312" w:hint="eastAsia"/>
                <w:color w:val="000000"/>
                <w:kern w:val="0"/>
                <w:sz w:val="20"/>
                <w:szCs w:val="20"/>
                <w:lang/>
              </w:rPr>
              <w:t>林地植被恢复费缴纳完成率</w:t>
            </w:r>
          </w:p>
        </w:tc>
        <w:tc>
          <w:tcPr>
            <w:tcW w:w="404" w:type="pct"/>
            <w:noWrap/>
            <w:vAlign w:val="center"/>
          </w:tcPr>
          <w:p w:rsidR="00342166" w:rsidRDefault="00180C51">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10%</w:t>
            </w:r>
          </w:p>
        </w:tc>
        <w:tc>
          <w:tcPr>
            <w:tcW w:w="1871" w:type="pct"/>
            <w:noWrap/>
          </w:tcPr>
          <w:p w:rsidR="00342166" w:rsidRDefault="00180C51">
            <w:pPr>
              <w:widowControl/>
              <w:spacing w:line="300" w:lineRule="exact"/>
              <w:textAlignment w:val="top"/>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评价要点：</w:t>
            </w:r>
          </w:p>
          <w:p w:rsidR="00342166" w:rsidRDefault="00180C51">
            <w:pPr>
              <w:widowControl/>
              <w:spacing w:line="300" w:lineRule="exact"/>
              <w:textAlignment w:val="top"/>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林地植被恢复费缴纳完成率成率</w:t>
            </w:r>
            <w:r>
              <w:rPr>
                <w:rStyle w:val="font41"/>
                <w:rFonts w:hAnsi="楷体_GB2312"/>
                <w:lang/>
              </w:rPr>
              <w:t>=</w:t>
            </w:r>
            <w:r>
              <w:rPr>
                <w:rStyle w:val="font41"/>
                <w:rFonts w:hAnsi="楷体_GB2312"/>
                <w:lang/>
              </w:rPr>
              <w:t>实际缴纳会费</w:t>
            </w:r>
            <w:r>
              <w:rPr>
                <w:rStyle w:val="font41"/>
                <w:rFonts w:hAnsi="楷体_GB2312"/>
                <w:lang/>
              </w:rPr>
              <w:t>/</w:t>
            </w:r>
            <w:r>
              <w:rPr>
                <w:rStyle w:val="font41"/>
                <w:rFonts w:hAnsi="楷体_GB2312"/>
                <w:lang/>
              </w:rPr>
              <w:t>计划缴纳会费</w:t>
            </w:r>
            <w:r>
              <w:rPr>
                <w:rStyle w:val="font41"/>
                <w:rFonts w:hAnsi="楷体_GB2312"/>
                <w:lang/>
              </w:rPr>
              <w:t xml:space="preserve">*100%  </w:t>
            </w:r>
          </w:p>
          <w:p w:rsidR="00342166" w:rsidRDefault="00180C51">
            <w:pPr>
              <w:widowControl/>
              <w:spacing w:line="300" w:lineRule="exact"/>
              <w:textAlignment w:val="top"/>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得分</w:t>
            </w:r>
            <w:r>
              <w:rPr>
                <w:rFonts w:ascii="楷体_GB2312" w:eastAsia="楷体_GB2312" w:hAnsi="楷体_GB2312" w:cs="楷体_GB2312" w:hint="eastAsia"/>
                <w:color w:val="000000"/>
                <w:kern w:val="0"/>
                <w:sz w:val="20"/>
                <w:szCs w:val="20"/>
                <w:lang/>
              </w:rPr>
              <w:t>=</w:t>
            </w:r>
            <w:r>
              <w:rPr>
                <w:rFonts w:ascii="楷体_GB2312" w:eastAsia="楷体_GB2312" w:hAnsi="楷体_GB2312" w:cs="楷体_GB2312" w:hint="eastAsia"/>
                <w:color w:val="000000"/>
                <w:kern w:val="0"/>
                <w:sz w:val="20"/>
                <w:szCs w:val="20"/>
                <w:lang/>
              </w:rPr>
              <w:t>分值</w:t>
            </w:r>
            <w:r>
              <w:rPr>
                <w:rFonts w:ascii="楷体_GB2312" w:eastAsia="楷体_GB2312" w:hAnsi="楷体_GB2312" w:cs="楷体_GB2312" w:hint="eastAsia"/>
                <w:color w:val="000000"/>
                <w:kern w:val="0"/>
                <w:sz w:val="20"/>
                <w:szCs w:val="20"/>
                <w:lang/>
              </w:rPr>
              <w:t>*</w:t>
            </w:r>
            <w:r>
              <w:rPr>
                <w:rFonts w:ascii="楷体_GB2312" w:eastAsia="楷体_GB2312" w:hAnsi="楷体_GB2312" w:cs="楷体_GB2312" w:hint="eastAsia"/>
                <w:color w:val="000000"/>
                <w:kern w:val="0"/>
                <w:sz w:val="20"/>
                <w:szCs w:val="20"/>
                <w:lang/>
              </w:rPr>
              <w:t>实际完成率</w:t>
            </w:r>
          </w:p>
        </w:tc>
        <w:tc>
          <w:tcPr>
            <w:tcW w:w="1640" w:type="pct"/>
            <w:noWrap/>
            <w:vAlign w:val="center"/>
          </w:tcPr>
          <w:p w:rsidR="00342166" w:rsidRDefault="00180C51">
            <w:pPr>
              <w:widowControl/>
              <w:spacing w:line="30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100%</w:t>
            </w:r>
          </w:p>
        </w:tc>
        <w:tc>
          <w:tcPr>
            <w:tcW w:w="476" w:type="pct"/>
            <w:noWrap/>
            <w:vAlign w:val="center"/>
          </w:tcPr>
          <w:p w:rsidR="00342166" w:rsidRDefault="00180C51">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10.00</w:t>
            </w:r>
          </w:p>
        </w:tc>
      </w:tr>
      <w:tr w:rsidR="00342166">
        <w:trPr>
          <w:trHeight w:val="998"/>
        </w:trPr>
        <w:tc>
          <w:tcPr>
            <w:tcW w:w="607" w:type="pct"/>
            <w:noWrap/>
            <w:vAlign w:val="center"/>
          </w:tcPr>
          <w:p w:rsidR="00342166" w:rsidRDefault="00180C51">
            <w:pPr>
              <w:widowControl/>
              <w:spacing w:line="30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C201</w:t>
            </w:r>
            <w:r>
              <w:rPr>
                <w:rFonts w:ascii="楷体_GB2312" w:eastAsia="楷体_GB2312" w:hAnsi="楷体_GB2312" w:cs="楷体_GB2312" w:hint="eastAsia"/>
                <w:color w:val="000000"/>
                <w:kern w:val="0"/>
                <w:sz w:val="20"/>
                <w:szCs w:val="20"/>
                <w:lang/>
              </w:rPr>
              <w:t>恢复费测算及时率</w:t>
            </w:r>
          </w:p>
        </w:tc>
        <w:tc>
          <w:tcPr>
            <w:tcW w:w="404" w:type="pct"/>
            <w:noWrap/>
            <w:vAlign w:val="center"/>
          </w:tcPr>
          <w:p w:rsidR="00342166" w:rsidRDefault="00180C51">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5%</w:t>
            </w:r>
          </w:p>
        </w:tc>
        <w:tc>
          <w:tcPr>
            <w:tcW w:w="1871" w:type="pct"/>
            <w:noWrap/>
            <w:vAlign w:val="center"/>
          </w:tcPr>
          <w:p w:rsidR="00342166" w:rsidRDefault="00180C51">
            <w:pPr>
              <w:widowControl/>
              <w:spacing w:line="300" w:lineRule="exact"/>
              <w:jc w:val="left"/>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评价要点：</w:t>
            </w:r>
          </w:p>
          <w:p w:rsidR="00342166" w:rsidRDefault="00180C51">
            <w:pPr>
              <w:widowControl/>
              <w:spacing w:line="30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完成及时率</w:t>
            </w:r>
            <w:r>
              <w:rPr>
                <w:rFonts w:ascii="楷体_GB2312" w:eastAsia="楷体_GB2312" w:hAnsi="楷体_GB2312" w:cs="楷体_GB2312" w:hint="eastAsia"/>
                <w:color w:val="000000"/>
                <w:kern w:val="0"/>
                <w:sz w:val="20"/>
                <w:szCs w:val="20"/>
                <w:lang/>
              </w:rPr>
              <w:t>=[</w:t>
            </w:r>
            <w:r>
              <w:rPr>
                <w:rFonts w:ascii="楷体_GB2312" w:eastAsia="楷体_GB2312" w:hAnsi="楷体_GB2312" w:cs="楷体_GB2312" w:hint="eastAsia"/>
                <w:color w:val="000000"/>
                <w:kern w:val="0"/>
                <w:sz w:val="20"/>
                <w:szCs w:val="20"/>
                <w:lang/>
              </w:rPr>
              <w:t>（计划完成时间</w:t>
            </w:r>
            <w:r>
              <w:rPr>
                <w:rFonts w:ascii="楷体_GB2312" w:eastAsia="楷体_GB2312" w:hAnsi="楷体_GB2312" w:cs="楷体_GB2312" w:hint="eastAsia"/>
                <w:color w:val="000000"/>
                <w:kern w:val="0"/>
                <w:sz w:val="20"/>
                <w:szCs w:val="20"/>
                <w:lang/>
              </w:rPr>
              <w:t>-</w:t>
            </w:r>
            <w:r>
              <w:rPr>
                <w:rFonts w:ascii="楷体_GB2312" w:eastAsia="楷体_GB2312" w:hAnsi="楷体_GB2312" w:cs="楷体_GB2312" w:hint="eastAsia"/>
                <w:color w:val="000000"/>
                <w:kern w:val="0"/>
                <w:sz w:val="20"/>
                <w:szCs w:val="20"/>
                <w:lang/>
              </w:rPr>
              <w:t>实际完成时间）</w:t>
            </w:r>
            <w:r>
              <w:rPr>
                <w:rFonts w:ascii="楷体_GB2312" w:eastAsia="楷体_GB2312" w:hAnsi="楷体_GB2312" w:cs="楷体_GB2312" w:hint="eastAsia"/>
                <w:color w:val="000000"/>
                <w:kern w:val="0"/>
                <w:sz w:val="20"/>
                <w:szCs w:val="20"/>
                <w:lang/>
              </w:rPr>
              <w:t>/</w:t>
            </w:r>
            <w:r>
              <w:rPr>
                <w:rFonts w:ascii="楷体_GB2312" w:eastAsia="楷体_GB2312" w:hAnsi="楷体_GB2312" w:cs="楷体_GB2312" w:hint="eastAsia"/>
                <w:color w:val="000000"/>
                <w:kern w:val="0"/>
                <w:sz w:val="20"/>
                <w:szCs w:val="20"/>
                <w:lang/>
              </w:rPr>
              <w:t>计划完成时间</w:t>
            </w:r>
            <w:r>
              <w:rPr>
                <w:rFonts w:ascii="楷体_GB2312" w:eastAsia="楷体_GB2312" w:hAnsi="楷体_GB2312" w:cs="楷体_GB2312" w:hint="eastAsia"/>
                <w:color w:val="000000"/>
                <w:kern w:val="0"/>
                <w:sz w:val="20"/>
                <w:szCs w:val="20"/>
                <w:lang/>
              </w:rPr>
              <w:t>]</w:t>
            </w:r>
            <w:r>
              <w:rPr>
                <w:rFonts w:ascii="楷体_GB2312" w:eastAsia="楷体_GB2312" w:hAnsi="楷体_GB2312" w:cs="楷体_GB2312" w:hint="eastAsia"/>
                <w:color w:val="000000"/>
                <w:kern w:val="0"/>
                <w:sz w:val="20"/>
                <w:szCs w:val="20"/>
                <w:lang/>
              </w:rPr>
              <w:t>×</w:t>
            </w:r>
            <w:r>
              <w:rPr>
                <w:rFonts w:ascii="楷体_GB2312" w:eastAsia="楷体_GB2312" w:hAnsi="楷体_GB2312" w:cs="楷体_GB2312" w:hint="eastAsia"/>
                <w:color w:val="000000"/>
                <w:kern w:val="0"/>
                <w:sz w:val="20"/>
                <w:szCs w:val="20"/>
                <w:lang/>
              </w:rPr>
              <w:t>100%</w:t>
            </w:r>
            <w:r>
              <w:rPr>
                <w:rFonts w:ascii="楷体_GB2312" w:eastAsia="楷体_GB2312" w:hAnsi="楷体_GB2312" w:cs="楷体_GB2312" w:hint="eastAsia"/>
                <w:color w:val="000000"/>
                <w:kern w:val="0"/>
                <w:sz w:val="20"/>
                <w:szCs w:val="20"/>
                <w:lang/>
              </w:rPr>
              <w:t>。</w:t>
            </w:r>
          </w:p>
          <w:p w:rsidR="00342166" w:rsidRDefault="00342166">
            <w:pPr>
              <w:widowControl/>
              <w:spacing w:line="300" w:lineRule="exact"/>
              <w:jc w:val="left"/>
              <w:textAlignment w:val="center"/>
              <w:rPr>
                <w:rFonts w:ascii="楷体_GB2312" w:eastAsia="楷体_GB2312" w:hAnsi="楷体_GB2312" w:cs="楷体_GB2312"/>
                <w:color w:val="000000"/>
                <w:sz w:val="20"/>
                <w:szCs w:val="20"/>
              </w:rPr>
            </w:pPr>
          </w:p>
        </w:tc>
        <w:tc>
          <w:tcPr>
            <w:tcW w:w="1640" w:type="pct"/>
            <w:noWrap/>
            <w:vAlign w:val="center"/>
          </w:tcPr>
          <w:p w:rsidR="00342166" w:rsidRDefault="00180C51">
            <w:pPr>
              <w:widowControl/>
              <w:spacing w:line="30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测算时间符合工期进度要求，及时准确</w:t>
            </w:r>
          </w:p>
        </w:tc>
        <w:tc>
          <w:tcPr>
            <w:tcW w:w="476" w:type="pct"/>
            <w:noWrap/>
            <w:vAlign w:val="center"/>
          </w:tcPr>
          <w:p w:rsidR="00342166" w:rsidRDefault="00180C51">
            <w:pPr>
              <w:widowControl/>
              <w:spacing w:line="300" w:lineRule="exact"/>
              <w:jc w:val="center"/>
              <w:rPr>
                <w:rFonts w:ascii="楷体_GB2312" w:eastAsia="楷体_GB2312" w:hAnsi="楷体_GB2312" w:cs="楷体_GB2312"/>
                <w:color w:val="000000"/>
                <w:sz w:val="22"/>
                <w:szCs w:val="22"/>
              </w:rPr>
            </w:pPr>
            <w:r>
              <w:rPr>
                <w:rFonts w:ascii="楷体_GB2312" w:eastAsia="楷体_GB2312" w:hAnsi="楷体_GB2312" w:cs="楷体_GB2312" w:hint="eastAsia"/>
                <w:color w:val="000000"/>
                <w:sz w:val="22"/>
                <w:szCs w:val="22"/>
              </w:rPr>
              <w:t>5.00</w:t>
            </w:r>
          </w:p>
        </w:tc>
      </w:tr>
      <w:tr w:rsidR="00342166">
        <w:trPr>
          <w:trHeight w:val="1153"/>
        </w:trPr>
        <w:tc>
          <w:tcPr>
            <w:tcW w:w="607" w:type="pct"/>
            <w:noWrap/>
            <w:vAlign w:val="center"/>
          </w:tcPr>
          <w:p w:rsidR="00342166" w:rsidRDefault="00180C51">
            <w:pPr>
              <w:widowControl/>
              <w:spacing w:line="30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C202</w:t>
            </w:r>
            <w:r>
              <w:rPr>
                <w:rFonts w:ascii="楷体_GB2312" w:eastAsia="楷体_GB2312" w:hAnsi="楷体_GB2312" w:cs="楷体_GB2312" w:hint="eastAsia"/>
                <w:color w:val="000000"/>
                <w:kern w:val="0"/>
                <w:sz w:val="20"/>
                <w:szCs w:val="20"/>
                <w:lang/>
              </w:rPr>
              <w:t>恢复费缴纳及时率</w:t>
            </w:r>
          </w:p>
        </w:tc>
        <w:tc>
          <w:tcPr>
            <w:tcW w:w="404" w:type="pct"/>
            <w:noWrap/>
            <w:vAlign w:val="center"/>
          </w:tcPr>
          <w:p w:rsidR="00342166" w:rsidRDefault="00180C51">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5%</w:t>
            </w:r>
          </w:p>
        </w:tc>
        <w:tc>
          <w:tcPr>
            <w:tcW w:w="1871" w:type="pct"/>
            <w:noWrap/>
            <w:vAlign w:val="center"/>
          </w:tcPr>
          <w:p w:rsidR="00342166" w:rsidRDefault="00180C51">
            <w:pPr>
              <w:widowControl/>
              <w:spacing w:line="300" w:lineRule="exact"/>
              <w:jc w:val="left"/>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评价要点：</w:t>
            </w:r>
          </w:p>
          <w:p w:rsidR="00342166" w:rsidRDefault="00180C51">
            <w:pPr>
              <w:widowControl/>
              <w:spacing w:line="300" w:lineRule="exact"/>
              <w:jc w:val="left"/>
              <w:textAlignment w:val="top"/>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抚恤金发放标准合格率</w:t>
            </w:r>
            <w:r>
              <w:rPr>
                <w:rFonts w:ascii="楷体_GB2312" w:eastAsia="楷体_GB2312" w:hAnsi="楷体_GB2312" w:cs="楷体_GB2312" w:hint="eastAsia"/>
                <w:color w:val="000000"/>
                <w:kern w:val="0"/>
                <w:sz w:val="20"/>
                <w:szCs w:val="20"/>
                <w:lang/>
              </w:rPr>
              <w:t>=</w:t>
            </w:r>
            <w:r>
              <w:rPr>
                <w:rFonts w:ascii="楷体_GB2312" w:eastAsia="楷体_GB2312" w:hAnsi="楷体_GB2312" w:cs="楷体_GB2312" w:hint="eastAsia"/>
                <w:color w:val="000000"/>
                <w:kern w:val="0"/>
                <w:sz w:val="20"/>
                <w:szCs w:val="20"/>
                <w:lang/>
              </w:rPr>
              <w:t>按照标准发放抚恤金对象</w:t>
            </w:r>
            <w:r>
              <w:rPr>
                <w:rFonts w:ascii="楷体_GB2312" w:eastAsia="楷体_GB2312" w:hAnsi="楷体_GB2312" w:cs="楷体_GB2312" w:hint="eastAsia"/>
                <w:color w:val="000000"/>
                <w:kern w:val="0"/>
                <w:sz w:val="20"/>
                <w:szCs w:val="20"/>
                <w:lang/>
              </w:rPr>
              <w:t>/</w:t>
            </w:r>
            <w:r>
              <w:rPr>
                <w:rFonts w:ascii="楷体_GB2312" w:eastAsia="楷体_GB2312" w:hAnsi="楷体_GB2312" w:cs="楷体_GB2312" w:hint="eastAsia"/>
                <w:color w:val="000000"/>
                <w:kern w:val="0"/>
                <w:sz w:val="20"/>
                <w:szCs w:val="20"/>
                <w:lang/>
              </w:rPr>
              <w:t>所以发放抚恤金对象</w:t>
            </w:r>
            <w:r>
              <w:rPr>
                <w:rFonts w:ascii="楷体_GB2312" w:eastAsia="楷体_GB2312" w:hAnsi="楷体_GB2312" w:cs="楷体_GB2312" w:hint="eastAsia"/>
                <w:color w:val="000000"/>
                <w:kern w:val="0"/>
                <w:sz w:val="20"/>
                <w:szCs w:val="20"/>
                <w:lang/>
              </w:rPr>
              <w:t xml:space="preserve">*100% </w:t>
            </w:r>
            <w:r>
              <w:rPr>
                <w:rFonts w:ascii="楷体_GB2312" w:eastAsia="楷体_GB2312" w:hAnsi="楷体_GB2312" w:cs="楷体_GB2312" w:hint="eastAsia"/>
                <w:color w:val="000000"/>
                <w:kern w:val="0"/>
                <w:sz w:val="20"/>
                <w:szCs w:val="20"/>
                <w:lang/>
              </w:rPr>
              <w:t>得分</w:t>
            </w:r>
            <w:r>
              <w:rPr>
                <w:rFonts w:ascii="楷体_GB2312" w:eastAsia="楷体_GB2312" w:hAnsi="楷体_GB2312" w:cs="楷体_GB2312" w:hint="eastAsia"/>
                <w:color w:val="000000"/>
                <w:kern w:val="0"/>
                <w:sz w:val="20"/>
                <w:szCs w:val="20"/>
                <w:lang/>
              </w:rPr>
              <w:t>=</w:t>
            </w:r>
            <w:r>
              <w:rPr>
                <w:rFonts w:ascii="楷体_GB2312" w:eastAsia="楷体_GB2312" w:hAnsi="楷体_GB2312" w:cs="楷体_GB2312" w:hint="eastAsia"/>
                <w:color w:val="000000"/>
                <w:kern w:val="0"/>
                <w:sz w:val="20"/>
                <w:szCs w:val="20"/>
                <w:lang/>
              </w:rPr>
              <w:t>分值</w:t>
            </w:r>
            <w:r>
              <w:rPr>
                <w:rFonts w:ascii="楷体_GB2312" w:eastAsia="楷体_GB2312" w:hAnsi="楷体_GB2312" w:cs="楷体_GB2312" w:hint="eastAsia"/>
                <w:color w:val="000000"/>
                <w:kern w:val="0"/>
                <w:sz w:val="20"/>
                <w:szCs w:val="20"/>
                <w:lang/>
              </w:rPr>
              <w:t>*</w:t>
            </w:r>
            <w:r>
              <w:rPr>
                <w:rFonts w:ascii="楷体_GB2312" w:eastAsia="楷体_GB2312" w:hAnsi="楷体_GB2312" w:cs="楷体_GB2312" w:hint="eastAsia"/>
                <w:color w:val="000000"/>
                <w:kern w:val="0"/>
                <w:sz w:val="20"/>
                <w:szCs w:val="20"/>
                <w:lang/>
              </w:rPr>
              <w:t>合格率</w:t>
            </w:r>
          </w:p>
        </w:tc>
        <w:tc>
          <w:tcPr>
            <w:tcW w:w="1640" w:type="pct"/>
            <w:noWrap/>
            <w:vAlign w:val="center"/>
          </w:tcPr>
          <w:p w:rsidR="00342166" w:rsidRDefault="00180C51">
            <w:pPr>
              <w:widowControl/>
              <w:spacing w:line="300" w:lineRule="exact"/>
              <w:jc w:val="left"/>
              <w:rPr>
                <w:rFonts w:ascii="楷体_GB2312" w:eastAsia="楷体_GB2312" w:hAnsi="楷体_GB2312" w:cs="楷体_GB2312"/>
                <w:color w:val="000000"/>
                <w:sz w:val="22"/>
                <w:szCs w:val="22"/>
              </w:rPr>
            </w:pPr>
            <w:r>
              <w:rPr>
                <w:rFonts w:ascii="楷体_GB2312" w:eastAsia="楷体_GB2312" w:hAnsi="楷体_GB2312" w:cs="楷体_GB2312" w:hint="eastAsia"/>
                <w:color w:val="000000"/>
                <w:sz w:val="22"/>
                <w:szCs w:val="22"/>
              </w:rPr>
              <w:t>交通局在</w:t>
            </w:r>
            <w:r>
              <w:rPr>
                <w:rFonts w:ascii="楷体_GB2312" w:eastAsia="楷体_GB2312" w:hAnsi="楷体_GB2312" w:cs="楷体_GB2312" w:hint="eastAsia"/>
                <w:color w:val="000000"/>
                <w:sz w:val="22"/>
                <w:szCs w:val="22"/>
              </w:rPr>
              <w:t>2020</w:t>
            </w:r>
            <w:r>
              <w:rPr>
                <w:rFonts w:ascii="楷体_GB2312" w:eastAsia="楷体_GB2312" w:hAnsi="楷体_GB2312" w:cs="楷体_GB2312" w:hint="eastAsia"/>
                <w:color w:val="000000"/>
                <w:sz w:val="22"/>
                <w:szCs w:val="22"/>
              </w:rPr>
              <w:t>年</w:t>
            </w:r>
            <w:r>
              <w:rPr>
                <w:rFonts w:ascii="楷体_GB2312" w:eastAsia="楷体_GB2312" w:hAnsi="楷体_GB2312" w:cs="楷体_GB2312" w:hint="eastAsia"/>
                <w:color w:val="000000"/>
                <w:sz w:val="22"/>
                <w:szCs w:val="22"/>
              </w:rPr>
              <w:t>8</w:t>
            </w:r>
            <w:r>
              <w:rPr>
                <w:rFonts w:ascii="楷体_GB2312" w:eastAsia="楷体_GB2312" w:hAnsi="楷体_GB2312" w:cs="楷体_GB2312" w:hint="eastAsia"/>
                <w:color w:val="000000"/>
                <w:sz w:val="22"/>
                <w:szCs w:val="22"/>
              </w:rPr>
              <w:t>月</w:t>
            </w:r>
            <w:r>
              <w:rPr>
                <w:rFonts w:ascii="楷体_GB2312" w:eastAsia="楷体_GB2312" w:hAnsi="楷体_GB2312" w:cs="楷体_GB2312" w:hint="eastAsia"/>
                <w:color w:val="000000"/>
                <w:sz w:val="22"/>
                <w:szCs w:val="22"/>
              </w:rPr>
              <w:t>10</w:t>
            </w:r>
            <w:r>
              <w:rPr>
                <w:rFonts w:ascii="楷体_GB2312" w:eastAsia="楷体_GB2312" w:hAnsi="楷体_GB2312" w:cs="楷体_GB2312" w:hint="eastAsia"/>
                <w:color w:val="000000"/>
                <w:sz w:val="22"/>
                <w:szCs w:val="22"/>
              </w:rPr>
              <w:t>日向省林业草原局缴纳了</w:t>
            </w:r>
            <w:r>
              <w:rPr>
                <w:rFonts w:ascii="楷体_GB2312" w:eastAsia="楷体_GB2312" w:hAnsi="楷体_GB2312" w:cs="楷体_GB2312" w:hint="eastAsia"/>
                <w:color w:val="000000"/>
                <w:sz w:val="22"/>
                <w:szCs w:val="22"/>
              </w:rPr>
              <w:t>70.055</w:t>
            </w:r>
            <w:r>
              <w:rPr>
                <w:rFonts w:ascii="楷体_GB2312" w:eastAsia="楷体_GB2312" w:hAnsi="楷体_GB2312" w:cs="楷体_GB2312" w:hint="eastAsia"/>
                <w:color w:val="000000"/>
                <w:sz w:val="22"/>
                <w:szCs w:val="22"/>
              </w:rPr>
              <w:t>万元，但交通局委托第三方出具可研报告测算金额的时间在</w:t>
            </w:r>
            <w:r>
              <w:rPr>
                <w:rFonts w:ascii="楷体_GB2312" w:eastAsia="楷体_GB2312" w:hAnsi="楷体_GB2312" w:cs="楷体_GB2312" w:hint="eastAsia"/>
                <w:color w:val="000000"/>
                <w:sz w:val="22"/>
                <w:szCs w:val="22"/>
              </w:rPr>
              <w:t>2019</w:t>
            </w:r>
            <w:r>
              <w:rPr>
                <w:rFonts w:ascii="楷体_GB2312" w:eastAsia="楷体_GB2312" w:hAnsi="楷体_GB2312" w:cs="楷体_GB2312" w:hint="eastAsia"/>
                <w:color w:val="000000"/>
                <w:sz w:val="22"/>
                <w:szCs w:val="22"/>
              </w:rPr>
              <w:t>年</w:t>
            </w:r>
            <w:r>
              <w:rPr>
                <w:rFonts w:ascii="楷体_GB2312" w:eastAsia="楷体_GB2312" w:hAnsi="楷体_GB2312" w:cs="楷体_GB2312" w:hint="eastAsia"/>
                <w:color w:val="000000"/>
                <w:sz w:val="22"/>
                <w:szCs w:val="22"/>
              </w:rPr>
              <w:t>10</w:t>
            </w:r>
            <w:r>
              <w:rPr>
                <w:rFonts w:ascii="楷体_GB2312" w:eastAsia="楷体_GB2312" w:hAnsi="楷体_GB2312" w:cs="楷体_GB2312" w:hint="eastAsia"/>
                <w:color w:val="000000"/>
                <w:sz w:val="22"/>
                <w:szCs w:val="22"/>
              </w:rPr>
              <w:t>月，延时</w:t>
            </w:r>
            <w:r>
              <w:rPr>
                <w:rFonts w:ascii="楷体_GB2312" w:eastAsia="楷体_GB2312" w:hAnsi="楷体_GB2312" w:cs="楷体_GB2312" w:hint="eastAsia"/>
                <w:color w:val="000000"/>
                <w:sz w:val="22"/>
                <w:szCs w:val="22"/>
              </w:rPr>
              <w:t>10</w:t>
            </w:r>
            <w:r>
              <w:rPr>
                <w:rFonts w:ascii="楷体_GB2312" w:eastAsia="楷体_GB2312" w:hAnsi="楷体_GB2312" w:cs="楷体_GB2312" w:hint="eastAsia"/>
                <w:color w:val="000000"/>
                <w:sz w:val="22"/>
                <w:szCs w:val="22"/>
              </w:rPr>
              <w:t>个月</w:t>
            </w:r>
          </w:p>
        </w:tc>
        <w:tc>
          <w:tcPr>
            <w:tcW w:w="476" w:type="pct"/>
            <w:noWrap/>
            <w:vAlign w:val="center"/>
          </w:tcPr>
          <w:p w:rsidR="00342166" w:rsidRDefault="00180C51">
            <w:pPr>
              <w:widowControl/>
              <w:spacing w:line="300" w:lineRule="exact"/>
              <w:jc w:val="center"/>
              <w:rPr>
                <w:rFonts w:ascii="楷体_GB2312" w:eastAsia="楷体_GB2312" w:hAnsi="楷体_GB2312" w:cs="楷体_GB2312"/>
                <w:color w:val="000000"/>
                <w:sz w:val="22"/>
                <w:szCs w:val="22"/>
              </w:rPr>
            </w:pPr>
            <w:r>
              <w:rPr>
                <w:rFonts w:ascii="楷体_GB2312" w:eastAsia="楷体_GB2312" w:hAnsi="楷体_GB2312" w:cs="楷体_GB2312" w:hint="eastAsia"/>
                <w:color w:val="000000"/>
                <w:sz w:val="22"/>
                <w:szCs w:val="22"/>
              </w:rPr>
              <w:t>1.00</w:t>
            </w:r>
          </w:p>
        </w:tc>
      </w:tr>
      <w:tr w:rsidR="00342166">
        <w:trPr>
          <w:trHeight w:val="912"/>
        </w:trPr>
        <w:tc>
          <w:tcPr>
            <w:tcW w:w="607" w:type="pct"/>
            <w:noWrap/>
            <w:vAlign w:val="center"/>
          </w:tcPr>
          <w:p w:rsidR="00342166" w:rsidRDefault="00180C51">
            <w:pPr>
              <w:widowControl/>
              <w:spacing w:line="30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lastRenderedPageBreak/>
              <w:t>C301</w:t>
            </w:r>
            <w:r>
              <w:rPr>
                <w:rFonts w:ascii="楷体_GB2312" w:eastAsia="楷体_GB2312" w:hAnsi="楷体_GB2312" w:cs="楷体_GB2312" w:hint="eastAsia"/>
                <w:color w:val="000000"/>
                <w:kern w:val="0"/>
                <w:sz w:val="20"/>
                <w:szCs w:val="20"/>
                <w:lang/>
              </w:rPr>
              <w:t>林地占用面积</w:t>
            </w:r>
          </w:p>
        </w:tc>
        <w:tc>
          <w:tcPr>
            <w:tcW w:w="404" w:type="pct"/>
            <w:noWrap/>
            <w:vAlign w:val="center"/>
          </w:tcPr>
          <w:p w:rsidR="00342166" w:rsidRDefault="00180C51">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8%</w:t>
            </w:r>
          </w:p>
        </w:tc>
        <w:tc>
          <w:tcPr>
            <w:tcW w:w="1871" w:type="pct"/>
            <w:noWrap/>
          </w:tcPr>
          <w:p w:rsidR="00342166" w:rsidRDefault="00180C51">
            <w:pPr>
              <w:widowControl/>
              <w:spacing w:line="300" w:lineRule="exact"/>
              <w:jc w:val="left"/>
              <w:textAlignment w:val="top"/>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评价要点：</w:t>
            </w:r>
            <w:r>
              <w:rPr>
                <w:rFonts w:ascii="楷体_GB2312" w:eastAsia="楷体_GB2312" w:hAnsi="楷体_GB2312" w:cs="楷体_GB2312" w:hint="eastAsia"/>
                <w:color w:val="000000"/>
                <w:kern w:val="0"/>
                <w:sz w:val="20"/>
                <w:szCs w:val="20"/>
                <w:lang/>
              </w:rPr>
              <w:br/>
            </w:r>
            <w:r>
              <w:rPr>
                <w:rFonts w:ascii="楷体_GB2312" w:eastAsia="楷体_GB2312" w:hAnsi="楷体_GB2312" w:cs="楷体_GB2312" w:hint="eastAsia"/>
                <w:color w:val="000000"/>
                <w:kern w:val="0"/>
                <w:sz w:val="20"/>
                <w:szCs w:val="20"/>
                <w:lang/>
              </w:rPr>
              <w:t>按照规划林地占用面积为</w:t>
            </w:r>
            <w:r>
              <w:rPr>
                <w:rFonts w:ascii="楷体_GB2312" w:eastAsia="楷体_GB2312" w:hAnsi="楷体_GB2312" w:cs="楷体_GB2312" w:hint="eastAsia"/>
                <w:color w:val="000000"/>
                <w:kern w:val="0"/>
                <w:sz w:val="20"/>
                <w:szCs w:val="20"/>
                <w:lang/>
              </w:rPr>
              <w:t>6.6187</w:t>
            </w:r>
            <w:r>
              <w:rPr>
                <w:rFonts w:ascii="楷体_GB2312" w:eastAsia="楷体_GB2312" w:hAnsi="楷体_GB2312" w:cs="楷体_GB2312" w:hint="eastAsia"/>
                <w:color w:val="000000"/>
                <w:kern w:val="0"/>
                <w:sz w:val="20"/>
                <w:szCs w:val="20"/>
                <w:lang/>
              </w:rPr>
              <w:t>公顷，实际占用面积与计划对比，超出计划不得分。</w:t>
            </w:r>
          </w:p>
        </w:tc>
        <w:tc>
          <w:tcPr>
            <w:tcW w:w="1640" w:type="pct"/>
            <w:noWrap/>
            <w:vAlign w:val="center"/>
          </w:tcPr>
          <w:p w:rsidR="00342166" w:rsidRDefault="00180C51">
            <w:pPr>
              <w:widowControl/>
              <w:spacing w:line="300" w:lineRule="exact"/>
              <w:jc w:val="left"/>
              <w:rPr>
                <w:rFonts w:ascii="楷体_GB2312" w:eastAsia="楷体_GB2312" w:hAnsi="楷体_GB2312" w:cs="楷体_GB2312"/>
                <w:color w:val="000000"/>
                <w:sz w:val="22"/>
                <w:szCs w:val="22"/>
              </w:rPr>
            </w:pPr>
            <w:r>
              <w:rPr>
                <w:rFonts w:ascii="楷体_GB2312" w:eastAsia="楷体_GB2312" w:hAnsi="楷体_GB2312" w:cs="楷体_GB2312" w:hint="eastAsia"/>
                <w:color w:val="000000"/>
                <w:sz w:val="22"/>
                <w:szCs w:val="22"/>
              </w:rPr>
              <w:t>使用林地面积</w:t>
            </w:r>
            <w:r>
              <w:rPr>
                <w:rFonts w:ascii="楷体_GB2312" w:eastAsia="楷体_GB2312" w:hAnsi="楷体_GB2312" w:cs="楷体_GB2312" w:hint="eastAsia"/>
                <w:color w:val="000000"/>
                <w:sz w:val="22"/>
                <w:szCs w:val="22"/>
              </w:rPr>
              <w:t>6.6187hm2</w:t>
            </w:r>
            <w:r>
              <w:rPr>
                <w:rFonts w:ascii="楷体_GB2312" w:eastAsia="楷体_GB2312" w:hAnsi="楷体_GB2312" w:cs="楷体_GB2312" w:hint="eastAsia"/>
                <w:color w:val="000000"/>
                <w:sz w:val="22"/>
                <w:szCs w:val="22"/>
              </w:rPr>
              <w:t>，全部为集体林地。项目目前未完工，已施工部分全部按照规划进行，严格遵照划定区域施工，未超出林地范围，</w:t>
            </w:r>
          </w:p>
        </w:tc>
        <w:tc>
          <w:tcPr>
            <w:tcW w:w="476" w:type="pct"/>
            <w:noWrap/>
            <w:vAlign w:val="center"/>
          </w:tcPr>
          <w:p w:rsidR="00342166" w:rsidRDefault="00180C51">
            <w:pPr>
              <w:widowControl/>
              <w:spacing w:line="300" w:lineRule="exact"/>
              <w:jc w:val="center"/>
              <w:rPr>
                <w:rFonts w:ascii="楷体_GB2312" w:eastAsia="楷体_GB2312" w:hAnsi="楷体_GB2312" w:cs="楷体_GB2312"/>
                <w:color w:val="000000"/>
                <w:sz w:val="22"/>
                <w:szCs w:val="22"/>
              </w:rPr>
            </w:pPr>
            <w:r>
              <w:rPr>
                <w:rFonts w:ascii="楷体_GB2312" w:eastAsia="楷体_GB2312" w:hAnsi="楷体_GB2312" w:cs="楷体_GB2312" w:hint="eastAsia"/>
                <w:color w:val="000000"/>
                <w:sz w:val="22"/>
                <w:szCs w:val="22"/>
              </w:rPr>
              <w:t>8.00</w:t>
            </w:r>
          </w:p>
        </w:tc>
      </w:tr>
      <w:tr w:rsidR="00342166">
        <w:trPr>
          <w:trHeight w:val="781"/>
        </w:trPr>
        <w:tc>
          <w:tcPr>
            <w:tcW w:w="607" w:type="pct"/>
            <w:noWrap/>
            <w:vAlign w:val="center"/>
          </w:tcPr>
          <w:p w:rsidR="00342166" w:rsidRDefault="00180C51">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C302</w:t>
            </w:r>
            <w:r>
              <w:rPr>
                <w:rFonts w:ascii="楷体_GB2312" w:eastAsia="楷体_GB2312" w:hAnsi="楷体_GB2312" w:cs="楷体_GB2312" w:hint="eastAsia"/>
                <w:color w:val="000000"/>
                <w:kern w:val="0"/>
                <w:sz w:val="20"/>
                <w:szCs w:val="20"/>
                <w:lang/>
              </w:rPr>
              <w:t>林地许可手续</w:t>
            </w:r>
          </w:p>
        </w:tc>
        <w:tc>
          <w:tcPr>
            <w:tcW w:w="404" w:type="pct"/>
            <w:noWrap/>
            <w:vAlign w:val="center"/>
          </w:tcPr>
          <w:p w:rsidR="00342166" w:rsidRDefault="00180C51">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2%</w:t>
            </w:r>
          </w:p>
        </w:tc>
        <w:tc>
          <w:tcPr>
            <w:tcW w:w="1871" w:type="pct"/>
            <w:noWrap/>
          </w:tcPr>
          <w:p w:rsidR="00342166" w:rsidRDefault="00180C51">
            <w:pPr>
              <w:widowControl/>
              <w:spacing w:line="300" w:lineRule="exact"/>
              <w:jc w:val="left"/>
              <w:textAlignment w:val="top"/>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评价要点：</w:t>
            </w:r>
            <w:r>
              <w:rPr>
                <w:rFonts w:ascii="楷体_GB2312" w:eastAsia="楷体_GB2312" w:hAnsi="楷体_GB2312" w:cs="楷体_GB2312" w:hint="eastAsia"/>
                <w:color w:val="000000"/>
                <w:kern w:val="0"/>
                <w:sz w:val="20"/>
                <w:szCs w:val="20"/>
                <w:lang/>
              </w:rPr>
              <w:br/>
            </w:r>
            <w:r>
              <w:rPr>
                <w:rFonts w:ascii="楷体_GB2312" w:eastAsia="楷体_GB2312" w:hAnsi="楷体_GB2312" w:cs="楷体_GB2312" w:hint="eastAsia"/>
                <w:color w:val="000000"/>
                <w:kern w:val="0"/>
                <w:sz w:val="20"/>
                <w:szCs w:val="20"/>
                <w:lang/>
              </w:rPr>
              <w:t>是否按照规定办理了林地许可手续</w:t>
            </w:r>
          </w:p>
        </w:tc>
        <w:tc>
          <w:tcPr>
            <w:tcW w:w="1640" w:type="pct"/>
            <w:noWrap/>
            <w:vAlign w:val="center"/>
          </w:tcPr>
          <w:p w:rsidR="00342166" w:rsidRDefault="00180C51">
            <w:pPr>
              <w:widowControl/>
              <w:spacing w:line="300" w:lineRule="exact"/>
              <w:jc w:val="left"/>
              <w:rPr>
                <w:rFonts w:ascii="楷体_GB2312" w:eastAsia="楷体_GB2312" w:hAnsi="楷体_GB2312" w:cs="楷体_GB2312"/>
                <w:color w:val="000000"/>
                <w:sz w:val="22"/>
                <w:szCs w:val="22"/>
              </w:rPr>
            </w:pPr>
            <w:r>
              <w:rPr>
                <w:rFonts w:ascii="楷体_GB2312" w:eastAsia="楷体_GB2312" w:hAnsi="楷体_GB2312" w:cs="楷体_GB2312" w:hint="eastAsia"/>
                <w:color w:val="000000"/>
                <w:sz w:val="22"/>
                <w:szCs w:val="22"/>
              </w:rPr>
              <w:t>该项目已取得了林地许可手续，程序合规，手续齐全</w:t>
            </w:r>
          </w:p>
        </w:tc>
        <w:tc>
          <w:tcPr>
            <w:tcW w:w="476" w:type="pct"/>
            <w:noWrap/>
            <w:vAlign w:val="center"/>
          </w:tcPr>
          <w:p w:rsidR="00342166" w:rsidRDefault="00180C51">
            <w:pPr>
              <w:widowControl/>
              <w:spacing w:line="300" w:lineRule="exact"/>
              <w:jc w:val="center"/>
              <w:rPr>
                <w:rFonts w:ascii="楷体_GB2312" w:eastAsia="楷体_GB2312" w:hAnsi="楷体_GB2312" w:cs="楷体_GB2312"/>
                <w:color w:val="000000"/>
                <w:sz w:val="22"/>
                <w:szCs w:val="22"/>
              </w:rPr>
            </w:pPr>
            <w:r>
              <w:rPr>
                <w:rFonts w:ascii="楷体_GB2312" w:eastAsia="楷体_GB2312" w:hAnsi="楷体_GB2312" w:cs="楷体_GB2312" w:hint="eastAsia"/>
                <w:color w:val="000000"/>
                <w:sz w:val="22"/>
                <w:szCs w:val="22"/>
              </w:rPr>
              <w:t>2.00</w:t>
            </w:r>
          </w:p>
        </w:tc>
      </w:tr>
      <w:tr w:rsidR="00342166">
        <w:trPr>
          <w:trHeight w:val="900"/>
        </w:trPr>
        <w:tc>
          <w:tcPr>
            <w:tcW w:w="607" w:type="pct"/>
            <w:noWrap/>
            <w:vAlign w:val="center"/>
          </w:tcPr>
          <w:p w:rsidR="00342166" w:rsidRDefault="00180C51">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D101</w:t>
            </w:r>
            <w:r>
              <w:rPr>
                <w:rFonts w:ascii="楷体_GB2312" w:eastAsia="楷体_GB2312" w:hAnsi="楷体_GB2312" w:cs="楷体_GB2312" w:hint="eastAsia"/>
                <w:color w:val="000000"/>
                <w:kern w:val="0"/>
                <w:sz w:val="20"/>
                <w:szCs w:val="20"/>
                <w:lang/>
              </w:rPr>
              <w:t>带动县域旅游经济发展</w:t>
            </w:r>
          </w:p>
        </w:tc>
        <w:tc>
          <w:tcPr>
            <w:tcW w:w="404" w:type="pct"/>
            <w:noWrap/>
            <w:vAlign w:val="center"/>
          </w:tcPr>
          <w:p w:rsidR="00342166" w:rsidRDefault="00180C51">
            <w:pPr>
              <w:widowControl/>
              <w:spacing w:line="300" w:lineRule="exact"/>
              <w:jc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4%</w:t>
            </w:r>
          </w:p>
        </w:tc>
        <w:tc>
          <w:tcPr>
            <w:tcW w:w="1871" w:type="pct"/>
            <w:noWrap/>
          </w:tcPr>
          <w:p w:rsidR="00342166" w:rsidRDefault="00180C51">
            <w:pPr>
              <w:widowControl/>
              <w:spacing w:line="300" w:lineRule="exact"/>
              <w:jc w:val="left"/>
              <w:textAlignment w:val="top"/>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评价要点：</w:t>
            </w:r>
          </w:p>
          <w:p w:rsidR="00342166" w:rsidRDefault="00180C51">
            <w:pPr>
              <w:widowControl/>
              <w:spacing w:line="300" w:lineRule="exact"/>
              <w:jc w:val="left"/>
              <w:textAlignment w:val="top"/>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1.</w:t>
            </w:r>
            <w:r>
              <w:rPr>
                <w:rFonts w:ascii="楷体_GB2312" w:eastAsia="楷体_GB2312" w:hAnsi="楷体_GB2312" w:cs="楷体_GB2312" w:hint="eastAsia"/>
                <w:color w:val="000000"/>
                <w:kern w:val="0"/>
                <w:sz w:val="20"/>
                <w:szCs w:val="20"/>
                <w:lang/>
              </w:rPr>
              <w:t>道路建设是否起到带动当地旅游发展的作用：（</w:t>
            </w:r>
            <w:r>
              <w:rPr>
                <w:rFonts w:ascii="楷体_GB2312" w:eastAsia="楷体_GB2312" w:hAnsi="楷体_GB2312" w:cs="楷体_GB2312" w:hint="eastAsia"/>
                <w:color w:val="000000"/>
                <w:kern w:val="0"/>
                <w:sz w:val="20"/>
                <w:szCs w:val="20"/>
                <w:lang/>
              </w:rPr>
              <w:t>2</w:t>
            </w:r>
            <w:r>
              <w:rPr>
                <w:rFonts w:ascii="楷体_GB2312" w:eastAsia="楷体_GB2312" w:hAnsi="楷体_GB2312" w:cs="楷体_GB2312" w:hint="eastAsia"/>
                <w:color w:val="000000"/>
                <w:kern w:val="0"/>
                <w:sz w:val="20"/>
                <w:szCs w:val="20"/>
                <w:lang/>
              </w:rPr>
              <w:t>分）</w:t>
            </w:r>
            <w:r>
              <w:rPr>
                <w:rFonts w:ascii="楷体_GB2312" w:eastAsia="楷体_GB2312" w:hAnsi="楷体_GB2312" w:cs="楷体_GB2312" w:hint="eastAsia"/>
                <w:color w:val="000000"/>
                <w:kern w:val="0"/>
                <w:sz w:val="20"/>
                <w:szCs w:val="20"/>
                <w:lang/>
              </w:rPr>
              <w:t>2.</w:t>
            </w:r>
            <w:r>
              <w:rPr>
                <w:rFonts w:ascii="楷体_GB2312" w:eastAsia="楷体_GB2312" w:hAnsi="楷体_GB2312" w:cs="楷体_GB2312" w:hint="eastAsia"/>
                <w:color w:val="000000"/>
                <w:kern w:val="0"/>
                <w:sz w:val="20"/>
                <w:szCs w:val="20"/>
                <w:lang/>
              </w:rPr>
              <w:t>道路建设是否为周边居民带来实惠。（</w:t>
            </w:r>
            <w:r>
              <w:rPr>
                <w:rFonts w:ascii="楷体_GB2312" w:eastAsia="楷体_GB2312" w:hAnsi="楷体_GB2312" w:cs="楷体_GB2312" w:hint="eastAsia"/>
                <w:color w:val="000000"/>
                <w:kern w:val="0"/>
                <w:sz w:val="20"/>
                <w:szCs w:val="20"/>
                <w:lang/>
              </w:rPr>
              <w:t>2</w:t>
            </w:r>
            <w:r>
              <w:rPr>
                <w:rFonts w:ascii="楷体_GB2312" w:eastAsia="楷体_GB2312" w:hAnsi="楷体_GB2312" w:cs="楷体_GB2312" w:hint="eastAsia"/>
                <w:color w:val="000000"/>
                <w:kern w:val="0"/>
                <w:sz w:val="20"/>
                <w:szCs w:val="20"/>
                <w:lang/>
              </w:rPr>
              <w:t>分）</w:t>
            </w:r>
          </w:p>
        </w:tc>
        <w:tc>
          <w:tcPr>
            <w:tcW w:w="1640" w:type="pct"/>
            <w:noWrap/>
            <w:vAlign w:val="center"/>
          </w:tcPr>
          <w:p w:rsidR="00342166" w:rsidRDefault="00180C51">
            <w:pPr>
              <w:widowControl/>
              <w:spacing w:line="30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将带动周边旅游业发展，带动周边旅游业发展，成为周围城市自驾游打卡新地表</w:t>
            </w:r>
          </w:p>
        </w:tc>
        <w:tc>
          <w:tcPr>
            <w:tcW w:w="476" w:type="pct"/>
            <w:noWrap/>
            <w:vAlign w:val="center"/>
          </w:tcPr>
          <w:p w:rsidR="00342166" w:rsidRDefault="00180C51">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4.00</w:t>
            </w:r>
          </w:p>
        </w:tc>
      </w:tr>
      <w:tr w:rsidR="00342166">
        <w:trPr>
          <w:trHeight w:val="550"/>
        </w:trPr>
        <w:tc>
          <w:tcPr>
            <w:tcW w:w="607" w:type="pct"/>
            <w:noWrap/>
            <w:vAlign w:val="center"/>
          </w:tcPr>
          <w:p w:rsidR="00342166" w:rsidRDefault="00180C51">
            <w:pPr>
              <w:widowControl/>
              <w:spacing w:line="30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D201</w:t>
            </w:r>
            <w:r>
              <w:rPr>
                <w:rFonts w:ascii="楷体_GB2312" w:eastAsia="楷体_GB2312" w:hAnsi="楷体_GB2312" w:cs="楷体_GB2312" w:hint="eastAsia"/>
                <w:color w:val="000000"/>
                <w:kern w:val="0"/>
                <w:sz w:val="20"/>
                <w:szCs w:val="20"/>
                <w:lang/>
              </w:rPr>
              <w:t>提升旅游基础设施建设</w:t>
            </w:r>
          </w:p>
        </w:tc>
        <w:tc>
          <w:tcPr>
            <w:tcW w:w="404" w:type="pct"/>
            <w:noWrap/>
            <w:vAlign w:val="center"/>
          </w:tcPr>
          <w:p w:rsidR="00342166" w:rsidRDefault="00180C51">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6%</w:t>
            </w:r>
          </w:p>
        </w:tc>
        <w:tc>
          <w:tcPr>
            <w:tcW w:w="1871" w:type="pct"/>
            <w:noWrap/>
            <w:vAlign w:val="center"/>
          </w:tcPr>
          <w:p w:rsidR="00342166" w:rsidRDefault="00180C51">
            <w:pPr>
              <w:widowControl/>
              <w:spacing w:line="300" w:lineRule="exact"/>
              <w:jc w:val="left"/>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评价要点：</w:t>
            </w:r>
          </w:p>
          <w:p w:rsidR="00342166" w:rsidRDefault="00180C51">
            <w:pPr>
              <w:widowControl/>
              <w:spacing w:line="30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1.</w:t>
            </w:r>
            <w:r>
              <w:rPr>
                <w:rFonts w:ascii="楷体_GB2312" w:eastAsia="楷体_GB2312" w:hAnsi="楷体_GB2312" w:cs="楷体_GB2312" w:hint="eastAsia"/>
                <w:color w:val="000000"/>
                <w:kern w:val="0"/>
                <w:sz w:val="20"/>
                <w:szCs w:val="20"/>
                <w:lang/>
              </w:rPr>
              <w:t>是否加强了黎城县旅游基础设施建设（</w:t>
            </w:r>
            <w:r>
              <w:rPr>
                <w:rFonts w:ascii="楷体_GB2312" w:eastAsia="楷体_GB2312" w:hAnsi="楷体_GB2312" w:cs="楷体_GB2312" w:hint="eastAsia"/>
                <w:color w:val="000000"/>
                <w:kern w:val="0"/>
                <w:sz w:val="20"/>
                <w:szCs w:val="20"/>
                <w:lang/>
              </w:rPr>
              <w:t>3</w:t>
            </w:r>
            <w:r>
              <w:rPr>
                <w:rFonts w:ascii="楷体_GB2312" w:eastAsia="楷体_GB2312" w:hAnsi="楷体_GB2312" w:cs="楷体_GB2312" w:hint="eastAsia"/>
                <w:color w:val="000000"/>
                <w:kern w:val="0"/>
                <w:sz w:val="20"/>
                <w:szCs w:val="20"/>
                <w:lang/>
              </w:rPr>
              <w:t>分）</w:t>
            </w:r>
          </w:p>
          <w:p w:rsidR="00342166" w:rsidRDefault="00180C51">
            <w:pPr>
              <w:widowControl/>
              <w:spacing w:line="300" w:lineRule="exac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2.</w:t>
            </w:r>
            <w:r>
              <w:rPr>
                <w:rFonts w:ascii="楷体_GB2312" w:eastAsia="楷体_GB2312" w:hAnsi="楷体_GB2312" w:cs="楷体_GB2312" w:hint="eastAsia"/>
                <w:color w:val="000000"/>
                <w:kern w:val="0"/>
                <w:sz w:val="20"/>
                <w:szCs w:val="20"/>
                <w:lang/>
              </w:rPr>
              <w:t>是否改善了现有的旅游路状况。（</w:t>
            </w:r>
            <w:r>
              <w:rPr>
                <w:rFonts w:ascii="楷体_GB2312" w:eastAsia="楷体_GB2312" w:hAnsi="楷体_GB2312" w:cs="楷体_GB2312" w:hint="eastAsia"/>
                <w:color w:val="000000"/>
                <w:kern w:val="0"/>
                <w:sz w:val="20"/>
                <w:szCs w:val="20"/>
                <w:lang/>
              </w:rPr>
              <w:t>3</w:t>
            </w:r>
            <w:r>
              <w:rPr>
                <w:rFonts w:ascii="楷体_GB2312" w:eastAsia="楷体_GB2312" w:hAnsi="楷体_GB2312" w:cs="楷体_GB2312" w:hint="eastAsia"/>
                <w:color w:val="000000"/>
                <w:kern w:val="0"/>
                <w:sz w:val="20"/>
                <w:szCs w:val="20"/>
                <w:lang/>
              </w:rPr>
              <w:t>分）</w:t>
            </w:r>
          </w:p>
        </w:tc>
        <w:tc>
          <w:tcPr>
            <w:tcW w:w="1640" w:type="pct"/>
            <w:noWrap/>
            <w:vAlign w:val="center"/>
          </w:tcPr>
          <w:p w:rsidR="00342166" w:rsidRDefault="00180C51">
            <w:pPr>
              <w:widowControl/>
              <w:spacing w:line="30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改善黎城景区与平顺景区间交通运输条件，整合旅游资源的需要，技术标准将得到提升，安全设施得以完善，车辆运行的安全性和舒适性将会明显提高，进一步改善沿线居民安全便捷出行条件。</w:t>
            </w:r>
          </w:p>
        </w:tc>
        <w:tc>
          <w:tcPr>
            <w:tcW w:w="476" w:type="pct"/>
            <w:noWrap/>
            <w:vAlign w:val="center"/>
          </w:tcPr>
          <w:p w:rsidR="00342166" w:rsidRDefault="00180C51">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6.00</w:t>
            </w:r>
          </w:p>
        </w:tc>
      </w:tr>
      <w:tr w:rsidR="00342166">
        <w:trPr>
          <w:trHeight w:val="550"/>
        </w:trPr>
        <w:tc>
          <w:tcPr>
            <w:tcW w:w="607" w:type="pct"/>
            <w:noWrap/>
            <w:vAlign w:val="center"/>
          </w:tcPr>
          <w:p w:rsidR="00342166" w:rsidRDefault="00180C51">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D202</w:t>
            </w:r>
            <w:r>
              <w:rPr>
                <w:rFonts w:ascii="楷体_GB2312" w:eastAsia="楷体_GB2312" w:hAnsi="楷体_GB2312" w:cs="楷体_GB2312" w:hint="eastAsia"/>
                <w:color w:val="000000"/>
                <w:kern w:val="0"/>
                <w:sz w:val="20"/>
                <w:szCs w:val="20"/>
                <w:lang/>
              </w:rPr>
              <w:t>打造太行旅游名片</w:t>
            </w:r>
          </w:p>
        </w:tc>
        <w:tc>
          <w:tcPr>
            <w:tcW w:w="404" w:type="pct"/>
            <w:noWrap/>
            <w:vAlign w:val="center"/>
          </w:tcPr>
          <w:p w:rsidR="00342166" w:rsidRDefault="00180C51">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4%</w:t>
            </w:r>
          </w:p>
        </w:tc>
        <w:tc>
          <w:tcPr>
            <w:tcW w:w="1871" w:type="pct"/>
            <w:noWrap/>
            <w:vAlign w:val="center"/>
          </w:tcPr>
          <w:p w:rsidR="00342166" w:rsidRDefault="00180C51">
            <w:pPr>
              <w:widowControl/>
              <w:spacing w:line="300" w:lineRule="exact"/>
              <w:jc w:val="left"/>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评价要点：</w:t>
            </w:r>
          </w:p>
          <w:p w:rsidR="00342166" w:rsidRDefault="00180C51">
            <w:pPr>
              <w:widowControl/>
              <w:numPr>
                <w:ilvl w:val="0"/>
                <w:numId w:val="5"/>
              </w:numPr>
              <w:spacing w:line="30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路建设是否为太行旅游整体发展起到积极影响；（</w:t>
            </w:r>
            <w:r>
              <w:rPr>
                <w:rFonts w:ascii="楷体_GB2312" w:eastAsia="楷体_GB2312" w:hAnsi="楷体_GB2312" w:cs="楷体_GB2312" w:hint="eastAsia"/>
                <w:color w:val="000000"/>
                <w:kern w:val="0"/>
                <w:sz w:val="20"/>
                <w:szCs w:val="20"/>
                <w:lang/>
              </w:rPr>
              <w:t>2</w:t>
            </w:r>
            <w:r>
              <w:rPr>
                <w:rFonts w:ascii="楷体_GB2312" w:eastAsia="楷体_GB2312" w:hAnsi="楷体_GB2312" w:cs="楷体_GB2312" w:hint="eastAsia"/>
                <w:color w:val="000000"/>
                <w:kern w:val="0"/>
                <w:sz w:val="20"/>
                <w:szCs w:val="20"/>
                <w:lang/>
              </w:rPr>
              <w:t>分）</w:t>
            </w:r>
            <w:r>
              <w:rPr>
                <w:rFonts w:ascii="楷体_GB2312" w:eastAsia="楷体_GB2312" w:hAnsi="楷体_GB2312" w:cs="楷体_GB2312" w:hint="eastAsia"/>
                <w:color w:val="000000"/>
                <w:kern w:val="0"/>
                <w:sz w:val="20"/>
                <w:szCs w:val="20"/>
                <w:lang/>
              </w:rPr>
              <w:t>2.</w:t>
            </w:r>
            <w:r>
              <w:rPr>
                <w:rFonts w:ascii="楷体_GB2312" w:eastAsia="楷体_GB2312" w:hAnsi="楷体_GB2312" w:cs="楷体_GB2312" w:hint="eastAsia"/>
                <w:color w:val="000000"/>
                <w:kern w:val="0"/>
                <w:sz w:val="20"/>
                <w:szCs w:val="20"/>
                <w:lang/>
              </w:rPr>
              <w:t>道路建设是否增加了长治旅游发展影响力（</w:t>
            </w:r>
            <w:r>
              <w:rPr>
                <w:rFonts w:ascii="楷体_GB2312" w:eastAsia="楷体_GB2312" w:hAnsi="楷体_GB2312" w:cs="楷体_GB2312" w:hint="eastAsia"/>
                <w:color w:val="000000"/>
                <w:kern w:val="0"/>
                <w:sz w:val="20"/>
                <w:szCs w:val="20"/>
                <w:lang/>
              </w:rPr>
              <w:t>2</w:t>
            </w:r>
            <w:r>
              <w:rPr>
                <w:rFonts w:ascii="楷体_GB2312" w:eastAsia="楷体_GB2312" w:hAnsi="楷体_GB2312" w:cs="楷体_GB2312" w:hint="eastAsia"/>
                <w:color w:val="000000"/>
                <w:kern w:val="0"/>
                <w:sz w:val="20"/>
                <w:szCs w:val="20"/>
                <w:lang/>
              </w:rPr>
              <w:t>分）</w:t>
            </w:r>
          </w:p>
        </w:tc>
        <w:tc>
          <w:tcPr>
            <w:tcW w:w="1640" w:type="pct"/>
            <w:noWrap/>
            <w:vAlign w:val="center"/>
          </w:tcPr>
          <w:p w:rsidR="00342166" w:rsidRDefault="00180C51">
            <w:pPr>
              <w:widowControl/>
              <w:spacing w:line="300" w:lineRule="exact"/>
              <w:jc w:val="left"/>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工程完工后解决现阶段旅游产业发展的主要瓶颈，太行一号旅游通道将东部景区合理整合串联，从而推进南太行山区旅游资源的快速整合，加快长治市全域旅游产业发展。</w:t>
            </w:r>
          </w:p>
        </w:tc>
        <w:tc>
          <w:tcPr>
            <w:tcW w:w="476" w:type="pct"/>
            <w:noWrap/>
            <w:vAlign w:val="center"/>
          </w:tcPr>
          <w:p w:rsidR="00342166" w:rsidRDefault="00180C51">
            <w:pPr>
              <w:widowControl/>
              <w:spacing w:line="300" w:lineRule="exact"/>
              <w:jc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4.00</w:t>
            </w:r>
          </w:p>
        </w:tc>
      </w:tr>
      <w:tr w:rsidR="00342166">
        <w:trPr>
          <w:trHeight w:val="949"/>
        </w:trPr>
        <w:tc>
          <w:tcPr>
            <w:tcW w:w="607" w:type="pct"/>
            <w:noWrap/>
            <w:vAlign w:val="center"/>
          </w:tcPr>
          <w:p w:rsidR="00342166" w:rsidRDefault="00180C51">
            <w:pPr>
              <w:widowControl/>
              <w:spacing w:line="300" w:lineRule="exact"/>
              <w:jc w:val="center"/>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D301</w:t>
            </w:r>
            <w:r>
              <w:rPr>
                <w:rFonts w:ascii="楷体_GB2312" w:eastAsia="楷体_GB2312" w:hAnsi="楷体_GB2312" w:cs="楷体_GB2312" w:hint="eastAsia"/>
                <w:color w:val="000000"/>
                <w:kern w:val="0"/>
                <w:sz w:val="20"/>
                <w:szCs w:val="20"/>
                <w:lang/>
              </w:rPr>
              <w:t>增强护林环保意识</w:t>
            </w:r>
          </w:p>
        </w:tc>
        <w:tc>
          <w:tcPr>
            <w:tcW w:w="404" w:type="pct"/>
            <w:noWrap/>
            <w:vAlign w:val="center"/>
          </w:tcPr>
          <w:p w:rsidR="00342166" w:rsidRDefault="00180C51">
            <w:pPr>
              <w:widowControl/>
              <w:spacing w:line="300" w:lineRule="exact"/>
              <w:jc w:val="center"/>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3%</w:t>
            </w:r>
          </w:p>
        </w:tc>
        <w:tc>
          <w:tcPr>
            <w:tcW w:w="1871" w:type="pct"/>
            <w:noWrap/>
          </w:tcPr>
          <w:p w:rsidR="00342166" w:rsidRDefault="00180C51">
            <w:pPr>
              <w:widowControl/>
              <w:spacing w:line="300" w:lineRule="exact"/>
              <w:jc w:val="left"/>
              <w:textAlignment w:val="top"/>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评价要点：</w:t>
            </w:r>
          </w:p>
          <w:p w:rsidR="00342166" w:rsidRDefault="00180C51">
            <w:pPr>
              <w:widowControl/>
              <w:spacing w:line="300" w:lineRule="exact"/>
              <w:jc w:val="left"/>
              <w:textAlignment w:val="top"/>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1.</w:t>
            </w:r>
            <w:r>
              <w:rPr>
                <w:rFonts w:ascii="楷体_GB2312" w:eastAsia="楷体_GB2312" w:hAnsi="楷体_GB2312" w:cs="楷体_GB2312" w:hint="eastAsia"/>
                <w:color w:val="000000"/>
                <w:kern w:val="0"/>
                <w:sz w:val="20"/>
                <w:szCs w:val="20"/>
                <w:lang/>
              </w:rPr>
              <w:t>是否在施工中加强环保措施（</w:t>
            </w:r>
            <w:r>
              <w:rPr>
                <w:rFonts w:ascii="楷体_GB2312" w:eastAsia="楷体_GB2312" w:hAnsi="楷体_GB2312" w:cs="楷体_GB2312" w:hint="eastAsia"/>
                <w:color w:val="000000"/>
                <w:kern w:val="0"/>
                <w:sz w:val="20"/>
                <w:szCs w:val="20"/>
                <w:lang/>
              </w:rPr>
              <w:t>2</w:t>
            </w:r>
            <w:r>
              <w:rPr>
                <w:rFonts w:ascii="楷体_GB2312" w:eastAsia="楷体_GB2312" w:hAnsi="楷体_GB2312" w:cs="楷体_GB2312" w:hint="eastAsia"/>
                <w:color w:val="000000"/>
                <w:kern w:val="0"/>
                <w:sz w:val="20"/>
                <w:szCs w:val="20"/>
                <w:lang/>
              </w:rPr>
              <w:t>分）；</w:t>
            </w:r>
          </w:p>
          <w:p w:rsidR="00342166" w:rsidRDefault="00180C51">
            <w:pPr>
              <w:widowControl/>
              <w:spacing w:line="300" w:lineRule="exact"/>
              <w:jc w:val="left"/>
              <w:textAlignment w:val="top"/>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2.</w:t>
            </w:r>
            <w:r>
              <w:rPr>
                <w:rFonts w:ascii="楷体_GB2312" w:eastAsia="楷体_GB2312" w:hAnsi="楷体_GB2312" w:cs="楷体_GB2312" w:hint="eastAsia"/>
                <w:color w:val="000000"/>
                <w:kern w:val="0"/>
                <w:sz w:val="20"/>
                <w:szCs w:val="20"/>
                <w:lang/>
              </w:rPr>
              <w:t>是否对工程中林地占用进行合理规划（</w:t>
            </w:r>
            <w:r>
              <w:rPr>
                <w:rFonts w:ascii="楷体_GB2312" w:eastAsia="楷体_GB2312" w:hAnsi="楷体_GB2312" w:cs="楷体_GB2312" w:hint="eastAsia"/>
                <w:color w:val="000000"/>
                <w:kern w:val="0"/>
                <w:sz w:val="20"/>
                <w:szCs w:val="20"/>
                <w:lang/>
              </w:rPr>
              <w:t>1</w:t>
            </w:r>
            <w:r>
              <w:rPr>
                <w:rFonts w:ascii="楷体_GB2312" w:eastAsia="楷体_GB2312" w:hAnsi="楷体_GB2312" w:cs="楷体_GB2312" w:hint="eastAsia"/>
                <w:color w:val="000000"/>
                <w:kern w:val="0"/>
                <w:sz w:val="20"/>
                <w:szCs w:val="20"/>
                <w:lang/>
              </w:rPr>
              <w:t>分）。</w:t>
            </w:r>
          </w:p>
        </w:tc>
        <w:tc>
          <w:tcPr>
            <w:tcW w:w="1640" w:type="pct"/>
            <w:noWrap/>
            <w:vAlign w:val="center"/>
          </w:tcPr>
          <w:p w:rsidR="00342166" w:rsidRDefault="00180C51">
            <w:pPr>
              <w:widowControl/>
              <w:spacing w:line="300" w:lineRule="exact"/>
              <w:jc w:val="left"/>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项目进行了实地考察合理规划，保证项目顺利实施同时占地面积较少。施工中，进行了水土保持、生物多样性保护、生态环境保护等多种措施，以环保为先，严格按照规划路线施工，绝不多占林地。</w:t>
            </w:r>
          </w:p>
        </w:tc>
        <w:tc>
          <w:tcPr>
            <w:tcW w:w="476" w:type="pct"/>
            <w:noWrap/>
            <w:vAlign w:val="center"/>
          </w:tcPr>
          <w:p w:rsidR="00342166" w:rsidRDefault="00180C51">
            <w:pPr>
              <w:widowControl/>
              <w:spacing w:line="300" w:lineRule="exact"/>
              <w:jc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3.00</w:t>
            </w:r>
          </w:p>
        </w:tc>
      </w:tr>
      <w:tr w:rsidR="00342166">
        <w:trPr>
          <w:trHeight w:val="550"/>
        </w:trPr>
        <w:tc>
          <w:tcPr>
            <w:tcW w:w="607" w:type="pct"/>
            <w:noWrap/>
            <w:vAlign w:val="center"/>
          </w:tcPr>
          <w:p w:rsidR="00342166" w:rsidRDefault="00180C51">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D302</w:t>
            </w:r>
            <w:r>
              <w:rPr>
                <w:rFonts w:ascii="楷体_GB2312" w:eastAsia="楷体_GB2312" w:hAnsi="楷体_GB2312" w:cs="楷体_GB2312" w:hint="eastAsia"/>
                <w:color w:val="000000"/>
                <w:kern w:val="0"/>
                <w:sz w:val="20"/>
                <w:szCs w:val="20"/>
                <w:lang/>
              </w:rPr>
              <w:t>统筹规划保证林业资金充足</w:t>
            </w:r>
            <w:r>
              <w:rPr>
                <w:rFonts w:ascii="楷体_GB2312" w:eastAsia="楷体_GB2312" w:hAnsi="楷体_GB2312" w:cs="楷体_GB2312" w:hint="eastAsia"/>
                <w:color w:val="000000"/>
                <w:kern w:val="0"/>
                <w:sz w:val="20"/>
                <w:szCs w:val="20"/>
                <w:lang/>
              </w:rPr>
              <w:t xml:space="preserve"> </w:t>
            </w:r>
          </w:p>
        </w:tc>
        <w:tc>
          <w:tcPr>
            <w:tcW w:w="404" w:type="pct"/>
            <w:noWrap/>
            <w:vAlign w:val="center"/>
          </w:tcPr>
          <w:p w:rsidR="00342166" w:rsidRDefault="00180C51">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6%</w:t>
            </w:r>
          </w:p>
        </w:tc>
        <w:tc>
          <w:tcPr>
            <w:tcW w:w="1871" w:type="pct"/>
            <w:noWrap/>
          </w:tcPr>
          <w:p w:rsidR="00342166" w:rsidRDefault="00180C51">
            <w:pPr>
              <w:widowControl/>
              <w:spacing w:line="300" w:lineRule="exact"/>
              <w:jc w:val="left"/>
              <w:textAlignment w:val="top"/>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评价要点：</w:t>
            </w:r>
          </w:p>
          <w:p w:rsidR="00342166" w:rsidRDefault="00180C51">
            <w:pPr>
              <w:widowControl/>
              <w:spacing w:line="300" w:lineRule="exact"/>
              <w:jc w:val="left"/>
              <w:textAlignment w:val="top"/>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1.</w:t>
            </w:r>
            <w:r>
              <w:rPr>
                <w:rFonts w:ascii="楷体_GB2312" w:eastAsia="楷体_GB2312" w:hAnsi="楷体_GB2312" w:cs="楷体_GB2312" w:hint="eastAsia"/>
                <w:color w:val="000000"/>
                <w:kern w:val="0"/>
                <w:sz w:val="20"/>
                <w:szCs w:val="20"/>
                <w:lang/>
              </w:rPr>
              <w:t>是否积极响应国家政策，保障林业资金充足（</w:t>
            </w:r>
            <w:r>
              <w:rPr>
                <w:rFonts w:ascii="楷体_GB2312" w:eastAsia="楷体_GB2312" w:hAnsi="楷体_GB2312" w:cs="楷体_GB2312" w:hint="eastAsia"/>
                <w:color w:val="000000"/>
                <w:kern w:val="0"/>
                <w:sz w:val="20"/>
                <w:szCs w:val="20"/>
                <w:lang/>
              </w:rPr>
              <w:t>3</w:t>
            </w:r>
            <w:r>
              <w:rPr>
                <w:rFonts w:ascii="楷体_GB2312" w:eastAsia="楷体_GB2312" w:hAnsi="楷体_GB2312" w:cs="楷体_GB2312" w:hint="eastAsia"/>
                <w:color w:val="000000"/>
                <w:kern w:val="0"/>
                <w:sz w:val="20"/>
                <w:szCs w:val="20"/>
                <w:lang/>
              </w:rPr>
              <w:t>分）</w:t>
            </w:r>
            <w:r>
              <w:rPr>
                <w:rFonts w:ascii="楷体_GB2312" w:eastAsia="楷体_GB2312" w:hAnsi="楷体_GB2312" w:cs="楷体_GB2312" w:hint="eastAsia"/>
                <w:color w:val="000000"/>
                <w:kern w:val="0"/>
                <w:sz w:val="20"/>
                <w:szCs w:val="20"/>
                <w:lang/>
              </w:rPr>
              <w:t>2.</w:t>
            </w:r>
            <w:r>
              <w:rPr>
                <w:rFonts w:ascii="楷体_GB2312" w:eastAsia="楷体_GB2312" w:hAnsi="楷体_GB2312" w:cs="楷体_GB2312" w:hint="eastAsia"/>
                <w:color w:val="000000"/>
                <w:kern w:val="0"/>
                <w:sz w:val="20"/>
                <w:szCs w:val="20"/>
                <w:lang/>
              </w:rPr>
              <w:t>是否强化政策支持，多方鼓励保护林地（</w:t>
            </w:r>
            <w:r>
              <w:rPr>
                <w:rFonts w:ascii="楷体_GB2312" w:eastAsia="楷体_GB2312" w:hAnsi="楷体_GB2312" w:cs="楷体_GB2312" w:hint="eastAsia"/>
                <w:color w:val="000000"/>
                <w:kern w:val="0"/>
                <w:sz w:val="20"/>
                <w:szCs w:val="20"/>
                <w:lang/>
              </w:rPr>
              <w:t>3</w:t>
            </w:r>
            <w:r>
              <w:rPr>
                <w:rFonts w:ascii="楷体_GB2312" w:eastAsia="楷体_GB2312" w:hAnsi="楷体_GB2312" w:cs="楷体_GB2312" w:hint="eastAsia"/>
                <w:color w:val="000000"/>
                <w:kern w:val="0"/>
                <w:sz w:val="20"/>
                <w:szCs w:val="20"/>
                <w:lang/>
              </w:rPr>
              <w:t>分）</w:t>
            </w:r>
          </w:p>
        </w:tc>
        <w:tc>
          <w:tcPr>
            <w:tcW w:w="1640" w:type="pct"/>
            <w:noWrap/>
            <w:vAlign w:val="center"/>
          </w:tcPr>
          <w:p w:rsidR="00342166" w:rsidRDefault="00180C51">
            <w:pPr>
              <w:widowControl/>
              <w:spacing w:line="300" w:lineRule="exact"/>
              <w:jc w:val="left"/>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林地恢复费的缴纳不仅是对占用林地的补偿，更是对未来林地建设的投入。及时、准确的缴纳林地恢复费对我国的林业发展、环境保护有着积极重要的意义。</w:t>
            </w:r>
          </w:p>
        </w:tc>
        <w:tc>
          <w:tcPr>
            <w:tcW w:w="476" w:type="pct"/>
            <w:noWrap/>
            <w:vAlign w:val="center"/>
          </w:tcPr>
          <w:p w:rsidR="00342166" w:rsidRDefault="00180C51">
            <w:pPr>
              <w:widowControl/>
              <w:spacing w:line="300" w:lineRule="exact"/>
              <w:jc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6.00</w:t>
            </w:r>
          </w:p>
        </w:tc>
      </w:tr>
      <w:tr w:rsidR="00342166">
        <w:trPr>
          <w:trHeight w:val="1132"/>
        </w:trPr>
        <w:tc>
          <w:tcPr>
            <w:tcW w:w="607" w:type="pct"/>
            <w:noWrap/>
            <w:vAlign w:val="center"/>
          </w:tcPr>
          <w:p w:rsidR="00342166" w:rsidRDefault="00180C51">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lastRenderedPageBreak/>
              <w:t>D401</w:t>
            </w:r>
            <w:r>
              <w:rPr>
                <w:rFonts w:ascii="楷体_GB2312" w:eastAsia="楷体_GB2312" w:hAnsi="楷体_GB2312" w:cs="楷体_GB2312" w:hint="eastAsia"/>
                <w:color w:val="000000"/>
                <w:kern w:val="0"/>
                <w:sz w:val="20"/>
                <w:szCs w:val="20"/>
                <w:lang/>
              </w:rPr>
              <w:t>受惠群众满意度</w:t>
            </w:r>
          </w:p>
        </w:tc>
        <w:tc>
          <w:tcPr>
            <w:tcW w:w="404" w:type="pct"/>
            <w:noWrap/>
            <w:vAlign w:val="center"/>
          </w:tcPr>
          <w:p w:rsidR="00342166" w:rsidRDefault="00180C51">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7%</w:t>
            </w:r>
          </w:p>
        </w:tc>
        <w:tc>
          <w:tcPr>
            <w:tcW w:w="1871" w:type="pct"/>
            <w:noWrap/>
          </w:tcPr>
          <w:p w:rsidR="00342166" w:rsidRDefault="00180C51">
            <w:pPr>
              <w:widowControl/>
              <w:spacing w:line="300" w:lineRule="exact"/>
              <w:jc w:val="left"/>
              <w:textAlignment w:val="top"/>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评价要点：</w:t>
            </w:r>
          </w:p>
          <w:p w:rsidR="00342166" w:rsidRDefault="00180C51">
            <w:pPr>
              <w:widowControl/>
              <w:spacing w:line="300" w:lineRule="exact"/>
              <w:jc w:val="left"/>
              <w:textAlignment w:val="top"/>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受益对象对项目实施的满意度达到</w:t>
            </w:r>
            <w:r>
              <w:rPr>
                <w:rFonts w:ascii="楷体_GB2312" w:eastAsia="楷体_GB2312" w:hAnsi="楷体_GB2312" w:cs="楷体_GB2312" w:hint="eastAsia"/>
                <w:color w:val="000000"/>
                <w:kern w:val="0"/>
                <w:sz w:val="20"/>
                <w:szCs w:val="20"/>
                <w:lang/>
              </w:rPr>
              <w:t xml:space="preserve"> 90%</w:t>
            </w:r>
            <w:r>
              <w:rPr>
                <w:rFonts w:ascii="楷体_GB2312" w:eastAsia="楷体_GB2312" w:hAnsi="楷体_GB2312" w:cs="楷体_GB2312" w:hint="eastAsia"/>
                <w:color w:val="000000"/>
                <w:kern w:val="0"/>
                <w:sz w:val="20"/>
                <w:szCs w:val="20"/>
                <w:lang/>
              </w:rPr>
              <w:t>为满分</w:t>
            </w:r>
            <w:r>
              <w:rPr>
                <w:rFonts w:ascii="楷体_GB2312" w:eastAsia="楷体_GB2312" w:hAnsi="楷体_GB2312" w:cs="楷体_GB2312" w:hint="eastAsia"/>
                <w:color w:val="000000"/>
                <w:kern w:val="0"/>
                <w:sz w:val="20"/>
                <w:szCs w:val="20"/>
                <w:lang/>
              </w:rPr>
              <w:t>,</w:t>
            </w:r>
            <w:r>
              <w:rPr>
                <w:rFonts w:ascii="楷体_GB2312" w:eastAsia="楷体_GB2312" w:hAnsi="楷体_GB2312" w:cs="楷体_GB2312" w:hint="eastAsia"/>
                <w:color w:val="000000"/>
                <w:kern w:val="0"/>
                <w:sz w:val="20"/>
                <w:szCs w:val="20"/>
                <w:lang/>
              </w:rPr>
              <w:t>每降低一个百分点扣</w:t>
            </w:r>
            <w:r>
              <w:rPr>
                <w:rFonts w:ascii="楷体_GB2312" w:eastAsia="楷体_GB2312" w:hAnsi="楷体_GB2312" w:cs="楷体_GB2312" w:hint="eastAsia"/>
                <w:color w:val="000000"/>
                <w:kern w:val="0"/>
                <w:sz w:val="20"/>
                <w:szCs w:val="20"/>
                <w:lang/>
              </w:rPr>
              <w:t xml:space="preserve"> 0.2 </w:t>
            </w:r>
            <w:r>
              <w:rPr>
                <w:rFonts w:ascii="楷体_GB2312" w:eastAsia="楷体_GB2312" w:hAnsi="楷体_GB2312" w:cs="楷体_GB2312" w:hint="eastAsia"/>
                <w:color w:val="000000"/>
                <w:kern w:val="0"/>
                <w:sz w:val="20"/>
                <w:szCs w:val="20"/>
                <w:lang/>
              </w:rPr>
              <w:t>分</w:t>
            </w:r>
            <w:r>
              <w:rPr>
                <w:rFonts w:ascii="楷体_GB2312" w:eastAsia="楷体_GB2312" w:hAnsi="楷体_GB2312" w:cs="楷体_GB2312" w:hint="eastAsia"/>
                <w:color w:val="000000"/>
                <w:kern w:val="0"/>
                <w:sz w:val="20"/>
                <w:szCs w:val="20"/>
                <w:lang/>
              </w:rPr>
              <w:t>,</w:t>
            </w:r>
            <w:r>
              <w:rPr>
                <w:rFonts w:ascii="楷体_GB2312" w:eastAsia="楷体_GB2312" w:hAnsi="楷体_GB2312" w:cs="楷体_GB2312" w:hint="eastAsia"/>
                <w:color w:val="000000"/>
                <w:kern w:val="0"/>
                <w:sz w:val="20"/>
                <w:szCs w:val="20"/>
                <w:lang/>
              </w:rPr>
              <w:t>扣完为止。</w:t>
            </w:r>
          </w:p>
        </w:tc>
        <w:tc>
          <w:tcPr>
            <w:tcW w:w="1640" w:type="pct"/>
            <w:noWrap/>
            <w:vAlign w:val="center"/>
          </w:tcPr>
          <w:p w:rsidR="00342166" w:rsidRDefault="00180C51">
            <w:pPr>
              <w:widowControl/>
              <w:spacing w:line="30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满意度</w:t>
            </w:r>
            <w:r>
              <w:rPr>
                <w:rFonts w:ascii="楷体_GB2312" w:eastAsia="楷体_GB2312" w:hAnsi="楷体_GB2312" w:cs="楷体_GB2312" w:hint="eastAsia"/>
                <w:color w:val="000000"/>
                <w:sz w:val="20"/>
                <w:szCs w:val="20"/>
              </w:rPr>
              <w:t>80%</w:t>
            </w:r>
          </w:p>
        </w:tc>
        <w:tc>
          <w:tcPr>
            <w:tcW w:w="476" w:type="pct"/>
            <w:noWrap/>
            <w:vAlign w:val="center"/>
          </w:tcPr>
          <w:p w:rsidR="00342166" w:rsidRDefault="00180C51">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5.00</w:t>
            </w:r>
          </w:p>
        </w:tc>
      </w:tr>
      <w:tr w:rsidR="00342166">
        <w:trPr>
          <w:trHeight w:val="310"/>
        </w:trPr>
        <w:tc>
          <w:tcPr>
            <w:tcW w:w="607" w:type="pct"/>
            <w:noWrap/>
            <w:vAlign w:val="center"/>
          </w:tcPr>
          <w:p w:rsidR="00342166" w:rsidRDefault="00342166">
            <w:pPr>
              <w:rPr>
                <w:rFonts w:ascii="楷体_GB2312" w:eastAsia="楷体_GB2312" w:hAnsi="楷体_GB2312" w:cs="楷体_GB2312"/>
                <w:color w:val="000000"/>
                <w:sz w:val="20"/>
                <w:szCs w:val="20"/>
              </w:rPr>
            </w:pPr>
          </w:p>
        </w:tc>
        <w:tc>
          <w:tcPr>
            <w:tcW w:w="404" w:type="pct"/>
            <w:noWrap/>
            <w:vAlign w:val="center"/>
          </w:tcPr>
          <w:p w:rsidR="00342166" w:rsidRDefault="00180C51">
            <w:pPr>
              <w:widowControl/>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100%</w:t>
            </w:r>
          </w:p>
        </w:tc>
        <w:tc>
          <w:tcPr>
            <w:tcW w:w="1871" w:type="pct"/>
            <w:noWrap/>
            <w:vAlign w:val="center"/>
          </w:tcPr>
          <w:p w:rsidR="00342166" w:rsidRDefault="00342166">
            <w:pPr>
              <w:jc w:val="center"/>
              <w:rPr>
                <w:rFonts w:ascii="楷体_GB2312" w:eastAsia="楷体_GB2312" w:hAnsi="楷体_GB2312" w:cs="楷体_GB2312"/>
                <w:color w:val="000000"/>
                <w:sz w:val="20"/>
                <w:szCs w:val="20"/>
              </w:rPr>
            </w:pPr>
          </w:p>
        </w:tc>
        <w:tc>
          <w:tcPr>
            <w:tcW w:w="1640" w:type="pct"/>
            <w:noWrap/>
            <w:vAlign w:val="center"/>
          </w:tcPr>
          <w:p w:rsidR="00342166" w:rsidRDefault="00342166">
            <w:pPr>
              <w:rPr>
                <w:rFonts w:ascii="楷体_GB2312" w:eastAsia="楷体_GB2312" w:hAnsi="楷体_GB2312" w:cs="楷体_GB2312"/>
                <w:color w:val="000000"/>
                <w:sz w:val="20"/>
                <w:szCs w:val="20"/>
              </w:rPr>
            </w:pPr>
          </w:p>
        </w:tc>
        <w:tc>
          <w:tcPr>
            <w:tcW w:w="476" w:type="pct"/>
            <w:noWrap/>
            <w:vAlign w:val="center"/>
          </w:tcPr>
          <w:p w:rsidR="00342166" w:rsidRDefault="00180C51">
            <w:pPr>
              <w:jc w:val="center"/>
              <w:rPr>
                <w:rFonts w:ascii="楷体_GB2312" w:eastAsia="楷体_GB2312" w:hAnsi="楷体_GB2312" w:cs="楷体_GB2312"/>
                <w:color w:val="000000"/>
                <w:sz w:val="22"/>
                <w:szCs w:val="22"/>
              </w:rPr>
            </w:pPr>
            <w:r>
              <w:rPr>
                <w:rFonts w:ascii="楷体_GB2312" w:eastAsia="楷体_GB2312" w:hAnsi="楷体_GB2312" w:cs="楷体_GB2312" w:hint="eastAsia"/>
                <w:color w:val="000000"/>
                <w:sz w:val="22"/>
                <w:szCs w:val="22"/>
              </w:rPr>
              <w:t>87.00</w:t>
            </w:r>
          </w:p>
        </w:tc>
      </w:tr>
    </w:tbl>
    <w:p w:rsidR="00342166" w:rsidRDefault="00180C51">
      <w:pPr>
        <w:rPr>
          <w:rFonts w:ascii="仿宋_GB2312" w:eastAsia="仿宋_GB2312" w:hAnsi="仿宋_GB2312" w:cs="仿宋_GB2312"/>
          <w:sz w:val="28"/>
          <w:szCs w:val="28"/>
        </w:rPr>
        <w:sectPr w:rsidR="00342166">
          <w:pgSz w:w="11906" w:h="16838"/>
          <w:pgMar w:top="1440" w:right="1800" w:bottom="1440" w:left="1800" w:header="964" w:footer="1361" w:gutter="0"/>
          <w:pgNumType w:fmt="numberInDash"/>
          <w:cols w:space="425"/>
          <w:docGrid w:type="lines" w:linePitch="312"/>
        </w:sectPr>
      </w:pPr>
      <w:r>
        <w:rPr>
          <w:rFonts w:ascii="仿宋_GB2312" w:eastAsia="仿宋_GB2312" w:hAnsi="仿宋_GB2312" w:cs="仿宋_GB2312"/>
          <w:sz w:val="28"/>
          <w:szCs w:val="28"/>
        </w:rPr>
        <w:br w:type="page"/>
      </w:r>
    </w:p>
    <w:p w:rsidR="00342166" w:rsidRDefault="00180C51">
      <w:pPr>
        <w:pStyle w:val="a0"/>
        <w:outlineLvl w:val="0"/>
        <w:rPr>
          <w:rStyle w:val="11"/>
          <w:rFonts w:ascii="黑体" w:eastAsia="黑体" w:hAnsi="黑体" w:cs="黑体"/>
          <w:b w:val="0"/>
          <w:bCs/>
          <w:sz w:val="24"/>
          <w:szCs w:val="24"/>
        </w:rPr>
      </w:pPr>
      <w:bookmarkStart w:id="294" w:name="_Toc6735"/>
      <w:bookmarkStart w:id="295" w:name="_Toc25287"/>
      <w:bookmarkStart w:id="296" w:name="_Toc9818"/>
      <w:bookmarkStart w:id="297" w:name="_Toc25495"/>
      <w:bookmarkStart w:id="298" w:name="_Toc26177"/>
      <w:bookmarkStart w:id="299" w:name="_Toc11255"/>
      <w:r>
        <w:rPr>
          <w:rStyle w:val="11"/>
          <w:rFonts w:ascii="黑体" w:eastAsia="黑体" w:hAnsi="黑体" w:cs="黑体" w:hint="eastAsia"/>
          <w:b w:val="0"/>
          <w:bCs/>
          <w:sz w:val="24"/>
          <w:szCs w:val="24"/>
        </w:rPr>
        <w:lastRenderedPageBreak/>
        <w:t>附件</w:t>
      </w:r>
      <w:r>
        <w:rPr>
          <w:rStyle w:val="11"/>
          <w:rFonts w:ascii="黑体" w:eastAsia="黑体" w:hAnsi="黑体" w:cs="黑体" w:hint="eastAsia"/>
          <w:b w:val="0"/>
          <w:bCs/>
          <w:sz w:val="24"/>
          <w:szCs w:val="24"/>
        </w:rPr>
        <w:t>3</w:t>
      </w:r>
      <w:r>
        <w:rPr>
          <w:rStyle w:val="11"/>
          <w:rFonts w:ascii="黑体" w:eastAsia="黑体" w:hAnsi="黑体" w:cs="黑体" w:hint="eastAsia"/>
          <w:b w:val="0"/>
          <w:bCs/>
          <w:sz w:val="24"/>
          <w:szCs w:val="24"/>
        </w:rPr>
        <w:t>：</w:t>
      </w:r>
      <w:bookmarkEnd w:id="294"/>
    </w:p>
    <w:p w:rsidR="00342166" w:rsidRDefault="00180C51">
      <w:pPr>
        <w:pStyle w:val="a0"/>
        <w:spacing w:after="0" w:line="360" w:lineRule="auto"/>
        <w:jc w:val="center"/>
        <w:rPr>
          <w:rFonts w:ascii="仿宋_GB2312" w:eastAsia="仿宋_GB2312" w:hAnsi="仿宋_GB2312" w:cs="仿宋_GB2312"/>
          <w:b/>
          <w:bCs/>
          <w:sz w:val="28"/>
          <w:szCs w:val="36"/>
        </w:rPr>
      </w:pPr>
      <w:r>
        <w:rPr>
          <w:rFonts w:ascii="仿宋_GB2312" w:eastAsia="仿宋_GB2312" w:hAnsi="仿宋_GB2312" w:cs="仿宋_GB2312" w:hint="eastAsia"/>
          <w:b/>
          <w:bCs/>
          <w:sz w:val="28"/>
          <w:szCs w:val="36"/>
        </w:rPr>
        <w:t>问卷调查</w:t>
      </w:r>
    </w:p>
    <w:p w:rsidR="00342166" w:rsidRDefault="00180C51">
      <w:pPr>
        <w:pStyle w:val="a0"/>
        <w:spacing w:after="0" w:line="360" w:lineRule="auto"/>
        <w:jc w:val="left"/>
        <w:rPr>
          <w:rFonts w:ascii="仿宋_GB2312" w:eastAsia="仿宋_GB2312" w:hAnsi="仿宋_GB2312" w:cs="仿宋_GB2312"/>
          <w:sz w:val="28"/>
          <w:szCs w:val="36"/>
        </w:rPr>
      </w:pPr>
      <w:r>
        <w:rPr>
          <w:rFonts w:ascii="仿宋_GB2312" w:eastAsia="仿宋_GB2312" w:hAnsi="仿宋_GB2312" w:cs="仿宋_GB2312" w:hint="eastAsia"/>
          <w:sz w:val="28"/>
          <w:szCs w:val="36"/>
        </w:rPr>
        <w:t>尊敬的先生</w:t>
      </w:r>
      <w:r>
        <w:rPr>
          <w:rFonts w:ascii="仿宋_GB2312" w:eastAsia="仿宋_GB2312" w:hAnsi="仿宋_GB2312" w:cs="仿宋_GB2312" w:hint="eastAsia"/>
          <w:sz w:val="28"/>
          <w:szCs w:val="36"/>
        </w:rPr>
        <w:t>/</w:t>
      </w:r>
      <w:r>
        <w:rPr>
          <w:rFonts w:ascii="仿宋_GB2312" w:eastAsia="仿宋_GB2312" w:hAnsi="仿宋_GB2312" w:cs="仿宋_GB2312" w:hint="eastAsia"/>
          <w:sz w:val="28"/>
          <w:szCs w:val="36"/>
        </w:rPr>
        <w:t>女士：</w:t>
      </w:r>
    </w:p>
    <w:p w:rsidR="00342166" w:rsidRDefault="00180C51">
      <w:pPr>
        <w:pStyle w:val="a0"/>
        <w:spacing w:after="0" w:line="360" w:lineRule="auto"/>
        <w:jc w:val="left"/>
        <w:rPr>
          <w:rFonts w:ascii="仿宋_GB2312" w:eastAsia="仿宋_GB2312" w:hAnsi="仿宋_GB2312" w:cs="仿宋_GB2312"/>
          <w:sz w:val="28"/>
          <w:szCs w:val="36"/>
        </w:rPr>
      </w:pPr>
      <w:r>
        <w:rPr>
          <w:rFonts w:ascii="仿宋_GB2312" w:eastAsia="仿宋_GB2312" w:hAnsi="仿宋_GB2312" w:cs="仿宋_GB2312" w:hint="eastAsia"/>
          <w:sz w:val="28"/>
          <w:szCs w:val="36"/>
        </w:rPr>
        <w:t xml:space="preserve">    </w:t>
      </w:r>
      <w:r>
        <w:rPr>
          <w:rFonts w:ascii="仿宋_GB2312" w:eastAsia="仿宋_GB2312" w:hAnsi="仿宋_GB2312" w:cs="仿宋_GB2312" w:hint="eastAsia"/>
          <w:sz w:val="28"/>
          <w:szCs w:val="36"/>
        </w:rPr>
        <w:t>您好</w:t>
      </w:r>
      <w:r>
        <w:rPr>
          <w:rFonts w:ascii="仿宋_GB2312" w:eastAsia="仿宋_GB2312" w:hAnsi="仿宋_GB2312" w:cs="仿宋_GB2312" w:hint="eastAsia"/>
          <w:sz w:val="28"/>
          <w:szCs w:val="36"/>
        </w:rPr>
        <w:t>!</w:t>
      </w:r>
    </w:p>
    <w:p w:rsidR="00342166" w:rsidRDefault="00180C51">
      <w:pPr>
        <w:spacing w:line="360" w:lineRule="auto"/>
        <w:rPr>
          <w:rFonts w:ascii="仿宋_GB2312" w:eastAsia="仿宋_GB2312" w:hAnsi="仿宋_GB2312" w:cs="仿宋_GB2312"/>
          <w:sz w:val="28"/>
          <w:szCs w:val="36"/>
        </w:rPr>
      </w:pPr>
      <w:r>
        <w:rPr>
          <w:rFonts w:ascii="仿宋_GB2312" w:eastAsia="仿宋_GB2312" w:hAnsi="仿宋_GB2312" w:cs="仿宋_GB2312" w:hint="eastAsia"/>
          <w:sz w:val="28"/>
          <w:szCs w:val="36"/>
        </w:rPr>
        <w:t xml:space="preserve">    </w:t>
      </w:r>
      <w:r>
        <w:rPr>
          <w:rFonts w:ascii="仿宋_GB2312" w:eastAsia="仿宋_GB2312" w:hAnsi="仿宋_GB2312" w:cs="仿宋_GB2312" w:hint="eastAsia"/>
          <w:sz w:val="28"/>
          <w:szCs w:val="36"/>
        </w:rPr>
        <w:t>我们受</w:t>
      </w:r>
      <w:r>
        <w:rPr>
          <w:rFonts w:ascii="仿宋_GB2312" w:eastAsia="仿宋_GB2312" w:hAnsi="仿宋_GB2312" w:cs="仿宋_GB2312" w:hint="eastAsia"/>
          <w:sz w:val="28"/>
          <w:szCs w:val="36"/>
        </w:rPr>
        <w:t>黎城县</w:t>
      </w:r>
      <w:r>
        <w:rPr>
          <w:rFonts w:ascii="仿宋_GB2312" w:eastAsia="仿宋_GB2312" w:hAnsi="仿宋_GB2312" w:cs="仿宋_GB2312" w:hint="eastAsia"/>
          <w:sz w:val="28"/>
          <w:szCs w:val="36"/>
        </w:rPr>
        <w:t>财政局的委托，对</w:t>
      </w:r>
      <w:r>
        <w:rPr>
          <w:rFonts w:ascii="仿宋_GB2312" w:eastAsia="仿宋_GB2312" w:hAnsi="仿宋_GB2312" w:cs="仿宋_GB2312" w:hint="eastAsia"/>
          <w:sz w:val="28"/>
          <w:szCs w:val="36"/>
        </w:rPr>
        <w:t>太行一号旅游公路北泉寨至后家滩段工程永久使用林地植被恢复费使用情况</w:t>
      </w:r>
      <w:r>
        <w:rPr>
          <w:rFonts w:ascii="仿宋_GB2312" w:eastAsia="仿宋_GB2312" w:hAnsi="仿宋_GB2312" w:cs="仿宋_GB2312" w:hint="eastAsia"/>
          <w:sz w:val="28"/>
          <w:szCs w:val="36"/>
        </w:rPr>
        <w:t>进行绩效评价，在评价过程中需要对有关事项做问卷调查，请根据您个人的真实感受填写，本次问卷数据仅限于统计分析，感谢您的配合和支持！</w:t>
      </w:r>
    </w:p>
    <w:p w:rsidR="00342166" w:rsidRDefault="00342166">
      <w:pPr>
        <w:pStyle w:val="a0"/>
        <w:spacing w:after="0" w:line="360" w:lineRule="auto"/>
        <w:jc w:val="left"/>
        <w:rPr>
          <w:rFonts w:ascii="仿宋_GB2312" w:eastAsia="仿宋_GB2312" w:hAnsi="仿宋_GB2312" w:cs="仿宋_GB2312"/>
          <w:sz w:val="28"/>
          <w:szCs w:val="36"/>
        </w:rPr>
      </w:pPr>
    </w:p>
    <w:p w:rsidR="00342166" w:rsidRDefault="00180C51">
      <w:pPr>
        <w:pStyle w:val="a0"/>
        <w:spacing w:after="0" w:line="360" w:lineRule="auto"/>
        <w:ind w:firstLineChars="1400" w:firstLine="3920"/>
        <w:jc w:val="left"/>
        <w:rPr>
          <w:rFonts w:ascii="仿宋_GB2312" w:eastAsia="仿宋_GB2312" w:hAnsi="仿宋_GB2312" w:cs="仿宋_GB2312"/>
          <w:sz w:val="28"/>
          <w:szCs w:val="36"/>
        </w:rPr>
      </w:pPr>
      <w:r>
        <w:rPr>
          <w:rFonts w:ascii="仿宋_GB2312" w:eastAsia="仿宋_GB2312" w:hAnsi="仿宋_GB2312" w:cs="仿宋_GB2312" w:hint="eastAsia"/>
          <w:sz w:val="28"/>
          <w:szCs w:val="36"/>
        </w:rPr>
        <w:t xml:space="preserve">  </w:t>
      </w:r>
      <w:r>
        <w:rPr>
          <w:rFonts w:ascii="仿宋_GB2312" w:eastAsia="仿宋_GB2312" w:hAnsi="仿宋_GB2312" w:cs="仿宋_GB2312" w:hint="eastAsia"/>
          <w:sz w:val="28"/>
          <w:szCs w:val="36"/>
        </w:rPr>
        <w:t>长治</w:t>
      </w:r>
      <w:r>
        <w:rPr>
          <w:rFonts w:ascii="仿宋_GB2312" w:eastAsia="仿宋_GB2312" w:hAnsi="仿宋_GB2312" w:cs="仿宋_GB2312" w:hint="eastAsia"/>
          <w:sz w:val="28"/>
          <w:szCs w:val="36"/>
        </w:rPr>
        <w:t>**</w:t>
      </w:r>
      <w:r>
        <w:rPr>
          <w:rFonts w:ascii="仿宋_GB2312" w:eastAsia="仿宋_GB2312" w:hAnsi="仿宋_GB2312" w:cs="仿宋_GB2312" w:hint="eastAsia"/>
          <w:sz w:val="28"/>
          <w:szCs w:val="36"/>
        </w:rPr>
        <w:t>会计师事务所有限公司</w:t>
      </w:r>
    </w:p>
    <w:p w:rsidR="00342166" w:rsidRDefault="00180C51">
      <w:pPr>
        <w:rPr>
          <w:rFonts w:ascii="仿宋_GB2312" w:eastAsia="仿宋_GB2312" w:hAnsi="仿宋_GB2312" w:cs="仿宋_GB2312"/>
          <w:sz w:val="28"/>
          <w:szCs w:val="36"/>
        </w:rPr>
      </w:pPr>
      <w:r>
        <w:rPr>
          <w:rFonts w:ascii="仿宋_GB2312" w:eastAsia="仿宋_GB2312" w:hAnsi="仿宋_GB2312" w:cs="仿宋_GB2312" w:hint="eastAsia"/>
          <w:sz w:val="28"/>
          <w:szCs w:val="36"/>
        </w:rPr>
        <w:t xml:space="preserve">                                           20</w:t>
      </w:r>
      <w:r>
        <w:rPr>
          <w:rFonts w:ascii="仿宋_GB2312" w:eastAsia="仿宋_GB2312" w:hAnsi="仿宋_GB2312" w:cs="仿宋_GB2312" w:hint="eastAsia"/>
          <w:sz w:val="28"/>
          <w:szCs w:val="36"/>
        </w:rPr>
        <w:t>21</w:t>
      </w:r>
      <w:r>
        <w:rPr>
          <w:rFonts w:ascii="仿宋_GB2312" w:eastAsia="仿宋_GB2312" w:hAnsi="仿宋_GB2312" w:cs="仿宋_GB2312" w:hint="eastAsia"/>
          <w:sz w:val="28"/>
          <w:szCs w:val="36"/>
        </w:rPr>
        <w:t>年</w:t>
      </w:r>
      <w:r>
        <w:rPr>
          <w:rFonts w:ascii="仿宋_GB2312" w:eastAsia="仿宋_GB2312" w:hAnsi="仿宋_GB2312" w:cs="仿宋_GB2312" w:hint="eastAsia"/>
          <w:sz w:val="28"/>
          <w:szCs w:val="36"/>
        </w:rPr>
        <w:t>10</w:t>
      </w:r>
      <w:r>
        <w:rPr>
          <w:rFonts w:ascii="仿宋_GB2312" w:eastAsia="仿宋_GB2312" w:hAnsi="仿宋_GB2312" w:cs="仿宋_GB2312" w:hint="eastAsia"/>
          <w:sz w:val="28"/>
          <w:szCs w:val="36"/>
        </w:rPr>
        <w:t>月</w:t>
      </w:r>
    </w:p>
    <w:p w:rsidR="00342166" w:rsidRDefault="00342166">
      <w:pPr>
        <w:pStyle w:val="a0"/>
      </w:pPr>
    </w:p>
    <w:p w:rsidR="00342166" w:rsidRDefault="00342166">
      <w:pPr>
        <w:pStyle w:val="a0"/>
      </w:pPr>
    </w:p>
    <w:p w:rsidR="00342166" w:rsidRDefault="00180C51">
      <w:pPr>
        <w:pStyle w:val="a0"/>
        <w:spacing w:after="0" w:line="360" w:lineRule="auto"/>
        <w:rPr>
          <w:rFonts w:ascii="仿宋_GB2312" w:eastAsia="仿宋_GB2312" w:hAnsi="仿宋_GB2312" w:cs="仿宋_GB2312"/>
          <w:sz w:val="28"/>
          <w:szCs w:val="36"/>
        </w:rPr>
      </w:pPr>
      <w:r>
        <w:rPr>
          <w:rFonts w:ascii="仿宋_GB2312" w:eastAsia="仿宋_GB2312" w:hAnsi="仿宋_GB2312" w:cs="仿宋_GB2312" w:hint="eastAsia"/>
          <w:sz w:val="28"/>
          <w:szCs w:val="36"/>
        </w:rPr>
        <w:t>1</w:t>
      </w:r>
      <w:r>
        <w:rPr>
          <w:rFonts w:ascii="仿宋_GB2312" w:eastAsia="仿宋_GB2312" w:hAnsi="仿宋_GB2312" w:cs="仿宋_GB2312" w:hint="eastAsia"/>
          <w:sz w:val="28"/>
          <w:szCs w:val="36"/>
        </w:rPr>
        <w:t>.</w:t>
      </w:r>
      <w:r>
        <w:rPr>
          <w:rFonts w:ascii="仿宋_GB2312" w:eastAsia="仿宋_GB2312" w:hAnsi="仿宋_GB2312" w:cs="仿宋_GB2312" w:hint="eastAsia"/>
          <w:sz w:val="28"/>
          <w:szCs w:val="36"/>
        </w:rPr>
        <w:t>您对</w:t>
      </w:r>
      <w:r>
        <w:rPr>
          <w:rFonts w:ascii="仿宋_GB2312" w:eastAsia="仿宋_GB2312" w:hAnsi="仿宋_GB2312" w:cs="仿宋_GB2312" w:hint="eastAsia"/>
          <w:sz w:val="28"/>
          <w:szCs w:val="36"/>
        </w:rPr>
        <w:t>黎城县道路建设工作情况了解么？</w:t>
      </w:r>
    </w:p>
    <w:p w:rsidR="00342166" w:rsidRDefault="00180C51">
      <w:pPr>
        <w:pStyle w:val="a0"/>
        <w:spacing w:after="0" w:line="360" w:lineRule="auto"/>
        <w:rPr>
          <w:rFonts w:ascii="仿宋_GB2312" w:eastAsia="仿宋_GB2312" w:hAnsi="仿宋_GB2312" w:cs="仿宋_GB2312"/>
          <w:sz w:val="28"/>
          <w:szCs w:val="36"/>
        </w:rPr>
      </w:pPr>
      <w:r>
        <w:rPr>
          <w:rFonts w:ascii="仿宋_GB2312" w:eastAsia="仿宋_GB2312" w:hAnsi="仿宋_GB2312" w:cs="仿宋_GB2312" w:hint="eastAsia"/>
          <w:sz w:val="28"/>
          <w:szCs w:val="36"/>
        </w:rPr>
        <w:t>A.</w:t>
      </w:r>
      <w:r>
        <w:rPr>
          <w:rFonts w:ascii="仿宋_GB2312" w:eastAsia="仿宋_GB2312" w:hAnsi="仿宋_GB2312" w:cs="仿宋_GB2312" w:hint="eastAsia"/>
          <w:sz w:val="28"/>
          <w:szCs w:val="36"/>
        </w:rPr>
        <w:t>非常了解</w:t>
      </w:r>
      <w:r>
        <w:rPr>
          <w:rFonts w:ascii="仿宋_GB2312" w:eastAsia="仿宋_GB2312" w:hAnsi="仿宋_GB2312" w:cs="仿宋_GB2312" w:hint="eastAsia"/>
          <w:sz w:val="28"/>
          <w:szCs w:val="36"/>
        </w:rPr>
        <w:t xml:space="preserve">  B.</w:t>
      </w:r>
      <w:r>
        <w:rPr>
          <w:rFonts w:ascii="仿宋_GB2312" w:eastAsia="仿宋_GB2312" w:hAnsi="仿宋_GB2312" w:cs="仿宋_GB2312" w:hint="eastAsia"/>
          <w:sz w:val="28"/>
          <w:szCs w:val="36"/>
        </w:rPr>
        <w:t>有些了解</w:t>
      </w:r>
      <w:r>
        <w:rPr>
          <w:rFonts w:ascii="仿宋_GB2312" w:eastAsia="仿宋_GB2312" w:hAnsi="仿宋_GB2312" w:cs="仿宋_GB2312" w:hint="eastAsia"/>
          <w:sz w:val="28"/>
          <w:szCs w:val="36"/>
        </w:rPr>
        <w:t xml:space="preserve">     C.</w:t>
      </w:r>
      <w:r>
        <w:rPr>
          <w:rFonts w:ascii="仿宋_GB2312" w:eastAsia="仿宋_GB2312" w:hAnsi="仿宋_GB2312" w:cs="仿宋_GB2312" w:hint="eastAsia"/>
          <w:sz w:val="28"/>
          <w:szCs w:val="36"/>
        </w:rPr>
        <w:t>听说过</w:t>
      </w:r>
      <w:r>
        <w:rPr>
          <w:rFonts w:ascii="仿宋_GB2312" w:eastAsia="仿宋_GB2312" w:hAnsi="仿宋_GB2312" w:cs="仿宋_GB2312" w:hint="eastAsia"/>
          <w:sz w:val="28"/>
          <w:szCs w:val="36"/>
        </w:rPr>
        <w:t xml:space="preserve">      D.</w:t>
      </w:r>
      <w:r>
        <w:rPr>
          <w:rFonts w:ascii="仿宋_GB2312" w:eastAsia="仿宋_GB2312" w:hAnsi="仿宋_GB2312" w:cs="仿宋_GB2312" w:hint="eastAsia"/>
          <w:sz w:val="28"/>
          <w:szCs w:val="36"/>
        </w:rPr>
        <w:t>不了解</w:t>
      </w:r>
    </w:p>
    <w:p w:rsidR="00342166" w:rsidRDefault="00180C51">
      <w:pPr>
        <w:pStyle w:val="a0"/>
        <w:spacing w:after="0" w:line="360" w:lineRule="auto"/>
        <w:rPr>
          <w:rFonts w:ascii="仿宋_GB2312" w:eastAsia="仿宋_GB2312" w:hAnsi="仿宋_GB2312" w:cs="仿宋_GB2312"/>
          <w:sz w:val="28"/>
          <w:szCs w:val="36"/>
        </w:rPr>
      </w:pPr>
      <w:r>
        <w:rPr>
          <w:rFonts w:ascii="仿宋_GB2312" w:eastAsia="仿宋_GB2312" w:hAnsi="仿宋_GB2312" w:cs="仿宋_GB2312" w:hint="eastAsia"/>
          <w:sz w:val="28"/>
          <w:szCs w:val="36"/>
        </w:rPr>
        <w:t>2.</w:t>
      </w:r>
      <w:r>
        <w:rPr>
          <w:rFonts w:ascii="仿宋_GB2312" w:eastAsia="仿宋_GB2312" w:hAnsi="仿宋_GB2312" w:cs="仿宋_GB2312" w:hint="eastAsia"/>
          <w:sz w:val="28"/>
          <w:szCs w:val="36"/>
        </w:rPr>
        <w:t>您对黎城县太行一号公路建设情况了解么？</w:t>
      </w:r>
    </w:p>
    <w:p w:rsidR="00342166" w:rsidRDefault="00180C51">
      <w:pPr>
        <w:pStyle w:val="a0"/>
        <w:spacing w:after="0" w:line="360" w:lineRule="auto"/>
        <w:rPr>
          <w:rFonts w:ascii="仿宋_GB2312" w:eastAsia="仿宋_GB2312" w:hAnsi="仿宋_GB2312" w:cs="仿宋_GB2312"/>
          <w:sz w:val="28"/>
          <w:szCs w:val="36"/>
        </w:rPr>
      </w:pPr>
      <w:r>
        <w:rPr>
          <w:rFonts w:ascii="仿宋_GB2312" w:eastAsia="仿宋_GB2312" w:hAnsi="仿宋_GB2312" w:cs="仿宋_GB2312" w:hint="eastAsia"/>
          <w:sz w:val="28"/>
          <w:szCs w:val="36"/>
        </w:rPr>
        <w:t>A.</w:t>
      </w:r>
      <w:r>
        <w:rPr>
          <w:rFonts w:ascii="仿宋_GB2312" w:eastAsia="仿宋_GB2312" w:hAnsi="仿宋_GB2312" w:cs="仿宋_GB2312" w:hint="eastAsia"/>
          <w:sz w:val="28"/>
          <w:szCs w:val="36"/>
        </w:rPr>
        <w:t>非常了解</w:t>
      </w:r>
      <w:r>
        <w:rPr>
          <w:rFonts w:ascii="仿宋_GB2312" w:eastAsia="仿宋_GB2312" w:hAnsi="仿宋_GB2312" w:cs="仿宋_GB2312" w:hint="eastAsia"/>
          <w:sz w:val="28"/>
          <w:szCs w:val="36"/>
        </w:rPr>
        <w:t xml:space="preserve">  B.</w:t>
      </w:r>
      <w:r>
        <w:rPr>
          <w:rFonts w:ascii="仿宋_GB2312" w:eastAsia="仿宋_GB2312" w:hAnsi="仿宋_GB2312" w:cs="仿宋_GB2312" w:hint="eastAsia"/>
          <w:sz w:val="28"/>
          <w:szCs w:val="36"/>
        </w:rPr>
        <w:t>有些了解</w:t>
      </w:r>
      <w:r>
        <w:rPr>
          <w:rFonts w:ascii="仿宋_GB2312" w:eastAsia="仿宋_GB2312" w:hAnsi="仿宋_GB2312" w:cs="仿宋_GB2312" w:hint="eastAsia"/>
          <w:sz w:val="28"/>
          <w:szCs w:val="36"/>
        </w:rPr>
        <w:t xml:space="preserve">     C.</w:t>
      </w:r>
      <w:r>
        <w:rPr>
          <w:rFonts w:ascii="仿宋_GB2312" w:eastAsia="仿宋_GB2312" w:hAnsi="仿宋_GB2312" w:cs="仿宋_GB2312" w:hint="eastAsia"/>
          <w:sz w:val="28"/>
          <w:szCs w:val="36"/>
        </w:rPr>
        <w:t>听说过</w:t>
      </w:r>
      <w:r>
        <w:rPr>
          <w:rFonts w:ascii="仿宋_GB2312" w:eastAsia="仿宋_GB2312" w:hAnsi="仿宋_GB2312" w:cs="仿宋_GB2312" w:hint="eastAsia"/>
          <w:sz w:val="28"/>
          <w:szCs w:val="36"/>
        </w:rPr>
        <w:t xml:space="preserve">      D.</w:t>
      </w:r>
      <w:r>
        <w:rPr>
          <w:rFonts w:ascii="仿宋_GB2312" w:eastAsia="仿宋_GB2312" w:hAnsi="仿宋_GB2312" w:cs="仿宋_GB2312" w:hint="eastAsia"/>
          <w:sz w:val="28"/>
          <w:szCs w:val="36"/>
        </w:rPr>
        <w:t>不了解</w:t>
      </w:r>
    </w:p>
    <w:p w:rsidR="00342166" w:rsidRDefault="00180C51">
      <w:pPr>
        <w:pStyle w:val="a0"/>
        <w:spacing w:after="0" w:line="360" w:lineRule="auto"/>
        <w:rPr>
          <w:rFonts w:ascii="仿宋_GB2312" w:eastAsia="仿宋_GB2312" w:hAnsi="仿宋_GB2312" w:cs="仿宋_GB2312"/>
          <w:sz w:val="28"/>
          <w:szCs w:val="36"/>
        </w:rPr>
      </w:pPr>
      <w:r>
        <w:rPr>
          <w:rFonts w:ascii="仿宋_GB2312" w:eastAsia="仿宋_GB2312" w:hAnsi="仿宋_GB2312" w:cs="仿宋_GB2312" w:hint="eastAsia"/>
          <w:sz w:val="28"/>
          <w:szCs w:val="36"/>
        </w:rPr>
        <w:t>3</w:t>
      </w:r>
      <w:r>
        <w:rPr>
          <w:rFonts w:ascii="仿宋_GB2312" w:eastAsia="仿宋_GB2312" w:hAnsi="仿宋_GB2312" w:cs="仿宋_GB2312" w:hint="eastAsia"/>
          <w:sz w:val="28"/>
          <w:szCs w:val="36"/>
        </w:rPr>
        <w:t>.</w:t>
      </w:r>
      <w:r>
        <w:rPr>
          <w:rFonts w:ascii="仿宋_GB2312" w:eastAsia="仿宋_GB2312" w:hAnsi="仿宋_GB2312" w:cs="仿宋_GB2312" w:hint="eastAsia"/>
          <w:sz w:val="28"/>
          <w:szCs w:val="36"/>
        </w:rPr>
        <w:t>您认为太行一号公路建设对周边的森林植被有破坏么？</w:t>
      </w:r>
    </w:p>
    <w:p w:rsidR="00342166" w:rsidRDefault="00180C51">
      <w:pPr>
        <w:pStyle w:val="a0"/>
        <w:spacing w:after="0" w:line="360" w:lineRule="auto"/>
        <w:rPr>
          <w:rFonts w:ascii="仿宋_GB2312" w:eastAsia="仿宋_GB2312" w:hAnsi="仿宋_GB2312" w:cs="仿宋_GB2312"/>
          <w:sz w:val="28"/>
          <w:szCs w:val="36"/>
        </w:rPr>
      </w:pPr>
      <w:r>
        <w:rPr>
          <w:rFonts w:ascii="仿宋_GB2312" w:eastAsia="仿宋_GB2312" w:hAnsi="仿宋_GB2312" w:cs="仿宋_GB2312" w:hint="eastAsia"/>
          <w:sz w:val="28"/>
          <w:szCs w:val="36"/>
        </w:rPr>
        <w:t>A.</w:t>
      </w:r>
      <w:r>
        <w:rPr>
          <w:rFonts w:ascii="仿宋_GB2312" w:eastAsia="仿宋_GB2312" w:hAnsi="仿宋_GB2312" w:cs="仿宋_GB2312" w:hint="eastAsia"/>
          <w:sz w:val="28"/>
          <w:szCs w:val="36"/>
        </w:rPr>
        <w:t>非常大的破坏</w:t>
      </w:r>
      <w:r>
        <w:rPr>
          <w:rFonts w:ascii="仿宋_GB2312" w:eastAsia="仿宋_GB2312" w:hAnsi="仿宋_GB2312" w:cs="仿宋_GB2312" w:hint="eastAsia"/>
          <w:sz w:val="28"/>
          <w:szCs w:val="36"/>
        </w:rPr>
        <w:t xml:space="preserve"> B.</w:t>
      </w:r>
      <w:r>
        <w:rPr>
          <w:rFonts w:ascii="仿宋_GB2312" w:eastAsia="仿宋_GB2312" w:hAnsi="仿宋_GB2312" w:cs="仿宋_GB2312" w:hint="eastAsia"/>
          <w:sz w:val="28"/>
          <w:szCs w:val="36"/>
        </w:rPr>
        <w:t>一般程度破坏</w:t>
      </w:r>
      <w:r>
        <w:rPr>
          <w:rFonts w:ascii="仿宋_GB2312" w:eastAsia="仿宋_GB2312" w:hAnsi="仿宋_GB2312" w:cs="仿宋_GB2312" w:hint="eastAsia"/>
          <w:sz w:val="28"/>
          <w:szCs w:val="36"/>
        </w:rPr>
        <w:t xml:space="preserve"> C</w:t>
      </w:r>
      <w:r>
        <w:rPr>
          <w:rFonts w:ascii="仿宋_GB2312" w:eastAsia="仿宋_GB2312" w:hAnsi="仿宋_GB2312" w:cs="仿宋_GB2312" w:hint="eastAsia"/>
          <w:sz w:val="28"/>
          <w:szCs w:val="36"/>
        </w:rPr>
        <w:t>.</w:t>
      </w:r>
      <w:r>
        <w:rPr>
          <w:rFonts w:ascii="仿宋_GB2312" w:eastAsia="仿宋_GB2312" w:hAnsi="仿宋_GB2312" w:cs="仿宋_GB2312" w:hint="eastAsia"/>
          <w:sz w:val="28"/>
          <w:szCs w:val="36"/>
        </w:rPr>
        <w:t>破坏较小</w:t>
      </w:r>
      <w:r>
        <w:rPr>
          <w:rFonts w:ascii="仿宋_GB2312" w:eastAsia="仿宋_GB2312" w:hAnsi="仿宋_GB2312" w:cs="仿宋_GB2312" w:hint="eastAsia"/>
          <w:sz w:val="28"/>
          <w:szCs w:val="36"/>
        </w:rPr>
        <w:t xml:space="preserve">   D.</w:t>
      </w:r>
      <w:r>
        <w:rPr>
          <w:rFonts w:ascii="仿宋_GB2312" w:eastAsia="仿宋_GB2312" w:hAnsi="仿宋_GB2312" w:cs="仿宋_GB2312" w:hint="eastAsia"/>
          <w:sz w:val="28"/>
          <w:szCs w:val="36"/>
        </w:rPr>
        <w:t>没有破坏</w:t>
      </w:r>
      <w:r>
        <w:rPr>
          <w:rFonts w:ascii="仿宋_GB2312" w:eastAsia="仿宋_GB2312" w:hAnsi="仿宋_GB2312" w:cs="仿宋_GB2312" w:hint="eastAsia"/>
          <w:sz w:val="28"/>
          <w:szCs w:val="36"/>
        </w:rPr>
        <w:t xml:space="preserve">  </w:t>
      </w:r>
    </w:p>
    <w:p w:rsidR="00342166" w:rsidRDefault="00180C51">
      <w:pPr>
        <w:pStyle w:val="a0"/>
        <w:spacing w:after="0" w:line="360" w:lineRule="auto"/>
        <w:rPr>
          <w:rFonts w:ascii="仿宋_GB2312" w:eastAsia="仿宋_GB2312" w:hAnsi="仿宋_GB2312" w:cs="仿宋_GB2312"/>
          <w:sz w:val="28"/>
          <w:szCs w:val="36"/>
        </w:rPr>
      </w:pPr>
      <w:r>
        <w:rPr>
          <w:rFonts w:ascii="仿宋_GB2312" w:eastAsia="仿宋_GB2312" w:hAnsi="仿宋_GB2312" w:cs="仿宋_GB2312" w:hint="eastAsia"/>
          <w:sz w:val="28"/>
          <w:szCs w:val="36"/>
        </w:rPr>
        <w:t>4</w:t>
      </w:r>
      <w:r>
        <w:rPr>
          <w:rFonts w:ascii="仿宋_GB2312" w:eastAsia="仿宋_GB2312" w:hAnsi="仿宋_GB2312" w:cs="仿宋_GB2312" w:hint="eastAsia"/>
          <w:sz w:val="28"/>
          <w:szCs w:val="36"/>
        </w:rPr>
        <w:t>.</w:t>
      </w:r>
      <w:r>
        <w:rPr>
          <w:rFonts w:ascii="仿宋_GB2312" w:eastAsia="仿宋_GB2312" w:hAnsi="仿宋_GB2312" w:cs="仿宋_GB2312" w:hint="eastAsia"/>
          <w:sz w:val="28"/>
          <w:szCs w:val="36"/>
        </w:rPr>
        <w:t>您认为太行一号公路建设过程中对周边的环境有影响么？</w:t>
      </w:r>
    </w:p>
    <w:p w:rsidR="00342166" w:rsidRDefault="00180C51">
      <w:pPr>
        <w:pStyle w:val="a0"/>
        <w:spacing w:after="0" w:line="360" w:lineRule="auto"/>
        <w:rPr>
          <w:rFonts w:ascii="仿宋_GB2312" w:eastAsia="仿宋_GB2312" w:hAnsi="仿宋_GB2312" w:cs="仿宋_GB2312"/>
          <w:sz w:val="28"/>
          <w:szCs w:val="36"/>
        </w:rPr>
      </w:pPr>
      <w:r>
        <w:rPr>
          <w:rFonts w:ascii="仿宋_GB2312" w:eastAsia="仿宋_GB2312" w:hAnsi="仿宋_GB2312" w:cs="仿宋_GB2312" w:hint="eastAsia"/>
          <w:sz w:val="28"/>
          <w:szCs w:val="36"/>
        </w:rPr>
        <w:t>A.</w:t>
      </w:r>
      <w:r>
        <w:rPr>
          <w:rFonts w:ascii="仿宋_GB2312" w:eastAsia="仿宋_GB2312" w:hAnsi="仿宋_GB2312" w:cs="仿宋_GB2312" w:hint="eastAsia"/>
          <w:sz w:val="28"/>
          <w:szCs w:val="36"/>
        </w:rPr>
        <w:t>影响很大</w:t>
      </w:r>
      <w:r>
        <w:rPr>
          <w:rFonts w:ascii="仿宋_GB2312" w:eastAsia="仿宋_GB2312" w:hAnsi="仿宋_GB2312" w:cs="仿宋_GB2312" w:hint="eastAsia"/>
          <w:sz w:val="28"/>
          <w:szCs w:val="36"/>
        </w:rPr>
        <w:t xml:space="preserve">     B.</w:t>
      </w:r>
      <w:r>
        <w:rPr>
          <w:rFonts w:ascii="仿宋_GB2312" w:eastAsia="仿宋_GB2312" w:hAnsi="仿宋_GB2312" w:cs="仿宋_GB2312" w:hint="eastAsia"/>
          <w:sz w:val="28"/>
          <w:szCs w:val="36"/>
        </w:rPr>
        <w:t>一般影响</w:t>
      </w:r>
      <w:r>
        <w:rPr>
          <w:rFonts w:ascii="仿宋_GB2312" w:eastAsia="仿宋_GB2312" w:hAnsi="仿宋_GB2312" w:cs="仿宋_GB2312" w:hint="eastAsia"/>
          <w:sz w:val="28"/>
          <w:szCs w:val="36"/>
        </w:rPr>
        <w:t xml:space="preserve">     C</w:t>
      </w:r>
      <w:r>
        <w:rPr>
          <w:rFonts w:ascii="仿宋_GB2312" w:eastAsia="仿宋_GB2312" w:hAnsi="仿宋_GB2312" w:cs="仿宋_GB2312" w:hint="eastAsia"/>
          <w:sz w:val="28"/>
          <w:szCs w:val="36"/>
        </w:rPr>
        <w:t>．</w:t>
      </w:r>
      <w:r>
        <w:rPr>
          <w:rFonts w:ascii="仿宋_GB2312" w:eastAsia="仿宋_GB2312" w:hAnsi="仿宋_GB2312" w:cs="仿宋_GB2312" w:hint="eastAsia"/>
          <w:sz w:val="28"/>
          <w:szCs w:val="36"/>
        </w:rPr>
        <w:t>影响较小</w:t>
      </w:r>
      <w:r>
        <w:rPr>
          <w:rFonts w:ascii="仿宋_GB2312" w:eastAsia="仿宋_GB2312" w:hAnsi="仿宋_GB2312" w:cs="仿宋_GB2312" w:hint="eastAsia"/>
          <w:sz w:val="28"/>
          <w:szCs w:val="36"/>
        </w:rPr>
        <w:t xml:space="preserve">     D.</w:t>
      </w:r>
      <w:r>
        <w:rPr>
          <w:rFonts w:ascii="仿宋_GB2312" w:eastAsia="仿宋_GB2312" w:hAnsi="仿宋_GB2312" w:cs="仿宋_GB2312" w:hint="eastAsia"/>
          <w:sz w:val="28"/>
          <w:szCs w:val="36"/>
        </w:rPr>
        <w:t>没有影响</w:t>
      </w:r>
    </w:p>
    <w:p w:rsidR="00342166" w:rsidRDefault="00180C51">
      <w:pPr>
        <w:pStyle w:val="a0"/>
        <w:spacing w:after="0" w:line="360" w:lineRule="auto"/>
        <w:rPr>
          <w:rFonts w:ascii="仿宋_GB2312" w:eastAsia="仿宋_GB2312" w:hAnsi="仿宋_GB2312" w:cs="仿宋_GB2312"/>
          <w:sz w:val="28"/>
          <w:szCs w:val="36"/>
        </w:rPr>
      </w:pPr>
      <w:r>
        <w:rPr>
          <w:rFonts w:ascii="仿宋_GB2312" w:eastAsia="仿宋_GB2312" w:hAnsi="仿宋_GB2312" w:cs="仿宋_GB2312" w:hint="eastAsia"/>
          <w:sz w:val="28"/>
          <w:szCs w:val="36"/>
        </w:rPr>
        <w:t>5</w:t>
      </w:r>
      <w:r>
        <w:rPr>
          <w:rFonts w:ascii="仿宋_GB2312" w:eastAsia="仿宋_GB2312" w:hAnsi="仿宋_GB2312" w:cs="仿宋_GB2312" w:hint="eastAsia"/>
          <w:sz w:val="28"/>
          <w:szCs w:val="36"/>
        </w:rPr>
        <w:t>.</w:t>
      </w:r>
      <w:r>
        <w:rPr>
          <w:rFonts w:ascii="仿宋_GB2312" w:eastAsia="仿宋_GB2312" w:hAnsi="仿宋_GB2312" w:cs="仿宋_GB2312" w:hint="eastAsia"/>
          <w:sz w:val="28"/>
          <w:szCs w:val="36"/>
        </w:rPr>
        <w:t>您认为太行一号公路建设过程中有哪些需要改进的？</w:t>
      </w:r>
    </w:p>
    <w:p w:rsidR="00342166" w:rsidRDefault="00180C51">
      <w:pPr>
        <w:pStyle w:val="a0"/>
        <w:spacing w:after="0" w:line="360" w:lineRule="auto"/>
        <w:rPr>
          <w:rFonts w:ascii="仿宋_GB2312" w:eastAsia="仿宋_GB2312" w:hAnsi="仿宋_GB2312" w:cs="仿宋_GB2312"/>
          <w:sz w:val="28"/>
          <w:szCs w:val="36"/>
        </w:rPr>
      </w:pPr>
      <w:r>
        <w:rPr>
          <w:rFonts w:ascii="仿宋_GB2312" w:eastAsia="仿宋_GB2312" w:hAnsi="仿宋_GB2312" w:cs="仿宋_GB2312" w:hint="eastAsia"/>
          <w:sz w:val="28"/>
          <w:szCs w:val="36"/>
        </w:rPr>
        <w:t>A.</w:t>
      </w:r>
      <w:r>
        <w:rPr>
          <w:rFonts w:ascii="仿宋_GB2312" w:eastAsia="仿宋_GB2312" w:hAnsi="仿宋_GB2312" w:cs="仿宋_GB2312" w:hint="eastAsia"/>
          <w:sz w:val="28"/>
          <w:szCs w:val="36"/>
        </w:rPr>
        <w:t>路线改线</w:t>
      </w:r>
      <w:r>
        <w:rPr>
          <w:rFonts w:ascii="仿宋_GB2312" w:eastAsia="仿宋_GB2312" w:hAnsi="仿宋_GB2312" w:cs="仿宋_GB2312" w:hint="eastAsia"/>
          <w:sz w:val="28"/>
          <w:szCs w:val="36"/>
        </w:rPr>
        <w:t xml:space="preserve"> B.</w:t>
      </w:r>
      <w:r>
        <w:rPr>
          <w:rFonts w:ascii="仿宋_GB2312" w:eastAsia="仿宋_GB2312" w:hAnsi="仿宋_GB2312" w:cs="仿宋_GB2312" w:hint="eastAsia"/>
          <w:sz w:val="28"/>
          <w:szCs w:val="36"/>
        </w:rPr>
        <w:t>施工措施</w:t>
      </w:r>
      <w:r>
        <w:rPr>
          <w:rFonts w:ascii="仿宋_GB2312" w:eastAsia="仿宋_GB2312" w:hAnsi="仿宋_GB2312" w:cs="仿宋_GB2312" w:hint="eastAsia"/>
          <w:sz w:val="28"/>
          <w:szCs w:val="36"/>
        </w:rPr>
        <w:t xml:space="preserve"> C</w:t>
      </w:r>
      <w:r>
        <w:rPr>
          <w:rFonts w:ascii="仿宋_GB2312" w:eastAsia="仿宋_GB2312" w:hAnsi="仿宋_GB2312" w:cs="仿宋_GB2312" w:hint="eastAsia"/>
          <w:sz w:val="28"/>
          <w:szCs w:val="36"/>
        </w:rPr>
        <w:t>.</w:t>
      </w:r>
      <w:r>
        <w:rPr>
          <w:rFonts w:ascii="仿宋_GB2312" w:eastAsia="仿宋_GB2312" w:hAnsi="仿宋_GB2312" w:cs="仿宋_GB2312" w:hint="eastAsia"/>
          <w:sz w:val="28"/>
          <w:szCs w:val="36"/>
        </w:rPr>
        <w:t>减少污染</w:t>
      </w:r>
      <w:r>
        <w:rPr>
          <w:rFonts w:ascii="仿宋_GB2312" w:eastAsia="仿宋_GB2312" w:hAnsi="仿宋_GB2312" w:cs="仿宋_GB2312" w:hint="eastAsia"/>
          <w:sz w:val="28"/>
          <w:szCs w:val="36"/>
        </w:rPr>
        <w:t xml:space="preserve">    D.</w:t>
      </w:r>
      <w:r>
        <w:rPr>
          <w:rFonts w:ascii="仿宋_GB2312" w:eastAsia="仿宋_GB2312" w:hAnsi="仿宋_GB2312" w:cs="仿宋_GB2312" w:hint="eastAsia"/>
          <w:sz w:val="28"/>
          <w:szCs w:val="36"/>
        </w:rPr>
        <w:t>加快工期</w:t>
      </w:r>
      <w:r>
        <w:rPr>
          <w:rFonts w:ascii="仿宋_GB2312" w:eastAsia="仿宋_GB2312" w:hAnsi="仿宋_GB2312" w:cs="仿宋_GB2312" w:hint="eastAsia"/>
          <w:sz w:val="28"/>
          <w:szCs w:val="36"/>
        </w:rPr>
        <w:t xml:space="preserve">   </w:t>
      </w:r>
    </w:p>
    <w:p w:rsidR="00342166" w:rsidRDefault="00180C51">
      <w:pPr>
        <w:pStyle w:val="a0"/>
        <w:spacing w:after="0" w:line="360" w:lineRule="auto"/>
        <w:rPr>
          <w:rFonts w:ascii="仿宋_GB2312" w:eastAsia="仿宋_GB2312" w:hAnsi="仿宋_GB2312" w:cs="仿宋_GB2312"/>
          <w:sz w:val="28"/>
          <w:szCs w:val="36"/>
        </w:rPr>
      </w:pPr>
      <w:r>
        <w:rPr>
          <w:rFonts w:ascii="仿宋_GB2312" w:eastAsia="仿宋_GB2312" w:hAnsi="仿宋_GB2312" w:cs="仿宋_GB2312" w:hint="eastAsia"/>
          <w:sz w:val="28"/>
          <w:szCs w:val="36"/>
        </w:rPr>
        <w:lastRenderedPageBreak/>
        <w:t xml:space="preserve"> E.</w:t>
      </w:r>
      <w:r>
        <w:rPr>
          <w:rFonts w:ascii="仿宋_GB2312" w:eastAsia="仿宋_GB2312" w:hAnsi="仿宋_GB2312" w:cs="仿宋_GB2312" w:hint="eastAsia"/>
          <w:sz w:val="28"/>
          <w:szCs w:val="36"/>
        </w:rPr>
        <w:t>以上都有</w:t>
      </w:r>
    </w:p>
    <w:p w:rsidR="00342166" w:rsidRDefault="00180C51">
      <w:pPr>
        <w:pStyle w:val="a0"/>
        <w:spacing w:after="0" w:line="360" w:lineRule="auto"/>
        <w:rPr>
          <w:rFonts w:ascii="仿宋_GB2312" w:eastAsia="仿宋_GB2312" w:hAnsi="仿宋_GB2312" w:cs="仿宋_GB2312"/>
          <w:sz w:val="28"/>
          <w:szCs w:val="36"/>
        </w:rPr>
      </w:pPr>
      <w:r>
        <w:rPr>
          <w:rFonts w:ascii="仿宋_GB2312" w:eastAsia="仿宋_GB2312" w:hAnsi="仿宋_GB2312" w:cs="仿宋_GB2312" w:hint="eastAsia"/>
          <w:sz w:val="28"/>
          <w:szCs w:val="36"/>
        </w:rPr>
        <w:t>6</w:t>
      </w:r>
      <w:r>
        <w:rPr>
          <w:rFonts w:ascii="仿宋_GB2312" w:eastAsia="仿宋_GB2312" w:hAnsi="仿宋_GB2312" w:cs="仿宋_GB2312" w:hint="eastAsia"/>
          <w:sz w:val="28"/>
          <w:szCs w:val="36"/>
        </w:rPr>
        <w:t>.</w:t>
      </w:r>
      <w:r>
        <w:rPr>
          <w:rFonts w:ascii="仿宋_GB2312" w:eastAsia="仿宋_GB2312" w:hAnsi="仿宋_GB2312" w:cs="仿宋_GB2312" w:hint="eastAsia"/>
          <w:sz w:val="28"/>
          <w:szCs w:val="36"/>
        </w:rPr>
        <w:t>您认为太行一号公路的建设对您的生活改变大么？</w:t>
      </w:r>
    </w:p>
    <w:p w:rsidR="00342166" w:rsidRDefault="00180C51">
      <w:pPr>
        <w:pStyle w:val="a0"/>
        <w:spacing w:after="0" w:line="360" w:lineRule="auto"/>
        <w:rPr>
          <w:rFonts w:ascii="仿宋_GB2312" w:eastAsia="仿宋_GB2312" w:hAnsi="仿宋_GB2312" w:cs="仿宋_GB2312"/>
          <w:sz w:val="28"/>
          <w:szCs w:val="36"/>
        </w:rPr>
      </w:pPr>
      <w:r>
        <w:rPr>
          <w:rFonts w:ascii="仿宋_GB2312" w:eastAsia="仿宋_GB2312" w:hAnsi="仿宋_GB2312" w:cs="仿宋_GB2312" w:hint="eastAsia"/>
          <w:sz w:val="28"/>
          <w:szCs w:val="36"/>
        </w:rPr>
        <w:t>A.</w:t>
      </w:r>
      <w:r>
        <w:rPr>
          <w:rFonts w:ascii="仿宋_GB2312" w:eastAsia="仿宋_GB2312" w:hAnsi="仿宋_GB2312" w:cs="仿宋_GB2312" w:hint="eastAsia"/>
          <w:sz w:val="28"/>
          <w:szCs w:val="36"/>
        </w:rPr>
        <w:t>有很大改善</w:t>
      </w:r>
      <w:r>
        <w:rPr>
          <w:rFonts w:ascii="仿宋_GB2312" w:eastAsia="仿宋_GB2312" w:hAnsi="仿宋_GB2312" w:cs="仿宋_GB2312" w:hint="eastAsia"/>
          <w:sz w:val="28"/>
          <w:szCs w:val="36"/>
        </w:rPr>
        <w:t xml:space="preserve">       B.</w:t>
      </w:r>
      <w:r>
        <w:rPr>
          <w:rFonts w:ascii="仿宋_GB2312" w:eastAsia="仿宋_GB2312" w:hAnsi="仿宋_GB2312" w:cs="仿宋_GB2312" w:hint="eastAsia"/>
          <w:sz w:val="28"/>
          <w:szCs w:val="36"/>
        </w:rPr>
        <w:t>有所改善</w:t>
      </w:r>
      <w:r>
        <w:rPr>
          <w:rFonts w:ascii="仿宋_GB2312" w:eastAsia="仿宋_GB2312" w:hAnsi="仿宋_GB2312" w:cs="仿宋_GB2312" w:hint="eastAsia"/>
          <w:sz w:val="28"/>
          <w:szCs w:val="36"/>
        </w:rPr>
        <w:t xml:space="preserve">      C</w:t>
      </w:r>
      <w:r>
        <w:rPr>
          <w:rFonts w:ascii="仿宋_GB2312" w:eastAsia="仿宋_GB2312" w:hAnsi="仿宋_GB2312" w:cs="仿宋_GB2312" w:hint="eastAsia"/>
          <w:sz w:val="28"/>
          <w:szCs w:val="36"/>
        </w:rPr>
        <w:t>.</w:t>
      </w:r>
      <w:r>
        <w:rPr>
          <w:rFonts w:ascii="仿宋_GB2312" w:eastAsia="仿宋_GB2312" w:hAnsi="仿宋_GB2312" w:cs="仿宋_GB2312" w:hint="eastAsia"/>
          <w:sz w:val="28"/>
          <w:szCs w:val="36"/>
        </w:rPr>
        <w:t>变化不大</w:t>
      </w:r>
      <w:r>
        <w:rPr>
          <w:rFonts w:ascii="仿宋_GB2312" w:eastAsia="仿宋_GB2312" w:hAnsi="仿宋_GB2312" w:cs="仿宋_GB2312" w:hint="eastAsia"/>
          <w:sz w:val="28"/>
          <w:szCs w:val="36"/>
        </w:rPr>
        <w:t xml:space="preserve">    D.</w:t>
      </w:r>
      <w:r>
        <w:rPr>
          <w:rFonts w:ascii="仿宋_GB2312" w:eastAsia="仿宋_GB2312" w:hAnsi="仿宋_GB2312" w:cs="仿宋_GB2312" w:hint="eastAsia"/>
          <w:sz w:val="28"/>
          <w:szCs w:val="36"/>
        </w:rPr>
        <w:t>没有发现</w:t>
      </w:r>
    </w:p>
    <w:p w:rsidR="00342166" w:rsidRDefault="00180C51">
      <w:pPr>
        <w:pStyle w:val="a0"/>
        <w:spacing w:after="0" w:line="360" w:lineRule="auto"/>
        <w:rPr>
          <w:rFonts w:ascii="仿宋_GB2312" w:eastAsia="仿宋_GB2312" w:hAnsi="仿宋_GB2312" w:cs="仿宋_GB2312"/>
          <w:sz w:val="28"/>
          <w:szCs w:val="36"/>
        </w:rPr>
      </w:pPr>
      <w:r>
        <w:rPr>
          <w:rFonts w:ascii="仿宋_GB2312" w:eastAsia="仿宋_GB2312" w:hAnsi="仿宋_GB2312" w:cs="仿宋_GB2312" w:hint="eastAsia"/>
          <w:sz w:val="28"/>
          <w:szCs w:val="36"/>
        </w:rPr>
        <w:t>7</w:t>
      </w:r>
      <w:r>
        <w:rPr>
          <w:rFonts w:ascii="仿宋_GB2312" w:eastAsia="仿宋_GB2312" w:hAnsi="仿宋_GB2312" w:cs="仿宋_GB2312" w:hint="eastAsia"/>
          <w:sz w:val="28"/>
          <w:szCs w:val="36"/>
        </w:rPr>
        <w:t>.</w:t>
      </w:r>
      <w:r>
        <w:rPr>
          <w:rFonts w:ascii="仿宋_GB2312" w:eastAsia="仿宋_GB2312" w:hAnsi="仿宋_GB2312" w:cs="仿宋_GB2312" w:hint="eastAsia"/>
          <w:sz w:val="28"/>
          <w:szCs w:val="36"/>
        </w:rPr>
        <w:t>您认为太行一号公路建设后旅游环境有整体的提高么？</w:t>
      </w:r>
    </w:p>
    <w:p w:rsidR="00342166" w:rsidRDefault="00180C51">
      <w:pPr>
        <w:pStyle w:val="a0"/>
        <w:spacing w:after="0" w:line="360" w:lineRule="auto"/>
        <w:rPr>
          <w:rFonts w:ascii="仿宋_GB2312" w:eastAsia="仿宋_GB2312" w:hAnsi="仿宋_GB2312" w:cs="仿宋_GB2312"/>
          <w:sz w:val="28"/>
          <w:szCs w:val="36"/>
        </w:rPr>
      </w:pPr>
      <w:r>
        <w:rPr>
          <w:rFonts w:ascii="仿宋_GB2312" w:eastAsia="仿宋_GB2312" w:hAnsi="仿宋_GB2312" w:cs="仿宋_GB2312" w:hint="eastAsia"/>
          <w:sz w:val="28"/>
          <w:szCs w:val="36"/>
        </w:rPr>
        <w:t>A.</w:t>
      </w:r>
      <w:r>
        <w:rPr>
          <w:rFonts w:ascii="仿宋_GB2312" w:eastAsia="仿宋_GB2312" w:hAnsi="仿宋_GB2312" w:cs="仿宋_GB2312" w:hint="eastAsia"/>
          <w:sz w:val="28"/>
          <w:szCs w:val="36"/>
        </w:rPr>
        <w:t>有很大提升</w:t>
      </w:r>
      <w:r>
        <w:rPr>
          <w:rFonts w:ascii="仿宋_GB2312" w:eastAsia="仿宋_GB2312" w:hAnsi="仿宋_GB2312" w:cs="仿宋_GB2312" w:hint="eastAsia"/>
          <w:sz w:val="28"/>
          <w:szCs w:val="36"/>
        </w:rPr>
        <w:t xml:space="preserve">     B.</w:t>
      </w:r>
      <w:r>
        <w:rPr>
          <w:rFonts w:ascii="仿宋_GB2312" w:eastAsia="仿宋_GB2312" w:hAnsi="仿宋_GB2312" w:cs="仿宋_GB2312" w:hint="eastAsia"/>
          <w:sz w:val="28"/>
          <w:szCs w:val="36"/>
        </w:rPr>
        <w:t>有所提升</w:t>
      </w:r>
      <w:r>
        <w:rPr>
          <w:rFonts w:ascii="仿宋_GB2312" w:eastAsia="仿宋_GB2312" w:hAnsi="仿宋_GB2312" w:cs="仿宋_GB2312" w:hint="eastAsia"/>
          <w:sz w:val="28"/>
          <w:szCs w:val="36"/>
        </w:rPr>
        <w:t xml:space="preserve">      C</w:t>
      </w:r>
      <w:r>
        <w:rPr>
          <w:rFonts w:ascii="仿宋_GB2312" w:eastAsia="仿宋_GB2312" w:hAnsi="仿宋_GB2312" w:cs="仿宋_GB2312" w:hint="eastAsia"/>
          <w:sz w:val="28"/>
          <w:szCs w:val="36"/>
        </w:rPr>
        <w:t>.</w:t>
      </w:r>
      <w:r>
        <w:rPr>
          <w:rFonts w:ascii="仿宋_GB2312" w:eastAsia="仿宋_GB2312" w:hAnsi="仿宋_GB2312" w:cs="仿宋_GB2312" w:hint="eastAsia"/>
          <w:sz w:val="28"/>
          <w:szCs w:val="36"/>
        </w:rPr>
        <w:t>变</w:t>
      </w:r>
      <w:r>
        <w:rPr>
          <w:rFonts w:ascii="仿宋_GB2312" w:eastAsia="仿宋_GB2312" w:hAnsi="仿宋_GB2312" w:cs="仿宋_GB2312" w:hint="eastAsia"/>
          <w:sz w:val="28"/>
          <w:szCs w:val="36"/>
        </w:rPr>
        <w:t>化不大</w:t>
      </w:r>
      <w:r>
        <w:rPr>
          <w:rFonts w:ascii="仿宋_GB2312" w:eastAsia="仿宋_GB2312" w:hAnsi="仿宋_GB2312" w:cs="仿宋_GB2312" w:hint="eastAsia"/>
          <w:sz w:val="28"/>
          <w:szCs w:val="36"/>
        </w:rPr>
        <w:t xml:space="preserve">    D.</w:t>
      </w:r>
      <w:r>
        <w:rPr>
          <w:rFonts w:ascii="仿宋_GB2312" w:eastAsia="仿宋_GB2312" w:hAnsi="仿宋_GB2312" w:cs="仿宋_GB2312" w:hint="eastAsia"/>
          <w:sz w:val="28"/>
          <w:szCs w:val="36"/>
        </w:rPr>
        <w:t>没有发现</w:t>
      </w:r>
    </w:p>
    <w:p w:rsidR="00342166" w:rsidRDefault="00180C51">
      <w:pPr>
        <w:pStyle w:val="a0"/>
        <w:spacing w:after="0" w:line="360" w:lineRule="auto"/>
        <w:rPr>
          <w:rFonts w:ascii="仿宋_GB2312" w:eastAsia="仿宋_GB2312" w:hAnsi="仿宋_GB2312" w:cs="仿宋_GB2312"/>
          <w:sz w:val="28"/>
          <w:szCs w:val="36"/>
        </w:rPr>
      </w:pPr>
      <w:r>
        <w:rPr>
          <w:rFonts w:ascii="仿宋_GB2312" w:eastAsia="仿宋_GB2312" w:hAnsi="仿宋_GB2312" w:cs="仿宋_GB2312" w:hint="eastAsia"/>
          <w:sz w:val="28"/>
          <w:szCs w:val="36"/>
        </w:rPr>
        <w:t>8</w:t>
      </w:r>
      <w:r>
        <w:rPr>
          <w:rFonts w:ascii="仿宋_GB2312" w:eastAsia="仿宋_GB2312" w:hAnsi="仿宋_GB2312" w:cs="仿宋_GB2312" w:hint="eastAsia"/>
          <w:sz w:val="28"/>
          <w:szCs w:val="36"/>
        </w:rPr>
        <w:t>.</w:t>
      </w:r>
      <w:r>
        <w:rPr>
          <w:rFonts w:ascii="仿宋_GB2312" w:eastAsia="仿宋_GB2312" w:hAnsi="仿宋_GB2312" w:cs="仿宋_GB2312" w:hint="eastAsia"/>
          <w:sz w:val="28"/>
          <w:szCs w:val="36"/>
        </w:rPr>
        <w:t>您认为太行一号公路建设后自然植被环境整体的提高么？</w:t>
      </w:r>
    </w:p>
    <w:p w:rsidR="00342166" w:rsidRDefault="00180C51">
      <w:pPr>
        <w:pStyle w:val="a0"/>
        <w:spacing w:after="0" w:line="360" w:lineRule="auto"/>
        <w:rPr>
          <w:rFonts w:ascii="仿宋_GB2312" w:eastAsia="仿宋_GB2312" w:hAnsi="仿宋_GB2312" w:cs="仿宋_GB2312"/>
          <w:sz w:val="28"/>
          <w:szCs w:val="36"/>
        </w:rPr>
      </w:pPr>
      <w:r>
        <w:rPr>
          <w:rFonts w:ascii="仿宋_GB2312" w:eastAsia="仿宋_GB2312" w:hAnsi="仿宋_GB2312" w:cs="仿宋_GB2312" w:hint="eastAsia"/>
          <w:sz w:val="28"/>
          <w:szCs w:val="36"/>
        </w:rPr>
        <w:t>A.</w:t>
      </w:r>
      <w:r>
        <w:rPr>
          <w:rFonts w:ascii="仿宋_GB2312" w:eastAsia="仿宋_GB2312" w:hAnsi="仿宋_GB2312" w:cs="仿宋_GB2312" w:hint="eastAsia"/>
          <w:sz w:val="28"/>
          <w:szCs w:val="36"/>
        </w:rPr>
        <w:t>有很大提升</w:t>
      </w:r>
      <w:r>
        <w:rPr>
          <w:rFonts w:ascii="仿宋_GB2312" w:eastAsia="仿宋_GB2312" w:hAnsi="仿宋_GB2312" w:cs="仿宋_GB2312" w:hint="eastAsia"/>
          <w:sz w:val="28"/>
          <w:szCs w:val="36"/>
        </w:rPr>
        <w:t xml:space="preserve">     B.</w:t>
      </w:r>
      <w:r>
        <w:rPr>
          <w:rFonts w:ascii="仿宋_GB2312" w:eastAsia="仿宋_GB2312" w:hAnsi="仿宋_GB2312" w:cs="仿宋_GB2312" w:hint="eastAsia"/>
          <w:sz w:val="28"/>
          <w:szCs w:val="36"/>
        </w:rPr>
        <w:t>有所提升</w:t>
      </w:r>
      <w:r>
        <w:rPr>
          <w:rFonts w:ascii="仿宋_GB2312" w:eastAsia="仿宋_GB2312" w:hAnsi="仿宋_GB2312" w:cs="仿宋_GB2312" w:hint="eastAsia"/>
          <w:sz w:val="28"/>
          <w:szCs w:val="36"/>
        </w:rPr>
        <w:t xml:space="preserve">      C</w:t>
      </w:r>
      <w:r>
        <w:rPr>
          <w:rFonts w:ascii="仿宋_GB2312" w:eastAsia="仿宋_GB2312" w:hAnsi="仿宋_GB2312" w:cs="仿宋_GB2312" w:hint="eastAsia"/>
          <w:sz w:val="28"/>
          <w:szCs w:val="36"/>
        </w:rPr>
        <w:t>.</w:t>
      </w:r>
      <w:r>
        <w:rPr>
          <w:rFonts w:ascii="仿宋_GB2312" w:eastAsia="仿宋_GB2312" w:hAnsi="仿宋_GB2312" w:cs="仿宋_GB2312" w:hint="eastAsia"/>
          <w:sz w:val="28"/>
          <w:szCs w:val="36"/>
        </w:rPr>
        <w:t>变化不大</w:t>
      </w:r>
      <w:r>
        <w:rPr>
          <w:rFonts w:ascii="仿宋_GB2312" w:eastAsia="仿宋_GB2312" w:hAnsi="仿宋_GB2312" w:cs="仿宋_GB2312" w:hint="eastAsia"/>
          <w:sz w:val="28"/>
          <w:szCs w:val="36"/>
        </w:rPr>
        <w:t xml:space="preserve">    D.</w:t>
      </w:r>
      <w:r>
        <w:rPr>
          <w:rFonts w:ascii="仿宋_GB2312" w:eastAsia="仿宋_GB2312" w:hAnsi="仿宋_GB2312" w:cs="仿宋_GB2312" w:hint="eastAsia"/>
          <w:sz w:val="28"/>
          <w:szCs w:val="36"/>
        </w:rPr>
        <w:t>没有发现</w:t>
      </w:r>
    </w:p>
    <w:p w:rsidR="00342166" w:rsidRDefault="00180C51">
      <w:pPr>
        <w:pStyle w:val="a0"/>
        <w:spacing w:after="0" w:line="360" w:lineRule="auto"/>
        <w:rPr>
          <w:rFonts w:ascii="仿宋_GB2312" w:eastAsia="仿宋_GB2312" w:hAnsi="仿宋_GB2312" w:cs="仿宋_GB2312"/>
          <w:sz w:val="28"/>
          <w:szCs w:val="36"/>
        </w:rPr>
      </w:pPr>
      <w:r>
        <w:rPr>
          <w:rFonts w:ascii="仿宋_GB2312" w:eastAsia="仿宋_GB2312" w:hAnsi="仿宋_GB2312" w:cs="仿宋_GB2312" w:hint="eastAsia"/>
          <w:sz w:val="28"/>
          <w:szCs w:val="36"/>
        </w:rPr>
        <w:t>9</w:t>
      </w:r>
      <w:r>
        <w:rPr>
          <w:rFonts w:ascii="仿宋_GB2312" w:eastAsia="仿宋_GB2312" w:hAnsi="仿宋_GB2312" w:cs="仿宋_GB2312" w:hint="eastAsia"/>
          <w:sz w:val="28"/>
          <w:szCs w:val="36"/>
        </w:rPr>
        <w:t>.</w:t>
      </w:r>
      <w:r>
        <w:rPr>
          <w:rFonts w:ascii="仿宋_GB2312" w:eastAsia="仿宋_GB2312" w:hAnsi="仿宋_GB2312" w:cs="仿宋_GB2312" w:hint="eastAsia"/>
          <w:sz w:val="28"/>
          <w:szCs w:val="36"/>
        </w:rPr>
        <w:t>您对交通局太行一号公路建设整体满意么？</w:t>
      </w:r>
    </w:p>
    <w:p w:rsidR="00342166" w:rsidRDefault="00180C51">
      <w:pPr>
        <w:pStyle w:val="a0"/>
        <w:spacing w:after="0" w:line="360" w:lineRule="auto"/>
        <w:rPr>
          <w:rFonts w:ascii="仿宋_GB2312" w:eastAsia="仿宋_GB2312" w:hAnsi="仿宋_GB2312" w:cs="仿宋_GB2312"/>
          <w:sz w:val="28"/>
          <w:szCs w:val="36"/>
        </w:rPr>
      </w:pPr>
      <w:r>
        <w:rPr>
          <w:rFonts w:ascii="仿宋_GB2312" w:eastAsia="仿宋_GB2312" w:hAnsi="仿宋_GB2312" w:cs="仿宋_GB2312" w:hint="eastAsia"/>
          <w:sz w:val="28"/>
          <w:szCs w:val="36"/>
        </w:rPr>
        <w:t>A.</w:t>
      </w:r>
      <w:r>
        <w:rPr>
          <w:rFonts w:ascii="仿宋_GB2312" w:eastAsia="仿宋_GB2312" w:hAnsi="仿宋_GB2312" w:cs="仿宋_GB2312" w:hint="eastAsia"/>
          <w:sz w:val="28"/>
          <w:szCs w:val="36"/>
        </w:rPr>
        <w:t>很满意</w:t>
      </w:r>
      <w:r>
        <w:rPr>
          <w:rFonts w:ascii="仿宋_GB2312" w:eastAsia="仿宋_GB2312" w:hAnsi="仿宋_GB2312" w:cs="仿宋_GB2312" w:hint="eastAsia"/>
          <w:sz w:val="28"/>
          <w:szCs w:val="36"/>
        </w:rPr>
        <w:t xml:space="preserve">  B.</w:t>
      </w:r>
      <w:r>
        <w:rPr>
          <w:rFonts w:ascii="仿宋_GB2312" w:eastAsia="仿宋_GB2312" w:hAnsi="仿宋_GB2312" w:cs="仿宋_GB2312" w:hint="eastAsia"/>
          <w:sz w:val="28"/>
          <w:szCs w:val="36"/>
        </w:rPr>
        <w:t>比较满意</w:t>
      </w:r>
      <w:r>
        <w:rPr>
          <w:rFonts w:ascii="仿宋_GB2312" w:eastAsia="仿宋_GB2312" w:hAnsi="仿宋_GB2312" w:cs="仿宋_GB2312" w:hint="eastAsia"/>
          <w:sz w:val="28"/>
          <w:szCs w:val="36"/>
        </w:rPr>
        <w:t xml:space="preserve">      C</w:t>
      </w:r>
      <w:r>
        <w:rPr>
          <w:rFonts w:ascii="仿宋_GB2312" w:eastAsia="仿宋_GB2312" w:hAnsi="仿宋_GB2312" w:cs="仿宋_GB2312" w:hint="eastAsia"/>
          <w:sz w:val="28"/>
          <w:szCs w:val="36"/>
        </w:rPr>
        <w:t xml:space="preserve">. </w:t>
      </w:r>
      <w:r>
        <w:rPr>
          <w:rFonts w:ascii="仿宋_GB2312" w:eastAsia="仿宋_GB2312" w:hAnsi="仿宋_GB2312" w:cs="仿宋_GB2312" w:hint="eastAsia"/>
          <w:sz w:val="28"/>
          <w:szCs w:val="36"/>
        </w:rPr>
        <w:t>一般</w:t>
      </w:r>
      <w:r>
        <w:rPr>
          <w:rFonts w:ascii="仿宋_GB2312" w:eastAsia="仿宋_GB2312" w:hAnsi="仿宋_GB2312" w:cs="仿宋_GB2312" w:hint="eastAsia"/>
          <w:sz w:val="28"/>
          <w:szCs w:val="36"/>
        </w:rPr>
        <w:t xml:space="preserve">     D.</w:t>
      </w:r>
      <w:r>
        <w:rPr>
          <w:rFonts w:ascii="仿宋_GB2312" w:eastAsia="仿宋_GB2312" w:hAnsi="仿宋_GB2312" w:cs="仿宋_GB2312" w:hint="eastAsia"/>
          <w:sz w:val="28"/>
          <w:szCs w:val="36"/>
        </w:rPr>
        <w:t>不满意</w:t>
      </w:r>
    </w:p>
    <w:p w:rsidR="00342166" w:rsidRDefault="00180C51">
      <w:pPr>
        <w:pStyle w:val="a0"/>
        <w:spacing w:after="0" w:line="360" w:lineRule="auto"/>
        <w:rPr>
          <w:rFonts w:ascii="仿宋_GB2312" w:eastAsia="仿宋_GB2312" w:hAnsi="仿宋_GB2312" w:cs="仿宋_GB2312"/>
          <w:sz w:val="28"/>
          <w:szCs w:val="36"/>
        </w:rPr>
      </w:pPr>
      <w:r>
        <w:rPr>
          <w:rFonts w:ascii="仿宋_GB2312" w:eastAsia="仿宋_GB2312" w:hAnsi="仿宋_GB2312" w:cs="仿宋_GB2312" w:hint="eastAsia"/>
          <w:sz w:val="28"/>
          <w:szCs w:val="36"/>
        </w:rPr>
        <w:t>10</w:t>
      </w:r>
      <w:r>
        <w:rPr>
          <w:rFonts w:ascii="仿宋_GB2312" w:eastAsia="仿宋_GB2312" w:hAnsi="仿宋_GB2312" w:cs="仿宋_GB2312" w:hint="eastAsia"/>
          <w:sz w:val="28"/>
          <w:szCs w:val="36"/>
        </w:rPr>
        <w:t>.</w:t>
      </w:r>
      <w:r>
        <w:rPr>
          <w:rFonts w:ascii="仿宋_GB2312" w:eastAsia="仿宋_GB2312" w:hAnsi="仿宋_GB2312" w:cs="仿宋_GB2312" w:hint="eastAsia"/>
          <w:sz w:val="28"/>
          <w:szCs w:val="36"/>
        </w:rPr>
        <w:t>您对</w:t>
      </w:r>
      <w:r>
        <w:rPr>
          <w:rFonts w:ascii="仿宋_GB2312" w:eastAsia="仿宋_GB2312" w:hAnsi="仿宋_GB2312" w:cs="仿宋_GB2312" w:hint="eastAsia"/>
          <w:sz w:val="28"/>
          <w:szCs w:val="36"/>
        </w:rPr>
        <w:t>黎城县公路建设工作</w:t>
      </w:r>
      <w:r>
        <w:rPr>
          <w:rFonts w:ascii="仿宋_GB2312" w:eastAsia="仿宋_GB2312" w:hAnsi="仿宋_GB2312" w:cs="仿宋_GB2312" w:hint="eastAsia"/>
          <w:sz w:val="28"/>
          <w:szCs w:val="36"/>
        </w:rPr>
        <w:t>发展有何想法、意见（选答）</w:t>
      </w:r>
    </w:p>
    <w:p w:rsidR="00342166" w:rsidRDefault="00342166">
      <w:pPr>
        <w:pStyle w:val="a0"/>
        <w:outlineLvl w:val="0"/>
        <w:rPr>
          <w:rStyle w:val="11"/>
          <w:rFonts w:ascii="黑体" w:eastAsia="黑体" w:hAnsi="黑体" w:cs="黑体"/>
          <w:b w:val="0"/>
          <w:bCs/>
          <w:sz w:val="24"/>
          <w:szCs w:val="24"/>
        </w:rPr>
      </w:pPr>
    </w:p>
    <w:p w:rsidR="00342166" w:rsidRDefault="00342166">
      <w:pPr>
        <w:pStyle w:val="a0"/>
        <w:outlineLvl w:val="0"/>
        <w:rPr>
          <w:rStyle w:val="11"/>
          <w:rFonts w:ascii="黑体" w:eastAsia="黑体" w:hAnsi="黑体" w:cs="黑体"/>
          <w:b w:val="0"/>
          <w:bCs/>
          <w:sz w:val="24"/>
          <w:szCs w:val="24"/>
        </w:rPr>
      </w:pPr>
    </w:p>
    <w:p w:rsidR="00342166" w:rsidRDefault="00342166">
      <w:pPr>
        <w:pStyle w:val="a0"/>
        <w:outlineLvl w:val="0"/>
        <w:rPr>
          <w:rStyle w:val="11"/>
          <w:rFonts w:ascii="黑体" w:eastAsia="黑体" w:hAnsi="黑体" w:cs="黑体"/>
          <w:b w:val="0"/>
          <w:bCs/>
          <w:sz w:val="24"/>
          <w:szCs w:val="24"/>
        </w:rPr>
      </w:pPr>
    </w:p>
    <w:p w:rsidR="00342166" w:rsidRDefault="00342166">
      <w:pPr>
        <w:pStyle w:val="a0"/>
        <w:outlineLvl w:val="0"/>
        <w:rPr>
          <w:rStyle w:val="11"/>
          <w:rFonts w:ascii="黑体" w:eastAsia="黑体" w:hAnsi="黑体" w:cs="黑体"/>
          <w:b w:val="0"/>
          <w:bCs/>
          <w:sz w:val="24"/>
          <w:szCs w:val="24"/>
        </w:rPr>
      </w:pPr>
    </w:p>
    <w:p w:rsidR="00342166" w:rsidRDefault="00342166">
      <w:pPr>
        <w:pStyle w:val="a0"/>
        <w:outlineLvl w:val="0"/>
        <w:rPr>
          <w:rStyle w:val="11"/>
          <w:rFonts w:ascii="黑体" w:eastAsia="黑体" w:hAnsi="黑体" w:cs="黑体"/>
          <w:b w:val="0"/>
          <w:bCs/>
          <w:sz w:val="24"/>
          <w:szCs w:val="24"/>
        </w:rPr>
      </w:pPr>
    </w:p>
    <w:p w:rsidR="00342166" w:rsidRDefault="00342166">
      <w:pPr>
        <w:pStyle w:val="a0"/>
        <w:outlineLvl w:val="0"/>
        <w:rPr>
          <w:rStyle w:val="11"/>
          <w:rFonts w:ascii="黑体" w:eastAsia="黑体" w:hAnsi="黑体" w:cs="黑体"/>
          <w:b w:val="0"/>
          <w:bCs/>
          <w:sz w:val="24"/>
          <w:szCs w:val="24"/>
        </w:rPr>
      </w:pPr>
    </w:p>
    <w:p w:rsidR="00342166" w:rsidRDefault="00342166">
      <w:pPr>
        <w:pStyle w:val="a0"/>
        <w:outlineLvl w:val="0"/>
        <w:rPr>
          <w:rStyle w:val="11"/>
          <w:rFonts w:ascii="黑体" w:eastAsia="黑体" w:hAnsi="黑体" w:cs="黑体"/>
          <w:b w:val="0"/>
          <w:bCs/>
          <w:sz w:val="24"/>
          <w:szCs w:val="24"/>
        </w:rPr>
      </w:pPr>
    </w:p>
    <w:p w:rsidR="00342166" w:rsidRDefault="00342166">
      <w:pPr>
        <w:pStyle w:val="a0"/>
        <w:outlineLvl w:val="0"/>
        <w:rPr>
          <w:rStyle w:val="11"/>
          <w:rFonts w:ascii="黑体" w:eastAsia="黑体" w:hAnsi="黑体" w:cs="黑体"/>
          <w:b w:val="0"/>
          <w:bCs/>
          <w:sz w:val="24"/>
          <w:szCs w:val="24"/>
        </w:rPr>
      </w:pPr>
    </w:p>
    <w:p w:rsidR="00342166" w:rsidRDefault="00342166">
      <w:pPr>
        <w:pStyle w:val="a0"/>
        <w:outlineLvl w:val="0"/>
        <w:rPr>
          <w:rStyle w:val="11"/>
          <w:rFonts w:ascii="黑体" w:eastAsia="黑体" w:hAnsi="黑体" w:cs="黑体"/>
          <w:b w:val="0"/>
          <w:bCs/>
          <w:sz w:val="24"/>
          <w:szCs w:val="24"/>
        </w:rPr>
      </w:pPr>
    </w:p>
    <w:p w:rsidR="00342166" w:rsidRDefault="00342166">
      <w:pPr>
        <w:pStyle w:val="a0"/>
        <w:outlineLvl w:val="0"/>
        <w:rPr>
          <w:rStyle w:val="11"/>
          <w:rFonts w:ascii="黑体" w:eastAsia="黑体" w:hAnsi="黑体" w:cs="黑体"/>
          <w:b w:val="0"/>
          <w:bCs/>
          <w:sz w:val="24"/>
          <w:szCs w:val="24"/>
        </w:rPr>
      </w:pPr>
    </w:p>
    <w:p w:rsidR="00342166" w:rsidRDefault="00342166">
      <w:pPr>
        <w:pStyle w:val="a0"/>
        <w:outlineLvl w:val="0"/>
        <w:rPr>
          <w:rStyle w:val="11"/>
          <w:rFonts w:ascii="黑体" w:eastAsia="黑体" w:hAnsi="黑体" w:cs="黑体"/>
          <w:b w:val="0"/>
          <w:bCs/>
          <w:sz w:val="24"/>
          <w:szCs w:val="24"/>
        </w:rPr>
      </w:pPr>
    </w:p>
    <w:p w:rsidR="00342166" w:rsidRDefault="00342166">
      <w:pPr>
        <w:pStyle w:val="a0"/>
        <w:outlineLvl w:val="0"/>
        <w:rPr>
          <w:rStyle w:val="11"/>
          <w:rFonts w:ascii="黑体" w:eastAsia="黑体" w:hAnsi="黑体" w:cs="黑体"/>
          <w:b w:val="0"/>
          <w:bCs/>
          <w:sz w:val="24"/>
          <w:szCs w:val="24"/>
        </w:rPr>
      </w:pPr>
    </w:p>
    <w:p w:rsidR="00342166" w:rsidRDefault="00342166">
      <w:pPr>
        <w:pStyle w:val="a0"/>
        <w:outlineLvl w:val="0"/>
        <w:rPr>
          <w:rStyle w:val="11"/>
          <w:rFonts w:ascii="黑体" w:eastAsia="黑体" w:hAnsi="黑体" w:cs="黑体"/>
          <w:b w:val="0"/>
          <w:bCs/>
          <w:sz w:val="24"/>
          <w:szCs w:val="24"/>
        </w:rPr>
      </w:pPr>
    </w:p>
    <w:p w:rsidR="00342166" w:rsidRDefault="00342166">
      <w:pPr>
        <w:pStyle w:val="a0"/>
        <w:outlineLvl w:val="0"/>
        <w:rPr>
          <w:rStyle w:val="11"/>
          <w:rFonts w:ascii="黑体" w:eastAsia="黑体" w:hAnsi="黑体" w:cs="黑体"/>
          <w:b w:val="0"/>
          <w:bCs/>
          <w:sz w:val="24"/>
          <w:szCs w:val="24"/>
        </w:rPr>
      </w:pPr>
    </w:p>
    <w:p w:rsidR="00342166" w:rsidRDefault="00342166">
      <w:pPr>
        <w:pStyle w:val="a0"/>
        <w:outlineLvl w:val="0"/>
        <w:rPr>
          <w:rStyle w:val="11"/>
          <w:rFonts w:ascii="黑体" w:eastAsia="黑体" w:hAnsi="黑体" w:cs="黑体"/>
          <w:b w:val="0"/>
          <w:bCs/>
          <w:sz w:val="24"/>
          <w:szCs w:val="24"/>
        </w:rPr>
      </w:pPr>
    </w:p>
    <w:p w:rsidR="00342166" w:rsidRDefault="00180C51">
      <w:pPr>
        <w:pStyle w:val="a0"/>
        <w:spacing w:after="0" w:line="360" w:lineRule="auto"/>
        <w:jc w:val="center"/>
        <w:rPr>
          <w:rFonts w:ascii="黑体" w:eastAsia="黑体" w:hAnsi="黑体" w:cs="黑体"/>
          <w:b/>
          <w:bCs/>
          <w:sz w:val="28"/>
          <w:szCs w:val="28"/>
        </w:rPr>
      </w:pPr>
      <w:r>
        <w:rPr>
          <w:rFonts w:ascii="黑体" w:eastAsia="黑体" w:hAnsi="黑体" w:cs="黑体" w:hint="eastAsia"/>
          <w:b/>
          <w:bCs/>
          <w:sz w:val="28"/>
          <w:szCs w:val="28"/>
        </w:rPr>
        <w:t>太行一号旅游公路北泉寨至后家滩段工程</w:t>
      </w:r>
    </w:p>
    <w:p w:rsidR="00342166" w:rsidRDefault="00180C51">
      <w:pPr>
        <w:pStyle w:val="a0"/>
        <w:spacing w:after="0" w:line="360" w:lineRule="auto"/>
        <w:jc w:val="center"/>
        <w:rPr>
          <w:rFonts w:ascii="黑体" w:eastAsia="黑体" w:hAnsi="黑体" w:cs="黑体"/>
          <w:b/>
          <w:bCs/>
          <w:sz w:val="28"/>
          <w:szCs w:val="28"/>
        </w:rPr>
      </w:pPr>
      <w:r>
        <w:rPr>
          <w:rFonts w:ascii="黑体" w:eastAsia="黑体" w:hAnsi="黑体" w:cs="黑体" w:hint="eastAsia"/>
          <w:b/>
          <w:bCs/>
          <w:sz w:val="28"/>
          <w:szCs w:val="28"/>
        </w:rPr>
        <w:lastRenderedPageBreak/>
        <w:t>永久使用林地植被恢复费绩效评价满意度问卷调查报告</w:t>
      </w:r>
    </w:p>
    <w:p w:rsidR="00342166" w:rsidRDefault="00180C51">
      <w:pPr>
        <w:pStyle w:val="a0"/>
        <w:spacing w:after="0" w:line="360" w:lineRule="auto"/>
        <w:rPr>
          <w:rFonts w:ascii="黑体" w:eastAsia="黑体" w:hAnsi="黑体" w:cs="黑体"/>
          <w:sz w:val="28"/>
          <w:szCs w:val="28"/>
        </w:rPr>
      </w:pPr>
      <w:r>
        <w:rPr>
          <w:rFonts w:ascii="黑体" w:eastAsia="黑体" w:hAnsi="黑体" w:cs="黑体" w:hint="eastAsia"/>
          <w:sz w:val="28"/>
          <w:szCs w:val="28"/>
        </w:rPr>
        <w:t>一、调查对象与调查内容</w:t>
      </w:r>
    </w:p>
    <w:p w:rsidR="00342166" w:rsidRDefault="00180C51">
      <w:pPr>
        <w:pStyle w:val="a0"/>
        <w:spacing w:after="0"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（一）调查对象</w:t>
      </w:r>
    </w:p>
    <w:p w:rsidR="00342166" w:rsidRDefault="00180C51">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本次社会调查的对象为受惠群众</w:t>
      </w:r>
      <w:r>
        <w:rPr>
          <w:rFonts w:ascii="仿宋_GB2312" w:eastAsia="仿宋_GB2312" w:hAnsi="仿宋_GB2312" w:cs="仿宋_GB2312" w:hint="eastAsia"/>
          <w:sz w:val="28"/>
          <w:szCs w:val="28"/>
        </w:rPr>
        <w:t>。</w:t>
      </w:r>
    </w:p>
    <w:p w:rsidR="00342166" w:rsidRDefault="00180C51">
      <w:pPr>
        <w:pStyle w:val="a0"/>
        <w:spacing w:after="0"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（二）调查目的</w:t>
      </w:r>
    </w:p>
    <w:p w:rsidR="00342166" w:rsidRDefault="00180C51">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本次问卷调查的目的是通过对调查结果的汇总分析，评价项目在管理和过程中存在的问题，衡量项目的可持续性。</w:t>
      </w:r>
    </w:p>
    <w:p w:rsidR="00342166" w:rsidRDefault="00180C51">
      <w:pPr>
        <w:pStyle w:val="a0"/>
        <w:spacing w:after="0"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（三）调查内容</w:t>
      </w:r>
    </w:p>
    <w:p w:rsidR="00342166" w:rsidRDefault="00180C51">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本次问卷调查的内容主要围绕调查对象对项目的满意度展开。</w:t>
      </w:r>
    </w:p>
    <w:p w:rsidR="00342166" w:rsidRDefault="00180C51">
      <w:pPr>
        <w:pStyle w:val="a0"/>
        <w:spacing w:after="0" w:line="360" w:lineRule="auto"/>
        <w:rPr>
          <w:rFonts w:ascii="黑体" w:eastAsia="黑体" w:hAnsi="黑体" w:cs="黑体"/>
          <w:sz w:val="28"/>
          <w:szCs w:val="28"/>
        </w:rPr>
      </w:pPr>
      <w:r>
        <w:rPr>
          <w:rFonts w:ascii="黑体" w:eastAsia="黑体" w:hAnsi="黑体" w:cs="黑体" w:hint="eastAsia"/>
          <w:sz w:val="28"/>
          <w:szCs w:val="28"/>
        </w:rPr>
        <w:t>二、调查方法与调查方式</w:t>
      </w:r>
    </w:p>
    <w:p w:rsidR="00342166" w:rsidRDefault="00180C51">
      <w:pPr>
        <w:pStyle w:val="a0"/>
        <w:spacing w:after="0"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（一）调查方法</w:t>
      </w:r>
    </w:p>
    <w:p w:rsidR="00342166" w:rsidRDefault="00180C51">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针对上述</w:t>
      </w:r>
      <w:r>
        <w:rPr>
          <w:rFonts w:ascii="仿宋_GB2312" w:hAnsi="仿宋_GB2312" w:cs="仿宋_GB2312" w:hint="eastAsia"/>
          <w:sz w:val="28"/>
          <w:szCs w:val="28"/>
        </w:rPr>
        <w:t>问</w:t>
      </w:r>
      <w:r>
        <w:rPr>
          <w:rFonts w:ascii="仿宋_GB2312" w:eastAsia="仿宋_GB2312" w:hAnsi="仿宋_GB2312" w:cs="仿宋_GB2312" w:hint="eastAsia"/>
          <w:sz w:val="28"/>
          <w:szCs w:val="28"/>
        </w:rPr>
        <w:t>卷调查对象开展问卷调查，在调查全面开展之前，首先按照抽样原则对抽取样本的信度和效度进行论证，依据论证结果对问卷进行修改和调整以保证调研切合实际，顺利进行。</w:t>
      </w:r>
    </w:p>
    <w:p w:rsidR="00342166" w:rsidRDefault="00180C51">
      <w:pPr>
        <w:pStyle w:val="a0"/>
        <w:spacing w:after="0"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（二）调查方法</w:t>
      </w:r>
    </w:p>
    <w:p w:rsidR="00342166" w:rsidRDefault="00180C51">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采用现场发放问卷方式，针对特定调查对象发</w:t>
      </w:r>
      <w:r>
        <w:rPr>
          <w:rFonts w:ascii="仿宋_GB2312" w:eastAsia="仿宋_GB2312" w:hAnsi="仿宋_GB2312" w:cs="仿宋_GB2312" w:hint="eastAsia"/>
          <w:sz w:val="28"/>
          <w:szCs w:val="28"/>
        </w:rPr>
        <w:t>放问卷</w:t>
      </w:r>
      <w:r>
        <w:rPr>
          <w:rFonts w:ascii="仿宋_GB2312" w:hAnsi="仿宋_GB2312" w:cs="仿宋_GB2312" w:hint="eastAsia"/>
          <w:sz w:val="28"/>
          <w:szCs w:val="28"/>
        </w:rPr>
        <w:t>30</w:t>
      </w:r>
      <w:r>
        <w:rPr>
          <w:rFonts w:ascii="仿宋_GB2312" w:eastAsia="仿宋_GB2312" w:hAnsi="仿宋_GB2312" w:cs="仿宋_GB2312" w:hint="eastAsia"/>
          <w:sz w:val="28"/>
          <w:szCs w:val="28"/>
        </w:rPr>
        <w:t>份。</w:t>
      </w:r>
    </w:p>
    <w:p w:rsidR="00342166" w:rsidRDefault="00180C51">
      <w:pPr>
        <w:pStyle w:val="a0"/>
        <w:spacing w:after="0"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（三）问卷的发放和回收。</w:t>
      </w:r>
    </w:p>
    <w:p w:rsidR="00342166" w:rsidRDefault="00180C51">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安排专业调查人员，组织安排问卷调查工作。共收回问卷</w:t>
      </w:r>
      <w:r>
        <w:rPr>
          <w:rFonts w:ascii="仿宋_GB2312" w:hAnsi="仿宋_GB2312" w:cs="仿宋_GB2312" w:hint="eastAsia"/>
          <w:sz w:val="28"/>
          <w:szCs w:val="28"/>
        </w:rPr>
        <w:t>30</w:t>
      </w:r>
      <w:r>
        <w:rPr>
          <w:rFonts w:ascii="仿宋_GB2312" w:eastAsia="仿宋_GB2312" w:hAnsi="仿宋_GB2312" w:cs="仿宋_GB2312" w:hint="eastAsia"/>
          <w:sz w:val="28"/>
          <w:szCs w:val="28"/>
        </w:rPr>
        <w:t>份，有效问卷为</w:t>
      </w:r>
      <w:r>
        <w:rPr>
          <w:rFonts w:ascii="仿宋_GB2312" w:hAnsi="仿宋_GB2312" w:cs="仿宋_GB2312" w:hint="eastAsia"/>
          <w:sz w:val="28"/>
          <w:szCs w:val="28"/>
        </w:rPr>
        <w:t>30</w:t>
      </w:r>
      <w:r>
        <w:rPr>
          <w:rFonts w:ascii="仿宋_GB2312" w:eastAsia="仿宋_GB2312" w:hAnsi="仿宋_GB2312" w:cs="仿宋_GB2312" w:hint="eastAsia"/>
          <w:sz w:val="28"/>
          <w:szCs w:val="28"/>
        </w:rPr>
        <w:t>份。在此过程中，维持着良好的问卷作答环境，保证了调研的科学性和严谨性。</w:t>
      </w:r>
    </w:p>
    <w:p w:rsidR="00342166" w:rsidRDefault="00180C51">
      <w:pPr>
        <w:pStyle w:val="a0"/>
        <w:spacing w:after="0"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（四）调研安排</w:t>
      </w:r>
    </w:p>
    <w:p w:rsidR="00342166" w:rsidRDefault="00180C51">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根据项目进度安排，于</w:t>
      </w:r>
      <w:r>
        <w:rPr>
          <w:rFonts w:ascii="仿宋_GB2312" w:eastAsia="仿宋_GB2312" w:hAnsi="仿宋_GB2312" w:cs="仿宋_GB2312" w:hint="eastAsia"/>
          <w:sz w:val="28"/>
          <w:szCs w:val="28"/>
        </w:rPr>
        <w:t>20</w:t>
      </w:r>
      <w:r>
        <w:rPr>
          <w:rFonts w:ascii="仿宋_GB2312" w:hAnsi="仿宋_GB2312" w:cs="仿宋_GB2312" w:hint="eastAsia"/>
          <w:sz w:val="28"/>
          <w:szCs w:val="28"/>
        </w:rPr>
        <w:t>21</w:t>
      </w:r>
      <w:r>
        <w:rPr>
          <w:rFonts w:ascii="仿宋_GB2312" w:eastAsia="仿宋_GB2312" w:hAnsi="仿宋_GB2312" w:cs="仿宋_GB2312" w:hint="eastAsia"/>
          <w:sz w:val="28"/>
          <w:szCs w:val="28"/>
        </w:rPr>
        <w:t>年</w:t>
      </w:r>
      <w:r>
        <w:rPr>
          <w:rFonts w:ascii="仿宋_GB2312" w:hAnsi="仿宋_GB2312" w:cs="仿宋_GB2312" w:hint="eastAsia"/>
          <w:sz w:val="28"/>
          <w:szCs w:val="28"/>
        </w:rPr>
        <w:t>10</w:t>
      </w:r>
      <w:r>
        <w:rPr>
          <w:rFonts w:ascii="仿宋_GB2312" w:hAnsi="仿宋_GB2312" w:cs="仿宋_GB2312" w:hint="eastAsia"/>
          <w:sz w:val="28"/>
          <w:szCs w:val="28"/>
        </w:rPr>
        <w:t>月</w:t>
      </w:r>
      <w:r>
        <w:rPr>
          <w:rFonts w:ascii="仿宋_GB2312" w:hAnsi="仿宋_GB2312" w:cs="仿宋_GB2312" w:hint="eastAsia"/>
          <w:sz w:val="28"/>
          <w:szCs w:val="28"/>
        </w:rPr>
        <w:t>12</w:t>
      </w:r>
      <w:r>
        <w:rPr>
          <w:rFonts w:ascii="仿宋_GB2312" w:eastAsia="仿宋_GB2312" w:hAnsi="仿宋_GB2312" w:cs="仿宋_GB2312" w:hint="eastAsia"/>
          <w:sz w:val="28"/>
          <w:szCs w:val="28"/>
        </w:rPr>
        <w:t>日对调查对象开展问卷</w:t>
      </w:r>
      <w:r>
        <w:rPr>
          <w:rFonts w:ascii="仿宋_GB2312" w:eastAsia="仿宋_GB2312" w:hAnsi="仿宋_GB2312" w:cs="仿宋_GB2312" w:hint="eastAsia"/>
          <w:sz w:val="28"/>
          <w:szCs w:val="28"/>
        </w:rPr>
        <w:lastRenderedPageBreak/>
        <w:t>调查、回收并分析。</w:t>
      </w:r>
    </w:p>
    <w:p w:rsidR="00342166" w:rsidRDefault="00180C51">
      <w:pPr>
        <w:pStyle w:val="a0"/>
        <w:spacing w:after="0" w:line="360" w:lineRule="auto"/>
        <w:rPr>
          <w:rFonts w:ascii="黑体" w:eastAsia="黑体" w:hAnsi="黑体" w:cs="黑体"/>
          <w:sz w:val="28"/>
          <w:szCs w:val="28"/>
        </w:rPr>
      </w:pPr>
      <w:r>
        <w:rPr>
          <w:rFonts w:ascii="黑体" w:eastAsia="黑体" w:hAnsi="黑体" w:cs="黑体" w:hint="eastAsia"/>
          <w:sz w:val="28"/>
          <w:szCs w:val="28"/>
        </w:rPr>
        <w:t>三、调查问卷的信度与效度分析</w:t>
      </w:r>
    </w:p>
    <w:p w:rsidR="00342166" w:rsidRDefault="00180C51">
      <w:pPr>
        <w:pStyle w:val="a0"/>
        <w:spacing w:after="0"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（一）信度分析。</w:t>
      </w:r>
    </w:p>
    <w:p w:rsidR="00342166" w:rsidRDefault="00180C51">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信度</w:t>
      </w:r>
      <w:r>
        <w:rPr>
          <w:rFonts w:ascii="仿宋_GB2312" w:eastAsia="仿宋_GB2312" w:hAnsi="仿宋_GB2312" w:cs="仿宋_GB2312" w:hint="eastAsia"/>
          <w:sz w:val="28"/>
          <w:szCs w:val="28"/>
        </w:rPr>
        <w:t>( Reliability)</w:t>
      </w:r>
      <w:r>
        <w:rPr>
          <w:rFonts w:ascii="仿宋_GB2312" w:eastAsia="仿宋_GB2312" w:hAnsi="仿宋_GB2312" w:cs="仿宋_GB2312" w:hint="eastAsia"/>
          <w:sz w:val="28"/>
          <w:szCs w:val="28"/>
        </w:rPr>
        <w:t>是指测量结果的一致性、稳定性及可靠性。其目的是控制和减少随机误差。本次问卷调查运用克朗巴哈信度系数法</w:t>
      </w:r>
      <w:r>
        <w:rPr>
          <w:rFonts w:ascii="仿宋_GB2312" w:eastAsia="仿宋_GB2312" w:hAnsi="仿宋_GB2312" w:cs="仿宋_GB2312" w:hint="eastAsia"/>
          <w:sz w:val="28"/>
          <w:szCs w:val="28"/>
        </w:rPr>
        <w:t>( Cronbacha)</w:t>
      </w:r>
      <w:r>
        <w:rPr>
          <w:rFonts w:ascii="仿宋_GB2312" w:eastAsia="仿宋_GB2312" w:hAnsi="仿宋_GB2312" w:cs="仿宋_GB2312" w:hint="eastAsia"/>
          <w:sz w:val="28"/>
          <w:szCs w:val="28"/>
        </w:rPr>
        <w:t>对满意度问题的信度进行测量，其计算公式为</w:t>
      </w:r>
      <w:r>
        <w:rPr>
          <w:rFonts w:ascii="仿宋_GB2312" w:eastAsia="仿宋_GB2312" w:hAnsi="仿宋_GB2312" w:cs="仿宋_GB2312" w:hint="eastAsia"/>
          <w:sz w:val="28"/>
          <w:szCs w:val="28"/>
        </w:rPr>
        <w:t>:</w:t>
      </w:r>
    </w:p>
    <w:p w:rsidR="00342166" w:rsidRDefault="00342166">
      <w:pPr>
        <w:spacing w:line="360" w:lineRule="auto"/>
        <w:jc w:val="center"/>
        <w:rPr>
          <w:rFonts w:ascii="仿宋_GB2312" w:eastAsia="仿宋_GB2312" w:hAnsi="仿宋_GB2312" w:cs="仿宋_GB2312"/>
          <w:sz w:val="28"/>
          <w:szCs w:val="28"/>
        </w:rPr>
      </w:pPr>
      <w:r w:rsidRPr="00342166">
        <w:rPr>
          <w:rFonts w:hint="eastAsia"/>
          <w:position w:val="-62"/>
        </w:rPr>
        <w:object w:dxaOrig="2140" w:dyaOrig="13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45pt;height:67.7pt" o:ole="">
            <v:imagedata r:id="rId23" o:title=""/>
          </v:shape>
          <o:OLEObject Type="Embed" ProgID="Equation.3" ShapeID="_x0000_i1025" DrawAspect="Content" ObjectID="_1690529679" r:id="rId24"/>
        </w:object>
      </w:r>
    </w:p>
    <w:p w:rsidR="00342166" w:rsidRDefault="00180C51">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其中</w:t>
      </w:r>
      <w:r>
        <w:rPr>
          <w:rFonts w:ascii="仿宋_GB2312" w:eastAsia="仿宋_GB2312" w:hAnsi="仿宋_GB2312" w:cs="仿宋_GB2312" w:hint="eastAsia"/>
          <w:sz w:val="28"/>
          <w:szCs w:val="28"/>
        </w:rPr>
        <w:t>K</w:t>
      </w:r>
      <w:r>
        <w:rPr>
          <w:rFonts w:ascii="仿宋_GB2312" w:eastAsia="仿宋_GB2312" w:hAnsi="仿宋_GB2312" w:cs="仿宋_GB2312" w:hint="eastAsia"/>
          <w:sz w:val="28"/>
          <w:szCs w:val="28"/>
        </w:rPr>
        <w:t>表示问卷中问题的数目，</w:t>
      </w:r>
      <w:r w:rsidR="00342166" w:rsidRPr="00342166">
        <w:rPr>
          <w:rFonts w:hint="eastAsia"/>
          <w:position w:val="-12"/>
        </w:rPr>
        <w:object w:dxaOrig="320" w:dyaOrig="380">
          <v:shape id="_x0000_i1026" type="#_x0000_t75" style="width:16.1pt;height:19.35pt" o:ole="">
            <v:imagedata r:id="rId25" o:title=""/>
          </v:shape>
          <o:OLEObject Type="Embed" ProgID="Equation.3" ShapeID="_x0000_i1026" DrawAspect="Content" ObjectID="_1690529680" r:id="rId26"/>
        </w:object>
      </w:r>
      <w:r>
        <w:rPr>
          <w:rFonts w:ascii="仿宋_GB2312" w:eastAsia="仿宋_GB2312" w:hAnsi="仿宋_GB2312" w:cs="仿宋_GB2312" w:hint="eastAsia"/>
          <w:sz w:val="28"/>
          <w:szCs w:val="28"/>
        </w:rPr>
        <w:t>为第</w:t>
      </w:r>
      <w:r>
        <w:rPr>
          <w:rFonts w:ascii="仿宋_GB2312" w:eastAsia="仿宋_GB2312" w:hAnsi="仿宋_GB2312" w:cs="仿宋_GB2312" w:hint="eastAsia"/>
          <w:sz w:val="28"/>
          <w:szCs w:val="28"/>
        </w:rPr>
        <w:t>i</w:t>
      </w:r>
      <w:r>
        <w:rPr>
          <w:rFonts w:ascii="仿宋_GB2312" w:eastAsia="仿宋_GB2312" w:hAnsi="仿宋_GB2312" w:cs="仿宋_GB2312" w:hint="eastAsia"/>
          <w:sz w:val="28"/>
          <w:szCs w:val="28"/>
        </w:rPr>
        <w:t>个问题得分的方差，</w:t>
      </w:r>
      <w:r w:rsidR="00342166" w:rsidRPr="00342166">
        <w:rPr>
          <w:rFonts w:ascii="仿宋_GB2312" w:eastAsia="仿宋_GB2312" w:hAnsi="仿宋_GB2312" w:cs="仿宋_GB2312" w:hint="eastAsia"/>
          <w:sz w:val="28"/>
          <w:szCs w:val="28"/>
        </w:rPr>
        <w:object w:dxaOrig="320" w:dyaOrig="360">
          <v:shape id="_x0000_i1027" type="#_x0000_t75" style="width:16.1pt;height:18.25pt" o:ole="">
            <v:imagedata r:id="rId27" o:title=""/>
          </v:shape>
          <o:OLEObject Type="Embed" ProgID="Equation.3" ShapeID="_x0000_i1027" DrawAspect="Content" ObjectID="_1690529681" r:id="rId28"/>
        </w:object>
      </w:r>
      <w:r>
        <w:rPr>
          <w:rFonts w:ascii="仿宋_GB2312" w:eastAsia="仿宋_GB2312" w:hAnsi="仿宋_GB2312" w:cs="仿宋_GB2312" w:hint="eastAsia"/>
          <w:sz w:val="28"/>
          <w:szCs w:val="28"/>
        </w:rPr>
        <w:t>为总得分的方差。</w:t>
      </w:r>
    </w:p>
    <w:p w:rsidR="00342166" w:rsidRDefault="00180C51">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通常，克朗巴哈系数的值在</w:t>
      </w:r>
      <w:r>
        <w:rPr>
          <w:rFonts w:ascii="仿宋_GB2312" w:eastAsia="仿宋_GB2312" w:hAnsi="仿宋_GB2312" w:cs="仿宋_GB2312" w:hint="eastAsia"/>
          <w:sz w:val="28"/>
          <w:szCs w:val="28"/>
        </w:rPr>
        <w:t>0</w:t>
      </w:r>
      <w:r>
        <w:rPr>
          <w:rFonts w:ascii="仿宋_GB2312" w:eastAsia="仿宋_GB2312" w:hAnsi="仿宋_GB2312" w:cs="仿宋_GB2312" w:hint="eastAsia"/>
          <w:sz w:val="28"/>
          <w:szCs w:val="28"/>
        </w:rPr>
        <w:t>和</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之间。通常情况下，信度系数在</w:t>
      </w:r>
      <w:r>
        <w:rPr>
          <w:rFonts w:ascii="仿宋_GB2312" w:eastAsia="仿宋_GB2312" w:hAnsi="仿宋_GB2312" w:cs="仿宋_GB2312" w:hint="eastAsia"/>
          <w:sz w:val="28"/>
          <w:szCs w:val="28"/>
        </w:rPr>
        <w:t>0.9</w:t>
      </w:r>
      <w:r>
        <w:rPr>
          <w:rFonts w:ascii="仿宋_GB2312" w:eastAsia="仿宋_GB2312" w:hAnsi="仿宋_GB2312" w:cs="仿宋_GB2312" w:hint="eastAsia"/>
          <w:sz w:val="28"/>
          <w:szCs w:val="28"/>
        </w:rPr>
        <w:t>以上</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则认为量表的内在信度高；信度系数在</w:t>
      </w:r>
      <w:r>
        <w:rPr>
          <w:rFonts w:ascii="仿宋_GB2312" w:eastAsia="仿宋_GB2312" w:hAnsi="仿宋_GB2312" w:cs="仿宋_GB2312" w:hint="eastAsia"/>
          <w:sz w:val="28"/>
          <w:szCs w:val="28"/>
        </w:rPr>
        <w:t>0.8</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0.9</w:t>
      </w:r>
      <w:r>
        <w:rPr>
          <w:rFonts w:ascii="仿宋_GB2312" w:eastAsia="仿宋_GB2312" w:hAnsi="仿宋_GB2312" w:cs="仿宋_GB2312" w:hint="eastAsia"/>
          <w:sz w:val="28"/>
          <w:szCs w:val="28"/>
        </w:rPr>
        <w:t>之间，则表示量表信度较高；信度系数在</w:t>
      </w:r>
      <w:r>
        <w:rPr>
          <w:rFonts w:ascii="仿宋_GB2312" w:eastAsia="仿宋_GB2312" w:hAnsi="仿宋_GB2312" w:cs="仿宋_GB2312" w:hint="eastAsia"/>
          <w:sz w:val="28"/>
          <w:szCs w:val="28"/>
        </w:rPr>
        <w:t>0.7</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0.8</w:t>
      </w:r>
      <w:r>
        <w:rPr>
          <w:rFonts w:ascii="仿宋_GB2312" w:eastAsia="仿宋_GB2312" w:hAnsi="仿宋_GB2312" w:cs="仿宋_GB2312" w:hint="eastAsia"/>
          <w:sz w:val="28"/>
          <w:szCs w:val="28"/>
        </w:rPr>
        <w:t>之间，表示量表具有相当的信度；信度系数不超过</w:t>
      </w:r>
      <w:r>
        <w:rPr>
          <w:rFonts w:ascii="仿宋_GB2312" w:eastAsia="仿宋_GB2312" w:hAnsi="仿宋_GB2312" w:cs="仿宋_GB2312" w:hint="eastAsia"/>
          <w:sz w:val="28"/>
          <w:szCs w:val="28"/>
        </w:rPr>
        <w:t>0.7</w:t>
      </w:r>
      <w:r>
        <w:rPr>
          <w:rFonts w:ascii="仿宋_GB2312" w:eastAsia="仿宋_GB2312" w:hAnsi="仿宋_GB2312" w:cs="仿宋_GB2312" w:hint="eastAsia"/>
          <w:sz w:val="28"/>
          <w:szCs w:val="28"/>
        </w:rPr>
        <w:t>，一般认为内部一致信度太低，不宜采用。</w:t>
      </w:r>
    </w:p>
    <w:p w:rsidR="00342166" w:rsidRDefault="00180C51">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经分析样本问卷结果显示，满意度问卷的信度为</w:t>
      </w:r>
      <w:r>
        <w:rPr>
          <w:rFonts w:ascii="仿宋_GB2312" w:eastAsia="仿宋_GB2312" w:hAnsi="仿宋_GB2312" w:cs="仿宋_GB2312" w:hint="eastAsia"/>
          <w:sz w:val="28"/>
          <w:szCs w:val="28"/>
        </w:rPr>
        <w:t>0.94</w:t>
      </w:r>
      <w:r>
        <w:rPr>
          <w:rFonts w:ascii="仿宋_GB2312" w:eastAsia="仿宋_GB2312" w:hAnsi="仿宋_GB2312" w:cs="仿宋_GB2312" w:hint="eastAsia"/>
          <w:sz w:val="28"/>
          <w:szCs w:val="28"/>
        </w:rPr>
        <w:t>，表明问卷整体可信度高，基于问卷进行的数据统计分析结果也较为可靠。</w:t>
      </w:r>
    </w:p>
    <w:p w:rsidR="00342166" w:rsidRDefault="00180C51">
      <w:pPr>
        <w:pStyle w:val="a0"/>
        <w:spacing w:after="0"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（二）效度分析</w:t>
      </w:r>
    </w:p>
    <w:p w:rsidR="00342166" w:rsidRDefault="00180C51">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效度</w:t>
      </w:r>
      <w:r>
        <w:rPr>
          <w:rFonts w:ascii="仿宋_GB2312" w:eastAsia="仿宋_GB2312" w:hAnsi="仿宋_GB2312" w:cs="仿宋_GB2312" w:hint="eastAsia"/>
          <w:sz w:val="28"/>
          <w:szCs w:val="28"/>
        </w:rPr>
        <w:t>( Validity)</w:t>
      </w:r>
      <w:r>
        <w:rPr>
          <w:rFonts w:ascii="仿宋_GB2312" w:eastAsia="仿宋_GB2312" w:hAnsi="仿宋_GB2312" w:cs="仿宋_GB2312" w:hint="eastAsia"/>
          <w:sz w:val="28"/>
          <w:szCs w:val="28"/>
        </w:rPr>
        <w:t>用于评价量表的准确度、有效性和正确性，即检验问卷是否能简洁、准确地描述抽样数据的属性和特征以及它们之间的复杂关系。效度越高则表示该问卷检测的结果所代表的要检测的</w:t>
      </w:r>
      <w:r>
        <w:rPr>
          <w:rFonts w:ascii="仿宋_GB2312" w:eastAsia="仿宋_GB2312" w:hAnsi="仿宋_GB2312" w:cs="仿宋_GB2312" w:hint="eastAsia"/>
          <w:sz w:val="28"/>
          <w:szCs w:val="28"/>
        </w:rPr>
        <w:lastRenderedPageBreak/>
        <w:t>行为的真实度越高，就越能达到问卷检测的目的。本次问卷调查运用相关系数来估算满意度问题的信度。其计算公式为：</w:t>
      </w:r>
    </w:p>
    <w:p w:rsidR="00342166" w:rsidRDefault="00342166">
      <w:pPr>
        <w:pStyle w:val="a0"/>
        <w:spacing w:line="360" w:lineRule="auto"/>
        <w:jc w:val="center"/>
        <w:rPr>
          <w:rFonts w:ascii="仿宋_GB2312" w:eastAsia="仿宋_GB2312" w:hAnsi="仿宋_GB2312" w:cs="仿宋_GB2312"/>
          <w:sz w:val="28"/>
          <w:szCs w:val="28"/>
        </w:rPr>
      </w:pPr>
      <w:r w:rsidRPr="00342166">
        <w:rPr>
          <w:rFonts w:eastAsia="仿宋_GB2312" w:hAnsi="仿宋_GB2312" w:cs="仿宋_GB2312" w:hint="eastAsia"/>
          <w:sz w:val="28"/>
          <w:szCs w:val="28"/>
        </w:rPr>
        <w:object w:dxaOrig="1380" w:dyaOrig="639">
          <v:shape id="_x0000_i1028" type="#_x0000_t75" style="width:68.8pt;height:32.25pt" o:ole="">
            <v:imagedata r:id="rId29" o:title=""/>
          </v:shape>
          <o:OLEObject Type="Embed" ProgID="Equation.3" ShapeID="_x0000_i1028" DrawAspect="Content" ObjectID="_1690529682" r:id="rId30"/>
        </w:object>
      </w:r>
    </w:p>
    <w:p w:rsidR="00342166" w:rsidRDefault="00180C51">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其中，</w:t>
      </w:r>
      <w:r w:rsidR="00342166" w:rsidRPr="00342166">
        <w:rPr>
          <w:rFonts w:ascii="仿宋_GB2312" w:eastAsia="仿宋_GB2312" w:hAnsi="仿宋_GB2312" w:cs="仿宋_GB2312" w:hint="eastAsia"/>
          <w:sz w:val="28"/>
          <w:szCs w:val="28"/>
        </w:rPr>
        <w:object w:dxaOrig="1080" w:dyaOrig="499">
          <v:shape id="_x0000_i1029" type="#_x0000_t75" style="width:53.75pt;height:24.7pt" o:ole="">
            <v:imagedata r:id="rId31" o:title=""/>
          </v:shape>
          <o:OLEObject Type="Embed" ProgID="Equation.3" ShapeID="_x0000_i1029" DrawAspect="Content" ObjectID="_1690529683" r:id="rId32"/>
        </w:object>
      </w:r>
      <w:r>
        <w:rPr>
          <w:rFonts w:ascii="仿宋_GB2312" w:eastAsia="仿宋_GB2312" w:hAnsi="仿宋_GB2312" w:cs="仿宋_GB2312" w:hint="eastAsia"/>
          <w:sz w:val="28"/>
          <w:szCs w:val="28"/>
        </w:rPr>
        <w:t>，表示题目得分偏差；</w:t>
      </w:r>
      <w:r w:rsidR="00342166" w:rsidRPr="00342166">
        <w:rPr>
          <w:rFonts w:hint="eastAsia"/>
          <w:position w:val="-12"/>
        </w:rPr>
        <w:object w:dxaOrig="999" w:dyaOrig="400">
          <v:shape id="_x0000_i1030" type="#_x0000_t75" style="width:49.45pt;height:20.4pt" o:ole="">
            <v:imagedata r:id="rId33" o:title=""/>
          </v:shape>
          <o:OLEObject Type="Embed" ProgID="Equation.3" ShapeID="_x0000_i1030" DrawAspect="Content" ObjectID="_1690529684" r:id="rId34"/>
        </w:object>
      </w:r>
      <w:r>
        <w:rPr>
          <w:rFonts w:hint="eastAsia"/>
          <w:position w:val="-12"/>
        </w:rPr>
        <w:t>，</w:t>
      </w:r>
      <w:r>
        <w:rPr>
          <w:rFonts w:ascii="仿宋_GB2312" w:eastAsia="仿宋_GB2312" w:hAnsi="仿宋_GB2312" w:cs="仿宋_GB2312" w:hint="eastAsia"/>
          <w:sz w:val="28"/>
          <w:szCs w:val="28"/>
        </w:rPr>
        <w:t>表示问卷得分偏差。</w:t>
      </w:r>
    </w:p>
    <w:p w:rsidR="00342166" w:rsidRDefault="00180C51">
      <w:pPr>
        <w:pStyle w:val="a0"/>
        <w:spacing w:after="0" w:line="360" w:lineRule="auto"/>
        <w:ind w:firstLineChars="200" w:firstLine="560"/>
        <w:rPr>
          <w:sz w:val="24"/>
        </w:rPr>
        <w:sectPr w:rsidR="00342166">
          <w:footerReference w:type="default" r:id="rId35"/>
          <w:pgSz w:w="11906" w:h="16838"/>
          <w:pgMar w:top="1440" w:right="1800" w:bottom="1440" w:left="1800" w:header="851" w:footer="737" w:gutter="0"/>
          <w:pgNumType w:fmt="numberInDash"/>
          <w:cols w:space="425"/>
          <w:docGrid w:type="lines" w:linePitch="312"/>
        </w:sectPr>
      </w:pPr>
      <w:r>
        <w:rPr>
          <w:rFonts w:ascii="仿宋_GB2312" w:eastAsia="仿宋_GB2312" w:hAnsi="仿宋_GB2312" w:cs="仿宋_GB2312" w:hint="eastAsia"/>
          <w:sz w:val="28"/>
          <w:szCs w:val="28"/>
        </w:rPr>
        <w:t>通常，相关系数的值介于</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与</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之间，即</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r</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。其中，</w:t>
      </w:r>
      <w:r>
        <w:rPr>
          <w:rFonts w:ascii="仿宋_GB2312" w:eastAsia="仿宋_GB2312" w:hAnsi="仿宋_GB2312" w:cs="仿宋_GB2312" w:hint="eastAsia"/>
          <w:sz w:val="28"/>
          <w:szCs w:val="28"/>
        </w:rPr>
        <w:t>r</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0</w:t>
      </w:r>
      <w:r>
        <w:rPr>
          <w:rFonts w:ascii="仿宋_GB2312" w:eastAsia="仿宋_GB2312" w:hAnsi="仿宋_GB2312" w:cs="仿宋_GB2312" w:hint="eastAsia"/>
          <w:sz w:val="28"/>
          <w:szCs w:val="28"/>
        </w:rPr>
        <w:t>表示两变量正相关；</w:t>
      </w:r>
      <w:r>
        <w:rPr>
          <w:rFonts w:ascii="仿宋_GB2312" w:eastAsia="仿宋_GB2312" w:hAnsi="仿宋_GB2312" w:cs="仿宋_GB2312" w:hint="eastAsia"/>
          <w:sz w:val="28"/>
          <w:szCs w:val="28"/>
        </w:rPr>
        <w:t>r</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0</w:t>
      </w:r>
      <w:r>
        <w:rPr>
          <w:rFonts w:ascii="仿宋_GB2312" w:eastAsia="仿宋_GB2312" w:hAnsi="仿宋_GB2312" w:cs="仿宋_GB2312" w:hint="eastAsia"/>
          <w:sz w:val="28"/>
          <w:szCs w:val="28"/>
        </w:rPr>
        <w:t>表示两变量负相关；</w:t>
      </w:r>
      <w:r>
        <w:rPr>
          <w:rFonts w:ascii="仿宋_GB2312" w:eastAsia="仿宋_GB2312" w:hAnsi="仿宋_GB2312" w:cs="仿宋_GB2312" w:hint="eastAsia"/>
          <w:sz w:val="28"/>
          <w:szCs w:val="28"/>
        </w:rPr>
        <w:t>|r|</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0</w:t>
      </w:r>
      <w:r>
        <w:rPr>
          <w:rFonts w:ascii="仿宋_GB2312" w:eastAsia="仿宋_GB2312" w:hAnsi="仿宋_GB2312" w:cs="仿宋_GB2312" w:hint="eastAsia"/>
          <w:sz w:val="28"/>
          <w:szCs w:val="28"/>
        </w:rPr>
        <w:t>表示两变量之间不存在相关关系；</w:t>
      </w:r>
      <w:r>
        <w:rPr>
          <w:rFonts w:ascii="仿宋_GB2312" w:eastAsia="仿宋_GB2312" w:hAnsi="仿宋_GB2312" w:cs="仿宋_GB2312" w:hint="eastAsia"/>
          <w:sz w:val="28"/>
          <w:szCs w:val="28"/>
        </w:rPr>
        <w:t>|r|</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表示两变量完全线性相关</w:t>
      </w:r>
      <w:r>
        <w:rPr>
          <w:rFonts w:ascii="仿宋_GB2312" w:eastAsia="仿宋_GB2312" w:hAnsi="仿宋_GB2312" w:cs="仿宋_GB2312" w:hint="eastAsia"/>
          <w:sz w:val="28"/>
          <w:szCs w:val="28"/>
        </w:rPr>
        <w:t>;0</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|r|</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表示两变量存在一定程度的线性相关，其中</w:t>
      </w:r>
      <w:r>
        <w:rPr>
          <w:rFonts w:ascii="仿宋_GB2312" w:eastAsia="仿宋_GB2312" w:hAnsi="仿宋_GB2312" w:cs="仿宋_GB2312" w:hint="eastAsia"/>
          <w:sz w:val="28"/>
          <w:szCs w:val="28"/>
        </w:rPr>
        <w:t>0</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|r|</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0.3</w:t>
      </w:r>
      <w:r>
        <w:rPr>
          <w:rFonts w:ascii="仿宋_GB2312" w:eastAsia="仿宋_GB2312" w:hAnsi="仿宋_GB2312" w:cs="仿宋_GB2312" w:hint="eastAsia"/>
          <w:sz w:val="28"/>
          <w:szCs w:val="28"/>
        </w:rPr>
        <w:t>为微弱相关，</w:t>
      </w:r>
      <w:r>
        <w:rPr>
          <w:rFonts w:ascii="仿宋_GB2312" w:eastAsia="仿宋_GB2312" w:hAnsi="仿宋_GB2312" w:cs="仿宋_GB2312" w:hint="eastAsia"/>
          <w:sz w:val="28"/>
          <w:szCs w:val="28"/>
        </w:rPr>
        <w:t>0.3</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|r|</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0.5</w:t>
      </w:r>
      <w:r>
        <w:rPr>
          <w:rFonts w:ascii="仿宋_GB2312" w:eastAsia="仿宋_GB2312" w:hAnsi="仿宋_GB2312" w:cs="仿宋_GB2312" w:hint="eastAsia"/>
          <w:sz w:val="28"/>
          <w:szCs w:val="28"/>
        </w:rPr>
        <w:t>为低度相关，</w:t>
      </w:r>
      <w:r>
        <w:rPr>
          <w:rFonts w:ascii="仿宋_GB2312" w:eastAsia="仿宋_GB2312" w:hAnsi="仿宋_GB2312" w:cs="仿宋_GB2312" w:hint="eastAsia"/>
          <w:sz w:val="28"/>
          <w:szCs w:val="28"/>
        </w:rPr>
        <w:t>0.5</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|r|</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0.8</w:t>
      </w:r>
      <w:r>
        <w:rPr>
          <w:rFonts w:ascii="仿宋_GB2312" w:eastAsia="仿宋_GB2312" w:hAnsi="仿宋_GB2312" w:cs="仿宋_GB2312" w:hint="eastAsia"/>
          <w:sz w:val="28"/>
          <w:szCs w:val="28"/>
        </w:rPr>
        <w:t>为显著相关，</w:t>
      </w:r>
      <w:r>
        <w:rPr>
          <w:rFonts w:ascii="仿宋_GB2312" w:eastAsia="仿宋_GB2312" w:hAnsi="仿宋_GB2312" w:cs="仿宋_GB2312" w:hint="eastAsia"/>
          <w:sz w:val="28"/>
          <w:szCs w:val="28"/>
        </w:rPr>
        <w:t>0.8</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|r|</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为高度相关。调查数据计算结果表明，此次问卷效度较</w:t>
      </w:r>
      <w:r>
        <w:rPr>
          <w:rFonts w:ascii="仿宋_GB2312" w:hAnsi="仿宋_GB2312" w:cs="仿宋_GB2312" w:hint="eastAsia"/>
          <w:sz w:val="28"/>
          <w:szCs w:val="28"/>
        </w:rPr>
        <w:t>高。</w:t>
      </w:r>
    </w:p>
    <w:tbl>
      <w:tblPr>
        <w:tblW w:w="8296" w:type="dxa"/>
        <w:tblInd w:w="96" w:type="dxa"/>
        <w:tblLayout w:type="fixed"/>
        <w:tblLook w:val="04A0"/>
      </w:tblPr>
      <w:tblGrid>
        <w:gridCol w:w="748"/>
        <w:gridCol w:w="3448"/>
        <w:gridCol w:w="1575"/>
        <w:gridCol w:w="1334"/>
        <w:gridCol w:w="1191"/>
      </w:tblGrid>
      <w:tr w:rsidR="00342166">
        <w:trPr>
          <w:trHeight w:val="380"/>
          <w:tblHeader/>
        </w:trPr>
        <w:tc>
          <w:tcPr>
            <w:tcW w:w="8296" w:type="dxa"/>
            <w:gridSpan w:val="5"/>
            <w:tcBorders>
              <w:top w:val="nil"/>
              <w:left w:val="nil"/>
              <w:bottom w:val="single" w:sz="4" w:space="0" w:color="auto"/>
              <w:right w:val="nil"/>
            </w:tcBorders>
            <w:shd w:val="clear" w:color="auto" w:fill="auto"/>
            <w:noWrap/>
            <w:vAlign w:val="center"/>
          </w:tcPr>
          <w:p w:rsidR="00342166" w:rsidRDefault="00180C51">
            <w:pPr>
              <w:widowControl/>
              <w:jc w:val="center"/>
              <w:textAlignment w:val="center"/>
              <w:rPr>
                <w:rFonts w:ascii="楷体_GB2312" w:eastAsia="楷体_GB2312" w:hAnsi="宋体" w:cs="楷体_GB2312"/>
                <w:b/>
                <w:bCs/>
                <w:color w:val="000000"/>
                <w:sz w:val="28"/>
                <w:szCs w:val="28"/>
              </w:rPr>
            </w:pPr>
            <w:r>
              <w:rPr>
                <w:rFonts w:ascii="楷体_GB2312" w:eastAsia="楷体_GB2312" w:hAnsi="宋体" w:cs="楷体_GB2312" w:hint="eastAsia"/>
                <w:b/>
                <w:bCs/>
                <w:color w:val="000000"/>
                <w:kern w:val="0"/>
                <w:sz w:val="28"/>
                <w:szCs w:val="28"/>
                <w:lang/>
              </w:rPr>
              <w:lastRenderedPageBreak/>
              <w:t>调查问卷统计表</w:t>
            </w:r>
          </w:p>
        </w:tc>
      </w:tr>
      <w:tr w:rsidR="00342166">
        <w:trPr>
          <w:trHeight w:val="453"/>
          <w:tblHeader/>
        </w:trPr>
        <w:tc>
          <w:tcPr>
            <w:tcW w:w="748" w:type="dxa"/>
            <w:tcBorders>
              <w:top w:val="single" w:sz="4" w:space="0" w:color="auto"/>
              <w:left w:val="single" w:sz="4" w:space="0" w:color="auto"/>
              <w:bottom w:val="single" w:sz="4" w:space="0" w:color="auto"/>
              <w:right w:val="single" w:sz="4" w:space="0" w:color="auto"/>
            </w:tcBorders>
            <w:shd w:val="clear" w:color="auto" w:fill="D7D7D7"/>
            <w:vAlign w:val="center"/>
          </w:tcPr>
          <w:p w:rsidR="00342166" w:rsidRDefault="00180C51">
            <w:pPr>
              <w:widowControl/>
              <w:jc w:val="center"/>
              <w:textAlignment w:val="center"/>
              <w:rPr>
                <w:rFonts w:ascii="楷体_GB2312" w:eastAsia="楷体_GB2312" w:hAnsi="宋体" w:cs="楷体_GB2312"/>
                <w:b/>
                <w:bCs/>
                <w:color w:val="000000"/>
                <w:sz w:val="24"/>
              </w:rPr>
            </w:pPr>
            <w:r>
              <w:rPr>
                <w:rFonts w:ascii="楷体_GB2312" w:eastAsia="楷体_GB2312" w:hAnsi="宋体" w:cs="楷体_GB2312" w:hint="eastAsia"/>
                <w:b/>
                <w:bCs/>
                <w:color w:val="000000"/>
                <w:kern w:val="0"/>
                <w:sz w:val="24"/>
                <w:lang/>
              </w:rPr>
              <w:t>序号</w:t>
            </w:r>
          </w:p>
        </w:tc>
        <w:tc>
          <w:tcPr>
            <w:tcW w:w="3448" w:type="dxa"/>
            <w:tcBorders>
              <w:top w:val="single" w:sz="4" w:space="0" w:color="auto"/>
              <w:left w:val="single" w:sz="4" w:space="0" w:color="auto"/>
              <w:bottom w:val="single" w:sz="4" w:space="0" w:color="auto"/>
              <w:right w:val="single" w:sz="4" w:space="0" w:color="auto"/>
            </w:tcBorders>
            <w:shd w:val="clear" w:color="auto" w:fill="D7D7D7"/>
            <w:vAlign w:val="center"/>
          </w:tcPr>
          <w:p w:rsidR="00342166" w:rsidRDefault="00180C51">
            <w:pPr>
              <w:widowControl/>
              <w:jc w:val="center"/>
              <w:textAlignment w:val="center"/>
              <w:rPr>
                <w:rFonts w:ascii="楷体_GB2312" w:eastAsia="楷体_GB2312" w:hAnsi="宋体" w:cs="楷体_GB2312"/>
                <w:b/>
                <w:bCs/>
                <w:color w:val="000000"/>
                <w:sz w:val="24"/>
              </w:rPr>
            </w:pPr>
            <w:r>
              <w:rPr>
                <w:rFonts w:ascii="楷体_GB2312" w:eastAsia="楷体_GB2312" w:hAnsi="宋体" w:cs="楷体_GB2312" w:hint="eastAsia"/>
                <w:b/>
                <w:bCs/>
                <w:color w:val="000000"/>
                <w:kern w:val="0"/>
                <w:sz w:val="24"/>
                <w:lang/>
              </w:rPr>
              <w:t>题目内容</w:t>
            </w:r>
          </w:p>
        </w:tc>
        <w:tc>
          <w:tcPr>
            <w:tcW w:w="1575" w:type="dxa"/>
            <w:tcBorders>
              <w:top w:val="single" w:sz="4" w:space="0" w:color="auto"/>
              <w:left w:val="single" w:sz="4" w:space="0" w:color="auto"/>
              <w:bottom w:val="single" w:sz="4" w:space="0" w:color="auto"/>
              <w:right w:val="single" w:sz="4" w:space="0" w:color="auto"/>
            </w:tcBorders>
            <w:shd w:val="clear" w:color="auto" w:fill="D7D7D7"/>
            <w:vAlign w:val="center"/>
          </w:tcPr>
          <w:p w:rsidR="00342166" w:rsidRDefault="00180C51">
            <w:pPr>
              <w:widowControl/>
              <w:jc w:val="center"/>
              <w:textAlignment w:val="center"/>
              <w:rPr>
                <w:rFonts w:ascii="楷体_GB2312" w:eastAsia="楷体_GB2312" w:hAnsi="宋体" w:cs="楷体_GB2312"/>
                <w:b/>
                <w:bCs/>
                <w:color w:val="000000"/>
                <w:sz w:val="24"/>
              </w:rPr>
            </w:pPr>
            <w:r>
              <w:rPr>
                <w:rFonts w:ascii="楷体_GB2312" w:eastAsia="楷体_GB2312" w:hAnsi="宋体" w:cs="楷体_GB2312" w:hint="eastAsia"/>
                <w:b/>
                <w:bCs/>
                <w:color w:val="000000"/>
                <w:kern w:val="0"/>
                <w:sz w:val="24"/>
                <w:lang/>
              </w:rPr>
              <w:t>选项</w:t>
            </w:r>
          </w:p>
        </w:tc>
        <w:tc>
          <w:tcPr>
            <w:tcW w:w="1334" w:type="dxa"/>
            <w:tcBorders>
              <w:top w:val="single" w:sz="4" w:space="0" w:color="auto"/>
              <w:left w:val="single" w:sz="4" w:space="0" w:color="auto"/>
              <w:bottom w:val="single" w:sz="4" w:space="0" w:color="auto"/>
              <w:right w:val="single" w:sz="4" w:space="0" w:color="auto"/>
            </w:tcBorders>
            <w:shd w:val="clear" w:color="auto" w:fill="D7D7D7"/>
            <w:vAlign w:val="center"/>
          </w:tcPr>
          <w:p w:rsidR="00342166" w:rsidRDefault="00180C51">
            <w:pPr>
              <w:widowControl/>
              <w:jc w:val="center"/>
              <w:textAlignment w:val="center"/>
              <w:rPr>
                <w:rFonts w:ascii="楷体_GB2312" w:eastAsia="楷体_GB2312" w:hAnsi="宋体" w:cs="楷体_GB2312"/>
                <w:b/>
                <w:bCs/>
                <w:color w:val="000000"/>
                <w:sz w:val="24"/>
              </w:rPr>
            </w:pPr>
            <w:r>
              <w:rPr>
                <w:rFonts w:ascii="楷体_GB2312" w:eastAsia="楷体_GB2312" w:hAnsi="宋体" w:cs="楷体_GB2312" w:hint="eastAsia"/>
                <w:b/>
                <w:bCs/>
                <w:color w:val="000000"/>
                <w:kern w:val="0"/>
                <w:sz w:val="24"/>
                <w:lang/>
              </w:rPr>
              <w:t>选择个数</w:t>
            </w:r>
          </w:p>
        </w:tc>
        <w:tc>
          <w:tcPr>
            <w:tcW w:w="1191" w:type="dxa"/>
            <w:tcBorders>
              <w:top w:val="single" w:sz="4" w:space="0" w:color="auto"/>
              <w:left w:val="single" w:sz="4" w:space="0" w:color="auto"/>
              <w:bottom w:val="single" w:sz="4" w:space="0" w:color="auto"/>
              <w:right w:val="single" w:sz="4" w:space="0" w:color="auto"/>
            </w:tcBorders>
            <w:shd w:val="clear" w:color="auto" w:fill="D7D7D7"/>
            <w:vAlign w:val="center"/>
          </w:tcPr>
          <w:p w:rsidR="00342166" w:rsidRDefault="00180C51">
            <w:pPr>
              <w:widowControl/>
              <w:jc w:val="center"/>
              <w:textAlignment w:val="center"/>
              <w:rPr>
                <w:rFonts w:ascii="楷体_GB2312" w:eastAsia="楷体_GB2312" w:hAnsi="宋体" w:cs="楷体_GB2312"/>
                <w:b/>
                <w:bCs/>
                <w:color w:val="000000"/>
                <w:sz w:val="24"/>
              </w:rPr>
            </w:pPr>
            <w:r>
              <w:rPr>
                <w:rFonts w:ascii="楷体_GB2312" w:eastAsia="楷体_GB2312" w:hAnsi="宋体" w:cs="楷体_GB2312" w:hint="eastAsia"/>
                <w:b/>
                <w:bCs/>
                <w:color w:val="000000"/>
                <w:kern w:val="0"/>
                <w:sz w:val="24"/>
                <w:lang/>
              </w:rPr>
              <w:t>百分比</w:t>
            </w:r>
          </w:p>
        </w:tc>
      </w:tr>
      <w:tr w:rsidR="00342166">
        <w:trPr>
          <w:trHeight w:val="454"/>
        </w:trPr>
        <w:tc>
          <w:tcPr>
            <w:tcW w:w="7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b/>
                <w:bCs/>
                <w:color w:val="000000"/>
                <w:sz w:val="24"/>
              </w:rPr>
            </w:pPr>
            <w:r>
              <w:rPr>
                <w:rFonts w:ascii="楷体_GB2312" w:eastAsia="楷体_GB2312" w:hAnsi="宋体" w:cs="楷体_GB2312" w:hint="eastAsia"/>
                <w:b/>
                <w:bCs/>
                <w:color w:val="000000"/>
                <w:kern w:val="0"/>
                <w:sz w:val="24"/>
                <w:lang/>
              </w:rPr>
              <w:t>1</w:t>
            </w:r>
          </w:p>
        </w:tc>
        <w:tc>
          <w:tcPr>
            <w:tcW w:w="34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您对黎城县道路建设工作情况了解么？</w:t>
            </w:r>
          </w:p>
        </w:tc>
        <w:tc>
          <w:tcPr>
            <w:tcW w:w="1575"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非常了解</w:t>
            </w:r>
          </w:p>
        </w:tc>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26.67%</w:t>
            </w:r>
          </w:p>
        </w:tc>
      </w:tr>
      <w:tr w:rsidR="00342166">
        <w:trPr>
          <w:trHeight w:val="454"/>
        </w:trPr>
        <w:tc>
          <w:tcPr>
            <w:tcW w:w="7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342166">
            <w:pPr>
              <w:jc w:val="center"/>
              <w:rPr>
                <w:rFonts w:ascii="楷体_GB2312" w:eastAsia="楷体_GB2312" w:hAnsi="宋体" w:cs="楷体_GB2312"/>
                <w:b/>
                <w:bCs/>
                <w:color w:val="000000"/>
                <w:sz w:val="24"/>
              </w:rPr>
            </w:pPr>
          </w:p>
        </w:tc>
        <w:tc>
          <w:tcPr>
            <w:tcW w:w="34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342166">
            <w:pPr>
              <w:rPr>
                <w:rFonts w:ascii="楷体_GB2312" w:eastAsia="楷体_GB2312" w:hAnsi="宋体" w:cs="楷体_GB2312"/>
                <w:color w:val="000000"/>
                <w:sz w:val="24"/>
              </w:rPr>
            </w:pPr>
          </w:p>
        </w:tc>
        <w:tc>
          <w:tcPr>
            <w:tcW w:w="1575"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有些了解</w:t>
            </w:r>
          </w:p>
        </w:tc>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33.33%</w:t>
            </w:r>
          </w:p>
        </w:tc>
      </w:tr>
      <w:tr w:rsidR="00342166">
        <w:trPr>
          <w:trHeight w:val="454"/>
        </w:trPr>
        <w:tc>
          <w:tcPr>
            <w:tcW w:w="7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342166">
            <w:pPr>
              <w:jc w:val="center"/>
              <w:rPr>
                <w:rFonts w:ascii="楷体_GB2312" w:eastAsia="楷体_GB2312" w:hAnsi="宋体" w:cs="楷体_GB2312"/>
                <w:b/>
                <w:bCs/>
                <w:color w:val="000000"/>
                <w:sz w:val="24"/>
              </w:rPr>
            </w:pPr>
          </w:p>
        </w:tc>
        <w:tc>
          <w:tcPr>
            <w:tcW w:w="34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342166">
            <w:pPr>
              <w:rPr>
                <w:rFonts w:ascii="楷体_GB2312" w:eastAsia="楷体_GB2312" w:hAnsi="宋体" w:cs="楷体_GB2312"/>
                <w:color w:val="000000"/>
                <w:sz w:val="24"/>
              </w:rPr>
            </w:pPr>
          </w:p>
        </w:tc>
        <w:tc>
          <w:tcPr>
            <w:tcW w:w="1575"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听说过</w:t>
            </w:r>
          </w:p>
        </w:tc>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7</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23.33%</w:t>
            </w:r>
          </w:p>
        </w:tc>
      </w:tr>
      <w:tr w:rsidR="00342166">
        <w:trPr>
          <w:trHeight w:val="454"/>
        </w:trPr>
        <w:tc>
          <w:tcPr>
            <w:tcW w:w="7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342166">
            <w:pPr>
              <w:jc w:val="center"/>
              <w:rPr>
                <w:rFonts w:ascii="楷体_GB2312" w:eastAsia="楷体_GB2312" w:hAnsi="宋体" w:cs="楷体_GB2312"/>
                <w:b/>
                <w:bCs/>
                <w:color w:val="000000"/>
                <w:sz w:val="24"/>
              </w:rPr>
            </w:pPr>
          </w:p>
        </w:tc>
        <w:tc>
          <w:tcPr>
            <w:tcW w:w="34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342166">
            <w:pPr>
              <w:rPr>
                <w:rFonts w:ascii="楷体_GB2312" w:eastAsia="楷体_GB2312" w:hAnsi="宋体" w:cs="楷体_GB2312"/>
                <w:color w:val="000000"/>
                <w:sz w:val="24"/>
              </w:rPr>
            </w:pPr>
          </w:p>
        </w:tc>
        <w:tc>
          <w:tcPr>
            <w:tcW w:w="1575"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不了解</w:t>
            </w:r>
          </w:p>
        </w:tc>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16.67%</w:t>
            </w:r>
          </w:p>
        </w:tc>
      </w:tr>
      <w:tr w:rsidR="00342166">
        <w:trPr>
          <w:trHeight w:val="454"/>
        </w:trPr>
        <w:tc>
          <w:tcPr>
            <w:tcW w:w="7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b/>
                <w:bCs/>
                <w:color w:val="000000"/>
                <w:sz w:val="24"/>
              </w:rPr>
            </w:pPr>
            <w:r>
              <w:rPr>
                <w:rFonts w:ascii="楷体_GB2312" w:eastAsia="楷体_GB2312" w:hAnsi="宋体" w:cs="楷体_GB2312" w:hint="eastAsia"/>
                <w:b/>
                <w:bCs/>
                <w:color w:val="000000"/>
                <w:kern w:val="0"/>
                <w:sz w:val="24"/>
                <w:lang/>
              </w:rPr>
              <w:t>2</w:t>
            </w:r>
          </w:p>
        </w:tc>
        <w:tc>
          <w:tcPr>
            <w:tcW w:w="34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left"/>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您对黎城县太行一号公路建设情况了解么？</w:t>
            </w:r>
          </w:p>
        </w:tc>
        <w:tc>
          <w:tcPr>
            <w:tcW w:w="1575"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非常了解</w:t>
            </w:r>
          </w:p>
        </w:tc>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30.00%</w:t>
            </w:r>
          </w:p>
        </w:tc>
      </w:tr>
      <w:tr w:rsidR="00342166">
        <w:trPr>
          <w:trHeight w:val="454"/>
        </w:trPr>
        <w:tc>
          <w:tcPr>
            <w:tcW w:w="7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342166">
            <w:pPr>
              <w:jc w:val="center"/>
              <w:rPr>
                <w:rFonts w:ascii="楷体_GB2312" w:eastAsia="楷体_GB2312" w:hAnsi="宋体" w:cs="楷体_GB2312"/>
                <w:b/>
                <w:bCs/>
                <w:color w:val="000000"/>
                <w:sz w:val="24"/>
              </w:rPr>
            </w:pPr>
          </w:p>
        </w:tc>
        <w:tc>
          <w:tcPr>
            <w:tcW w:w="34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342166">
            <w:pPr>
              <w:jc w:val="left"/>
              <w:rPr>
                <w:rFonts w:ascii="楷体_GB2312" w:eastAsia="楷体_GB2312" w:hAnsi="宋体" w:cs="楷体_GB2312"/>
                <w:color w:val="000000"/>
                <w:sz w:val="24"/>
              </w:rPr>
            </w:pPr>
          </w:p>
        </w:tc>
        <w:tc>
          <w:tcPr>
            <w:tcW w:w="1575"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有些了解</w:t>
            </w:r>
          </w:p>
        </w:tc>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7</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23.33%</w:t>
            </w:r>
          </w:p>
        </w:tc>
      </w:tr>
      <w:tr w:rsidR="00342166">
        <w:trPr>
          <w:trHeight w:val="454"/>
        </w:trPr>
        <w:tc>
          <w:tcPr>
            <w:tcW w:w="7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342166">
            <w:pPr>
              <w:jc w:val="center"/>
              <w:rPr>
                <w:rFonts w:ascii="楷体_GB2312" w:eastAsia="楷体_GB2312" w:hAnsi="宋体" w:cs="楷体_GB2312"/>
                <w:b/>
                <w:bCs/>
                <w:color w:val="000000"/>
                <w:sz w:val="24"/>
              </w:rPr>
            </w:pPr>
          </w:p>
        </w:tc>
        <w:tc>
          <w:tcPr>
            <w:tcW w:w="34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342166">
            <w:pPr>
              <w:jc w:val="left"/>
              <w:rPr>
                <w:rFonts w:ascii="楷体_GB2312" w:eastAsia="楷体_GB2312" w:hAnsi="宋体" w:cs="楷体_GB2312"/>
                <w:color w:val="000000"/>
                <w:sz w:val="24"/>
              </w:rPr>
            </w:pPr>
          </w:p>
        </w:tc>
        <w:tc>
          <w:tcPr>
            <w:tcW w:w="1575"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听说过</w:t>
            </w:r>
          </w:p>
        </w:tc>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33.33%</w:t>
            </w:r>
          </w:p>
        </w:tc>
      </w:tr>
      <w:tr w:rsidR="00342166">
        <w:trPr>
          <w:trHeight w:val="454"/>
        </w:trPr>
        <w:tc>
          <w:tcPr>
            <w:tcW w:w="7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342166">
            <w:pPr>
              <w:jc w:val="center"/>
              <w:rPr>
                <w:rFonts w:ascii="楷体_GB2312" w:eastAsia="楷体_GB2312" w:hAnsi="宋体" w:cs="楷体_GB2312"/>
                <w:b/>
                <w:bCs/>
                <w:color w:val="000000"/>
                <w:sz w:val="24"/>
              </w:rPr>
            </w:pPr>
          </w:p>
        </w:tc>
        <w:tc>
          <w:tcPr>
            <w:tcW w:w="34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342166">
            <w:pPr>
              <w:jc w:val="left"/>
              <w:rPr>
                <w:rFonts w:ascii="楷体_GB2312" w:eastAsia="楷体_GB2312" w:hAnsi="宋体" w:cs="楷体_GB2312"/>
                <w:color w:val="000000"/>
                <w:sz w:val="24"/>
              </w:rPr>
            </w:pPr>
          </w:p>
        </w:tc>
        <w:tc>
          <w:tcPr>
            <w:tcW w:w="1575"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不了解</w:t>
            </w:r>
          </w:p>
        </w:tc>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4</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13.33%</w:t>
            </w:r>
          </w:p>
        </w:tc>
      </w:tr>
      <w:tr w:rsidR="00342166">
        <w:trPr>
          <w:trHeight w:val="454"/>
        </w:trPr>
        <w:tc>
          <w:tcPr>
            <w:tcW w:w="7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b/>
                <w:bCs/>
                <w:color w:val="000000"/>
                <w:sz w:val="24"/>
              </w:rPr>
            </w:pPr>
            <w:r>
              <w:rPr>
                <w:rFonts w:ascii="楷体_GB2312" w:eastAsia="楷体_GB2312" w:hAnsi="宋体" w:cs="楷体_GB2312" w:hint="eastAsia"/>
                <w:b/>
                <w:bCs/>
                <w:color w:val="000000"/>
                <w:kern w:val="0"/>
                <w:sz w:val="24"/>
                <w:lang/>
              </w:rPr>
              <w:t>3</w:t>
            </w:r>
          </w:p>
        </w:tc>
        <w:tc>
          <w:tcPr>
            <w:tcW w:w="34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left"/>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您认为太行一号公路建设对周边的森林植被有破坏么？</w:t>
            </w:r>
          </w:p>
        </w:tc>
        <w:tc>
          <w:tcPr>
            <w:tcW w:w="15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非常大的破坏</w:t>
            </w:r>
          </w:p>
        </w:tc>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4</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13.33%</w:t>
            </w:r>
          </w:p>
        </w:tc>
      </w:tr>
      <w:tr w:rsidR="00342166">
        <w:trPr>
          <w:trHeight w:val="454"/>
        </w:trPr>
        <w:tc>
          <w:tcPr>
            <w:tcW w:w="7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342166">
            <w:pPr>
              <w:jc w:val="center"/>
              <w:rPr>
                <w:rFonts w:ascii="楷体_GB2312" w:eastAsia="楷体_GB2312" w:hAnsi="宋体" w:cs="楷体_GB2312"/>
                <w:b/>
                <w:bCs/>
                <w:color w:val="000000"/>
                <w:sz w:val="24"/>
              </w:rPr>
            </w:pPr>
          </w:p>
        </w:tc>
        <w:tc>
          <w:tcPr>
            <w:tcW w:w="34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342166">
            <w:pPr>
              <w:jc w:val="left"/>
              <w:rPr>
                <w:rFonts w:ascii="楷体_GB2312" w:eastAsia="楷体_GB2312" w:hAnsi="宋体" w:cs="楷体_GB2312"/>
                <w:color w:val="000000"/>
                <w:sz w:val="24"/>
              </w:rPr>
            </w:pPr>
          </w:p>
        </w:tc>
        <w:tc>
          <w:tcPr>
            <w:tcW w:w="1575"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一般程度破坏</w:t>
            </w:r>
          </w:p>
        </w:tc>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6</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20.00%</w:t>
            </w:r>
          </w:p>
        </w:tc>
      </w:tr>
      <w:tr w:rsidR="00342166">
        <w:trPr>
          <w:trHeight w:val="454"/>
        </w:trPr>
        <w:tc>
          <w:tcPr>
            <w:tcW w:w="7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342166">
            <w:pPr>
              <w:jc w:val="center"/>
              <w:rPr>
                <w:rFonts w:ascii="楷体_GB2312" w:eastAsia="楷体_GB2312" w:hAnsi="宋体" w:cs="楷体_GB2312"/>
                <w:b/>
                <w:bCs/>
                <w:color w:val="000000"/>
                <w:sz w:val="24"/>
              </w:rPr>
            </w:pPr>
          </w:p>
        </w:tc>
        <w:tc>
          <w:tcPr>
            <w:tcW w:w="34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342166">
            <w:pPr>
              <w:jc w:val="left"/>
              <w:rPr>
                <w:rFonts w:ascii="楷体_GB2312" w:eastAsia="楷体_GB2312" w:hAnsi="宋体" w:cs="楷体_GB2312"/>
                <w:color w:val="000000"/>
                <w:sz w:val="24"/>
              </w:rPr>
            </w:pPr>
          </w:p>
        </w:tc>
        <w:tc>
          <w:tcPr>
            <w:tcW w:w="15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破坏较小</w:t>
            </w:r>
          </w:p>
        </w:tc>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11</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36.67%</w:t>
            </w:r>
          </w:p>
        </w:tc>
      </w:tr>
      <w:tr w:rsidR="00342166">
        <w:trPr>
          <w:trHeight w:val="454"/>
        </w:trPr>
        <w:tc>
          <w:tcPr>
            <w:tcW w:w="7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342166">
            <w:pPr>
              <w:jc w:val="center"/>
              <w:rPr>
                <w:rFonts w:ascii="楷体_GB2312" w:eastAsia="楷体_GB2312" w:hAnsi="宋体" w:cs="楷体_GB2312"/>
                <w:b/>
                <w:bCs/>
                <w:color w:val="000000"/>
                <w:sz w:val="24"/>
              </w:rPr>
            </w:pPr>
          </w:p>
        </w:tc>
        <w:tc>
          <w:tcPr>
            <w:tcW w:w="34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342166">
            <w:pPr>
              <w:jc w:val="left"/>
              <w:rPr>
                <w:rFonts w:ascii="楷体_GB2312" w:eastAsia="楷体_GB2312" w:hAnsi="宋体" w:cs="楷体_GB2312"/>
                <w:color w:val="000000"/>
                <w:sz w:val="24"/>
              </w:rPr>
            </w:pPr>
          </w:p>
        </w:tc>
        <w:tc>
          <w:tcPr>
            <w:tcW w:w="15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没有破坏</w:t>
            </w:r>
          </w:p>
        </w:tc>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30.00%</w:t>
            </w:r>
          </w:p>
        </w:tc>
      </w:tr>
      <w:tr w:rsidR="00342166">
        <w:trPr>
          <w:trHeight w:val="454"/>
        </w:trPr>
        <w:tc>
          <w:tcPr>
            <w:tcW w:w="7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b/>
                <w:bCs/>
                <w:color w:val="000000"/>
                <w:sz w:val="24"/>
              </w:rPr>
            </w:pPr>
            <w:r>
              <w:rPr>
                <w:rFonts w:ascii="楷体_GB2312" w:eastAsia="楷体_GB2312" w:hAnsi="宋体" w:cs="楷体_GB2312" w:hint="eastAsia"/>
                <w:b/>
                <w:bCs/>
                <w:color w:val="000000"/>
                <w:kern w:val="0"/>
                <w:sz w:val="24"/>
                <w:lang/>
              </w:rPr>
              <w:t>4</w:t>
            </w:r>
          </w:p>
        </w:tc>
        <w:tc>
          <w:tcPr>
            <w:tcW w:w="34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left"/>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您认为太行一号公路建设过程中对周边的环境有影响么？</w:t>
            </w:r>
          </w:p>
        </w:tc>
        <w:tc>
          <w:tcPr>
            <w:tcW w:w="1575"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影响很大</w:t>
            </w:r>
          </w:p>
        </w:tc>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3</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10.00%</w:t>
            </w:r>
          </w:p>
        </w:tc>
      </w:tr>
      <w:tr w:rsidR="00342166">
        <w:trPr>
          <w:trHeight w:val="454"/>
        </w:trPr>
        <w:tc>
          <w:tcPr>
            <w:tcW w:w="7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342166">
            <w:pPr>
              <w:jc w:val="center"/>
              <w:rPr>
                <w:rFonts w:ascii="楷体_GB2312" w:eastAsia="楷体_GB2312" w:hAnsi="宋体" w:cs="楷体_GB2312"/>
                <w:b/>
                <w:bCs/>
                <w:color w:val="000000"/>
                <w:sz w:val="24"/>
              </w:rPr>
            </w:pPr>
          </w:p>
        </w:tc>
        <w:tc>
          <w:tcPr>
            <w:tcW w:w="34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342166">
            <w:pPr>
              <w:jc w:val="left"/>
              <w:rPr>
                <w:rFonts w:ascii="楷体_GB2312" w:eastAsia="楷体_GB2312" w:hAnsi="宋体" w:cs="楷体_GB2312"/>
                <w:color w:val="000000"/>
                <w:sz w:val="24"/>
              </w:rPr>
            </w:pPr>
          </w:p>
        </w:tc>
        <w:tc>
          <w:tcPr>
            <w:tcW w:w="1575"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一般影响</w:t>
            </w:r>
          </w:p>
        </w:tc>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6</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20.00%</w:t>
            </w:r>
          </w:p>
        </w:tc>
      </w:tr>
      <w:tr w:rsidR="00342166">
        <w:trPr>
          <w:trHeight w:val="454"/>
        </w:trPr>
        <w:tc>
          <w:tcPr>
            <w:tcW w:w="7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342166">
            <w:pPr>
              <w:jc w:val="center"/>
              <w:rPr>
                <w:rFonts w:ascii="楷体_GB2312" w:eastAsia="楷体_GB2312" w:hAnsi="宋体" w:cs="楷体_GB2312"/>
                <w:b/>
                <w:bCs/>
                <w:color w:val="000000"/>
                <w:sz w:val="24"/>
              </w:rPr>
            </w:pPr>
          </w:p>
        </w:tc>
        <w:tc>
          <w:tcPr>
            <w:tcW w:w="34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342166">
            <w:pPr>
              <w:jc w:val="left"/>
              <w:rPr>
                <w:rFonts w:ascii="楷体_GB2312" w:eastAsia="楷体_GB2312" w:hAnsi="宋体" w:cs="楷体_GB2312"/>
                <w:color w:val="000000"/>
                <w:sz w:val="24"/>
              </w:rPr>
            </w:pPr>
          </w:p>
        </w:tc>
        <w:tc>
          <w:tcPr>
            <w:tcW w:w="1575"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影响较小</w:t>
            </w:r>
          </w:p>
        </w:tc>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11</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36.67%</w:t>
            </w:r>
          </w:p>
        </w:tc>
      </w:tr>
      <w:tr w:rsidR="00342166">
        <w:trPr>
          <w:trHeight w:val="454"/>
        </w:trPr>
        <w:tc>
          <w:tcPr>
            <w:tcW w:w="7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342166">
            <w:pPr>
              <w:jc w:val="center"/>
              <w:rPr>
                <w:rFonts w:ascii="楷体_GB2312" w:eastAsia="楷体_GB2312" w:hAnsi="宋体" w:cs="楷体_GB2312"/>
                <w:b/>
                <w:bCs/>
                <w:color w:val="000000"/>
                <w:sz w:val="24"/>
              </w:rPr>
            </w:pPr>
          </w:p>
        </w:tc>
        <w:tc>
          <w:tcPr>
            <w:tcW w:w="34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342166">
            <w:pPr>
              <w:jc w:val="left"/>
              <w:rPr>
                <w:rFonts w:ascii="楷体_GB2312" w:eastAsia="楷体_GB2312" w:hAnsi="宋体" w:cs="楷体_GB2312"/>
                <w:color w:val="000000"/>
                <w:sz w:val="24"/>
              </w:rPr>
            </w:pPr>
          </w:p>
        </w:tc>
        <w:tc>
          <w:tcPr>
            <w:tcW w:w="1575"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没有影响</w:t>
            </w:r>
          </w:p>
        </w:tc>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33.33%</w:t>
            </w:r>
          </w:p>
        </w:tc>
      </w:tr>
      <w:tr w:rsidR="00342166">
        <w:trPr>
          <w:trHeight w:val="454"/>
        </w:trPr>
        <w:tc>
          <w:tcPr>
            <w:tcW w:w="7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b/>
                <w:bCs/>
                <w:color w:val="000000"/>
                <w:sz w:val="24"/>
              </w:rPr>
            </w:pPr>
            <w:r>
              <w:rPr>
                <w:rFonts w:ascii="楷体_GB2312" w:eastAsia="楷体_GB2312" w:hAnsi="宋体" w:cs="楷体_GB2312" w:hint="eastAsia"/>
                <w:b/>
                <w:bCs/>
                <w:color w:val="000000"/>
                <w:kern w:val="0"/>
                <w:sz w:val="24"/>
                <w:lang/>
              </w:rPr>
              <w:t>5</w:t>
            </w:r>
          </w:p>
        </w:tc>
        <w:tc>
          <w:tcPr>
            <w:tcW w:w="34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left"/>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您认为太行一号公路建设过程中有哪些需要改进的？</w:t>
            </w:r>
          </w:p>
        </w:tc>
        <w:tc>
          <w:tcPr>
            <w:tcW w:w="1575"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路线改线</w:t>
            </w:r>
          </w:p>
        </w:tc>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4</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13.33%</w:t>
            </w:r>
          </w:p>
        </w:tc>
      </w:tr>
      <w:tr w:rsidR="00342166">
        <w:trPr>
          <w:trHeight w:val="454"/>
        </w:trPr>
        <w:tc>
          <w:tcPr>
            <w:tcW w:w="7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342166">
            <w:pPr>
              <w:jc w:val="center"/>
              <w:rPr>
                <w:rFonts w:ascii="楷体_GB2312" w:eastAsia="楷体_GB2312" w:hAnsi="宋体" w:cs="楷体_GB2312"/>
                <w:b/>
                <w:bCs/>
                <w:color w:val="000000"/>
                <w:sz w:val="24"/>
              </w:rPr>
            </w:pPr>
          </w:p>
        </w:tc>
        <w:tc>
          <w:tcPr>
            <w:tcW w:w="34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342166">
            <w:pPr>
              <w:jc w:val="left"/>
              <w:rPr>
                <w:rFonts w:ascii="楷体_GB2312" w:eastAsia="楷体_GB2312" w:hAnsi="宋体" w:cs="楷体_GB2312"/>
                <w:color w:val="000000"/>
                <w:sz w:val="24"/>
              </w:rPr>
            </w:pPr>
          </w:p>
        </w:tc>
        <w:tc>
          <w:tcPr>
            <w:tcW w:w="1575"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施工措施</w:t>
            </w:r>
          </w:p>
        </w:tc>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3</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10.00%</w:t>
            </w:r>
          </w:p>
        </w:tc>
      </w:tr>
      <w:tr w:rsidR="00342166">
        <w:trPr>
          <w:trHeight w:val="454"/>
        </w:trPr>
        <w:tc>
          <w:tcPr>
            <w:tcW w:w="7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342166">
            <w:pPr>
              <w:jc w:val="center"/>
              <w:rPr>
                <w:rFonts w:ascii="楷体_GB2312" w:eastAsia="楷体_GB2312" w:hAnsi="宋体" w:cs="楷体_GB2312"/>
                <w:b/>
                <w:bCs/>
                <w:color w:val="000000"/>
                <w:sz w:val="24"/>
              </w:rPr>
            </w:pPr>
          </w:p>
        </w:tc>
        <w:tc>
          <w:tcPr>
            <w:tcW w:w="34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342166">
            <w:pPr>
              <w:jc w:val="left"/>
              <w:rPr>
                <w:rFonts w:ascii="楷体_GB2312" w:eastAsia="楷体_GB2312" w:hAnsi="宋体" w:cs="楷体_GB2312"/>
                <w:color w:val="000000"/>
                <w:sz w:val="24"/>
              </w:rPr>
            </w:pPr>
          </w:p>
        </w:tc>
        <w:tc>
          <w:tcPr>
            <w:tcW w:w="1575"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减少污染</w:t>
            </w:r>
          </w:p>
        </w:tc>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2</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6.67%</w:t>
            </w:r>
          </w:p>
        </w:tc>
      </w:tr>
      <w:tr w:rsidR="00342166">
        <w:trPr>
          <w:trHeight w:val="454"/>
        </w:trPr>
        <w:tc>
          <w:tcPr>
            <w:tcW w:w="7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342166">
            <w:pPr>
              <w:jc w:val="center"/>
              <w:rPr>
                <w:rFonts w:ascii="楷体_GB2312" w:eastAsia="楷体_GB2312" w:hAnsi="宋体" w:cs="楷体_GB2312"/>
                <w:b/>
                <w:bCs/>
                <w:color w:val="000000"/>
                <w:sz w:val="24"/>
              </w:rPr>
            </w:pPr>
          </w:p>
        </w:tc>
        <w:tc>
          <w:tcPr>
            <w:tcW w:w="34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342166">
            <w:pPr>
              <w:jc w:val="left"/>
              <w:rPr>
                <w:rFonts w:ascii="楷体_GB2312" w:eastAsia="楷体_GB2312" w:hAnsi="宋体" w:cs="楷体_GB2312"/>
                <w:color w:val="000000"/>
                <w:sz w:val="24"/>
              </w:rPr>
            </w:pPr>
          </w:p>
        </w:tc>
        <w:tc>
          <w:tcPr>
            <w:tcW w:w="1575"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加快工期</w:t>
            </w:r>
          </w:p>
        </w:tc>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2</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6.67%</w:t>
            </w:r>
          </w:p>
        </w:tc>
      </w:tr>
      <w:tr w:rsidR="00342166">
        <w:trPr>
          <w:trHeight w:val="454"/>
        </w:trPr>
        <w:tc>
          <w:tcPr>
            <w:tcW w:w="7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342166">
            <w:pPr>
              <w:jc w:val="center"/>
              <w:rPr>
                <w:rFonts w:ascii="楷体_GB2312" w:eastAsia="楷体_GB2312" w:hAnsi="宋体" w:cs="楷体_GB2312"/>
                <w:b/>
                <w:bCs/>
                <w:color w:val="000000"/>
                <w:sz w:val="24"/>
              </w:rPr>
            </w:pPr>
          </w:p>
        </w:tc>
        <w:tc>
          <w:tcPr>
            <w:tcW w:w="34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342166">
            <w:pPr>
              <w:jc w:val="left"/>
              <w:rPr>
                <w:rFonts w:ascii="楷体_GB2312" w:eastAsia="楷体_GB2312" w:hAnsi="宋体" w:cs="楷体_GB2312"/>
                <w:color w:val="000000"/>
                <w:sz w:val="24"/>
              </w:rPr>
            </w:pPr>
          </w:p>
        </w:tc>
        <w:tc>
          <w:tcPr>
            <w:tcW w:w="1575"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以上都有</w:t>
            </w:r>
          </w:p>
        </w:tc>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63.33%</w:t>
            </w:r>
          </w:p>
        </w:tc>
      </w:tr>
      <w:tr w:rsidR="00342166">
        <w:trPr>
          <w:trHeight w:val="454"/>
        </w:trPr>
        <w:tc>
          <w:tcPr>
            <w:tcW w:w="7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b/>
                <w:bCs/>
                <w:color w:val="000000"/>
                <w:sz w:val="24"/>
              </w:rPr>
            </w:pPr>
            <w:r>
              <w:rPr>
                <w:rFonts w:ascii="楷体_GB2312" w:eastAsia="楷体_GB2312" w:hAnsi="宋体" w:cs="楷体_GB2312" w:hint="eastAsia"/>
                <w:b/>
                <w:bCs/>
                <w:color w:val="000000"/>
                <w:kern w:val="0"/>
                <w:sz w:val="24"/>
                <w:lang/>
              </w:rPr>
              <w:t>6</w:t>
            </w:r>
          </w:p>
        </w:tc>
        <w:tc>
          <w:tcPr>
            <w:tcW w:w="34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left"/>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您认为太行一号公路的建设对您的生活改变大么？</w:t>
            </w:r>
          </w:p>
        </w:tc>
        <w:tc>
          <w:tcPr>
            <w:tcW w:w="1575"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有很大改善</w:t>
            </w:r>
          </w:p>
        </w:tc>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15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50.00%</w:t>
            </w:r>
          </w:p>
        </w:tc>
      </w:tr>
      <w:tr w:rsidR="00342166">
        <w:trPr>
          <w:trHeight w:val="454"/>
        </w:trPr>
        <w:tc>
          <w:tcPr>
            <w:tcW w:w="7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342166">
            <w:pPr>
              <w:jc w:val="center"/>
              <w:rPr>
                <w:rFonts w:ascii="楷体_GB2312" w:eastAsia="楷体_GB2312" w:hAnsi="宋体" w:cs="楷体_GB2312"/>
                <w:b/>
                <w:bCs/>
                <w:color w:val="000000"/>
                <w:sz w:val="24"/>
              </w:rPr>
            </w:pPr>
          </w:p>
        </w:tc>
        <w:tc>
          <w:tcPr>
            <w:tcW w:w="34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342166">
            <w:pPr>
              <w:jc w:val="left"/>
              <w:rPr>
                <w:rFonts w:ascii="楷体_GB2312" w:eastAsia="楷体_GB2312" w:hAnsi="宋体" w:cs="楷体_GB2312"/>
                <w:color w:val="000000"/>
                <w:sz w:val="24"/>
              </w:rPr>
            </w:pPr>
          </w:p>
        </w:tc>
        <w:tc>
          <w:tcPr>
            <w:tcW w:w="1575"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有所改善</w:t>
            </w:r>
          </w:p>
        </w:tc>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11</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36.67%</w:t>
            </w:r>
          </w:p>
        </w:tc>
      </w:tr>
      <w:tr w:rsidR="00342166">
        <w:trPr>
          <w:trHeight w:val="454"/>
        </w:trPr>
        <w:tc>
          <w:tcPr>
            <w:tcW w:w="7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342166">
            <w:pPr>
              <w:jc w:val="center"/>
              <w:rPr>
                <w:rFonts w:ascii="楷体_GB2312" w:eastAsia="楷体_GB2312" w:hAnsi="宋体" w:cs="楷体_GB2312"/>
                <w:b/>
                <w:bCs/>
                <w:color w:val="000000"/>
                <w:sz w:val="24"/>
              </w:rPr>
            </w:pPr>
          </w:p>
        </w:tc>
        <w:tc>
          <w:tcPr>
            <w:tcW w:w="34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342166">
            <w:pPr>
              <w:jc w:val="left"/>
              <w:rPr>
                <w:rFonts w:ascii="楷体_GB2312" w:eastAsia="楷体_GB2312" w:hAnsi="宋体" w:cs="楷体_GB2312"/>
                <w:color w:val="000000"/>
                <w:sz w:val="24"/>
              </w:rPr>
            </w:pPr>
          </w:p>
        </w:tc>
        <w:tc>
          <w:tcPr>
            <w:tcW w:w="1575"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变化不大</w:t>
            </w:r>
          </w:p>
        </w:tc>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2</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6.67%</w:t>
            </w:r>
          </w:p>
        </w:tc>
      </w:tr>
      <w:tr w:rsidR="00342166">
        <w:trPr>
          <w:trHeight w:val="454"/>
        </w:trPr>
        <w:tc>
          <w:tcPr>
            <w:tcW w:w="7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342166">
            <w:pPr>
              <w:jc w:val="center"/>
              <w:rPr>
                <w:rFonts w:ascii="楷体_GB2312" w:eastAsia="楷体_GB2312" w:hAnsi="宋体" w:cs="楷体_GB2312"/>
                <w:b/>
                <w:bCs/>
                <w:color w:val="000000"/>
                <w:sz w:val="24"/>
              </w:rPr>
            </w:pPr>
          </w:p>
        </w:tc>
        <w:tc>
          <w:tcPr>
            <w:tcW w:w="34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342166">
            <w:pPr>
              <w:jc w:val="left"/>
              <w:rPr>
                <w:rFonts w:ascii="楷体_GB2312" w:eastAsia="楷体_GB2312" w:hAnsi="宋体" w:cs="楷体_GB2312"/>
                <w:color w:val="000000"/>
                <w:sz w:val="24"/>
              </w:rPr>
            </w:pPr>
          </w:p>
        </w:tc>
        <w:tc>
          <w:tcPr>
            <w:tcW w:w="1575"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没有发现</w:t>
            </w:r>
          </w:p>
        </w:tc>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2</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6.67%</w:t>
            </w:r>
          </w:p>
        </w:tc>
      </w:tr>
      <w:tr w:rsidR="00342166">
        <w:trPr>
          <w:trHeight w:val="454"/>
        </w:trPr>
        <w:tc>
          <w:tcPr>
            <w:tcW w:w="7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b/>
                <w:bCs/>
                <w:color w:val="000000"/>
                <w:sz w:val="24"/>
              </w:rPr>
            </w:pPr>
            <w:r>
              <w:rPr>
                <w:rFonts w:ascii="楷体_GB2312" w:eastAsia="楷体_GB2312" w:hAnsi="宋体" w:cs="楷体_GB2312" w:hint="eastAsia"/>
                <w:b/>
                <w:bCs/>
                <w:color w:val="000000"/>
                <w:kern w:val="0"/>
                <w:sz w:val="24"/>
                <w:lang/>
              </w:rPr>
              <w:t>7</w:t>
            </w:r>
          </w:p>
        </w:tc>
        <w:tc>
          <w:tcPr>
            <w:tcW w:w="34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left"/>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您认为太行一号公路建设后旅</w:t>
            </w:r>
            <w:r>
              <w:rPr>
                <w:rFonts w:ascii="楷体_GB2312" w:eastAsia="楷体_GB2312" w:hAnsi="宋体" w:cs="楷体_GB2312" w:hint="eastAsia"/>
                <w:color w:val="000000"/>
                <w:kern w:val="0"/>
                <w:sz w:val="24"/>
                <w:lang/>
              </w:rPr>
              <w:lastRenderedPageBreak/>
              <w:t>游环境有整体的提高么？</w:t>
            </w:r>
          </w:p>
        </w:tc>
        <w:tc>
          <w:tcPr>
            <w:tcW w:w="1575"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lastRenderedPageBreak/>
              <w:t>有很大提升</w:t>
            </w:r>
            <w:r>
              <w:rPr>
                <w:rFonts w:ascii="楷体_GB2312" w:eastAsia="楷体_GB2312" w:hAnsi="宋体" w:cs="楷体_GB2312" w:hint="eastAsia"/>
                <w:color w:val="000000"/>
                <w:kern w:val="0"/>
                <w:sz w:val="24"/>
                <w:lang/>
              </w:rPr>
              <w:t xml:space="preserve"> </w:t>
            </w:r>
          </w:p>
        </w:tc>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15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50.00%</w:t>
            </w:r>
          </w:p>
        </w:tc>
      </w:tr>
      <w:tr w:rsidR="00342166">
        <w:trPr>
          <w:trHeight w:val="454"/>
        </w:trPr>
        <w:tc>
          <w:tcPr>
            <w:tcW w:w="7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342166">
            <w:pPr>
              <w:jc w:val="center"/>
              <w:rPr>
                <w:rFonts w:ascii="楷体_GB2312" w:eastAsia="楷体_GB2312" w:hAnsi="宋体" w:cs="楷体_GB2312"/>
                <w:b/>
                <w:bCs/>
                <w:color w:val="000000"/>
                <w:sz w:val="24"/>
              </w:rPr>
            </w:pPr>
          </w:p>
        </w:tc>
        <w:tc>
          <w:tcPr>
            <w:tcW w:w="34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342166">
            <w:pPr>
              <w:jc w:val="left"/>
              <w:rPr>
                <w:rFonts w:ascii="楷体_GB2312" w:eastAsia="楷体_GB2312" w:hAnsi="宋体" w:cs="楷体_GB2312"/>
                <w:color w:val="000000"/>
                <w:sz w:val="24"/>
              </w:rPr>
            </w:pPr>
          </w:p>
        </w:tc>
        <w:tc>
          <w:tcPr>
            <w:tcW w:w="1575"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有所提升</w:t>
            </w:r>
          </w:p>
        </w:tc>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11</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36.67%</w:t>
            </w:r>
          </w:p>
        </w:tc>
      </w:tr>
      <w:tr w:rsidR="00342166">
        <w:trPr>
          <w:trHeight w:val="454"/>
        </w:trPr>
        <w:tc>
          <w:tcPr>
            <w:tcW w:w="7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342166">
            <w:pPr>
              <w:jc w:val="center"/>
              <w:rPr>
                <w:rFonts w:ascii="楷体_GB2312" w:eastAsia="楷体_GB2312" w:hAnsi="宋体" w:cs="楷体_GB2312"/>
                <w:b/>
                <w:bCs/>
                <w:color w:val="000000"/>
                <w:sz w:val="24"/>
              </w:rPr>
            </w:pPr>
          </w:p>
        </w:tc>
        <w:tc>
          <w:tcPr>
            <w:tcW w:w="34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342166">
            <w:pPr>
              <w:jc w:val="left"/>
              <w:rPr>
                <w:rFonts w:ascii="楷体_GB2312" w:eastAsia="楷体_GB2312" w:hAnsi="宋体" w:cs="楷体_GB2312"/>
                <w:color w:val="000000"/>
                <w:sz w:val="24"/>
              </w:rPr>
            </w:pPr>
          </w:p>
        </w:tc>
        <w:tc>
          <w:tcPr>
            <w:tcW w:w="1575"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变化不大</w:t>
            </w:r>
          </w:p>
        </w:tc>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2</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6.67%</w:t>
            </w:r>
          </w:p>
        </w:tc>
      </w:tr>
      <w:tr w:rsidR="00342166">
        <w:trPr>
          <w:trHeight w:val="454"/>
        </w:trPr>
        <w:tc>
          <w:tcPr>
            <w:tcW w:w="7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342166">
            <w:pPr>
              <w:jc w:val="center"/>
              <w:rPr>
                <w:rFonts w:ascii="楷体_GB2312" w:eastAsia="楷体_GB2312" w:hAnsi="宋体" w:cs="楷体_GB2312"/>
                <w:b/>
                <w:bCs/>
                <w:color w:val="000000"/>
                <w:sz w:val="24"/>
              </w:rPr>
            </w:pPr>
          </w:p>
        </w:tc>
        <w:tc>
          <w:tcPr>
            <w:tcW w:w="34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342166">
            <w:pPr>
              <w:jc w:val="left"/>
              <w:rPr>
                <w:rFonts w:ascii="楷体_GB2312" w:eastAsia="楷体_GB2312" w:hAnsi="宋体" w:cs="楷体_GB2312"/>
                <w:color w:val="000000"/>
                <w:sz w:val="24"/>
              </w:rPr>
            </w:pPr>
          </w:p>
        </w:tc>
        <w:tc>
          <w:tcPr>
            <w:tcW w:w="1575"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没有发现</w:t>
            </w:r>
          </w:p>
        </w:tc>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2</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6.67%</w:t>
            </w:r>
          </w:p>
        </w:tc>
      </w:tr>
      <w:tr w:rsidR="00342166">
        <w:trPr>
          <w:trHeight w:val="454"/>
        </w:trPr>
        <w:tc>
          <w:tcPr>
            <w:tcW w:w="7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b/>
                <w:bCs/>
                <w:color w:val="000000"/>
                <w:sz w:val="24"/>
              </w:rPr>
            </w:pPr>
            <w:r>
              <w:rPr>
                <w:rFonts w:ascii="楷体_GB2312" w:eastAsia="楷体_GB2312" w:hAnsi="宋体" w:cs="楷体_GB2312" w:hint="eastAsia"/>
                <w:b/>
                <w:bCs/>
                <w:color w:val="000000"/>
                <w:kern w:val="0"/>
                <w:sz w:val="24"/>
                <w:lang/>
              </w:rPr>
              <w:t>8</w:t>
            </w:r>
          </w:p>
        </w:tc>
        <w:tc>
          <w:tcPr>
            <w:tcW w:w="34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left"/>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您认为太行一号公路建设后自然植被环境整体的提高么？</w:t>
            </w:r>
          </w:p>
        </w:tc>
        <w:tc>
          <w:tcPr>
            <w:tcW w:w="1575"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有很大提升</w:t>
            </w:r>
            <w:r>
              <w:rPr>
                <w:rFonts w:ascii="楷体_GB2312" w:eastAsia="楷体_GB2312" w:hAnsi="宋体" w:cs="楷体_GB2312" w:hint="eastAsia"/>
                <w:color w:val="000000"/>
                <w:kern w:val="0"/>
                <w:sz w:val="24"/>
                <w:lang/>
              </w:rPr>
              <w:t xml:space="preserve"> </w:t>
            </w:r>
          </w:p>
        </w:tc>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12</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40.00%</w:t>
            </w:r>
          </w:p>
        </w:tc>
      </w:tr>
      <w:tr w:rsidR="00342166">
        <w:trPr>
          <w:trHeight w:val="454"/>
        </w:trPr>
        <w:tc>
          <w:tcPr>
            <w:tcW w:w="7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342166">
            <w:pPr>
              <w:jc w:val="center"/>
              <w:rPr>
                <w:rFonts w:ascii="楷体_GB2312" w:eastAsia="楷体_GB2312" w:hAnsi="宋体" w:cs="楷体_GB2312"/>
                <w:b/>
                <w:bCs/>
                <w:color w:val="000000"/>
                <w:sz w:val="24"/>
              </w:rPr>
            </w:pPr>
          </w:p>
        </w:tc>
        <w:tc>
          <w:tcPr>
            <w:tcW w:w="34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342166">
            <w:pPr>
              <w:jc w:val="left"/>
              <w:rPr>
                <w:rFonts w:ascii="楷体_GB2312" w:eastAsia="楷体_GB2312" w:hAnsi="宋体" w:cs="楷体_GB2312"/>
                <w:color w:val="000000"/>
                <w:sz w:val="24"/>
              </w:rPr>
            </w:pPr>
          </w:p>
        </w:tc>
        <w:tc>
          <w:tcPr>
            <w:tcW w:w="1575"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有所提升</w:t>
            </w:r>
          </w:p>
        </w:tc>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30.00%</w:t>
            </w:r>
          </w:p>
        </w:tc>
      </w:tr>
      <w:tr w:rsidR="00342166">
        <w:trPr>
          <w:trHeight w:val="454"/>
        </w:trPr>
        <w:tc>
          <w:tcPr>
            <w:tcW w:w="7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342166">
            <w:pPr>
              <w:jc w:val="center"/>
              <w:rPr>
                <w:rFonts w:ascii="楷体_GB2312" w:eastAsia="楷体_GB2312" w:hAnsi="宋体" w:cs="楷体_GB2312"/>
                <w:b/>
                <w:bCs/>
                <w:color w:val="000000"/>
                <w:sz w:val="24"/>
              </w:rPr>
            </w:pPr>
          </w:p>
        </w:tc>
        <w:tc>
          <w:tcPr>
            <w:tcW w:w="34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342166">
            <w:pPr>
              <w:jc w:val="left"/>
              <w:rPr>
                <w:rFonts w:ascii="楷体_GB2312" w:eastAsia="楷体_GB2312" w:hAnsi="宋体" w:cs="楷体_GB2312"/>
                <w:color w:val="000000"/>
                <w:sz w:val="24"/>
              </w:rPr>
            </w:pPr>
          </w:p>
        </w:tc>
        <w:tc>
          <w:tcPr>
            <w:tcW w:w="1575"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变化不大</w:t>
            </w:r>
          </w:p>
        </w:tc>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6</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20.00%</w:t>
            </w:r>
          </w:p>
        </w:tc>
      </w:tr>
      <w:tr w:rsidR="00342166">
        <w:trPr>
          <w:trHeight w:val="454"/>
        </w:trPr>
        <w:tc>
          <w:tcPr>
            <w:tcW w:w="7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342166">
            <w:pPr>
              <w:jc w:val="center"/>
              <w:rPr>
                <w:rFonts w:ascii="楷体_GB2312" w:eastAsia="楷体_GB2312" w:hAnsi="宋体" w:cs="楷体_GB2312"/>
                <w:b/>
                <w:bCs/>
                <w:color w:val="000000"/>
                <w:sz w:val="24"/>
              </w:rPr>
            </w:pPr>
          </w:p>
        </w:tc>
        <w:tc>
          <w:tcPr>
            <w:tcW w:w="34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342166">
            <w:pPr>
              <w:jc w:val="left"/>
              <w:rPr>
                <w:rFonts w:ascii="楷体_GB2312" w:eastAsia="楷体_GB2312" w:hAnsi="宋体" w:cs="楷体_GB2312"/>
                <w:color w:val="000000"/>
                <w:sz w:val="24"/>
              </w:rPr>
            </w:pPr>
          </w:p>
        </w:tc>
        <w:tc>
          <w:tcPr>
            <w:tcW w:w="1575"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没有发现</w:t>
            </w:r>
          </w:p>
        </w:tc>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3</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10.00%</w:t>
            </w:r>
          </w:p>
        </w:tc>
      </w:tr>
      <w:tr w:rsidR="00342166">
        <w:trPr>
          <w:trHeight w:val="454"/>
        </w:trPr>
        <w:tc>
          <w:tcPr>
            <w:tcW w:w="7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b/>
                <w:bCs/>
                <w:color w:val="000000"/>
                <w:sz w:val="24"/>
              </w:rPr>
            </w:pPr>
            <w:r>
              <w:rPr>
                <w:rFonts w:ascii="楷体_GB2312" w:eastAsia="楷体_GB2312" w:hAnsi="宋体" w:cs="楷体_GB2312" w:hint="eastAsia"/>
                <w:b/>
                <w:bCs/>
                <w:color w:val="000000"/>
                <w:kern w:val="0"/>
                <w:sz w:val="24"/>
                <w:lang/>
              </w:rPr>
              <w:t>9</w:t>
            </w:r>
          </w:p>
        </w:tc>
        <w:tc>
          <w:tcPr>
            <w:tcW w:w="34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left"/>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您对交通局太行一号公路建设整体满意么？</w:t>
            </w:r>
          </w:p>
        </w:tc>
        <w:tc>
          <w:tcPr>
            <w:tcW w:w="1575"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很满意</w:t>
            </w:r>
          </w:p>
        </w:tc>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13</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50.00%</w:t>
            </w:r>
          </w:p>
        </w:tc>
      </w:tr>
      <w:tr w:rsidR="00342166">
        <w:trPr>
          <w:trHeight w:val="454"/>
        </w:trPr>
        <w:tc>
          <w:tcPr>
            <w:tcW w:w="7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342166">
            <w:pPr>
              <w:jc w:val="center"/>
              <w:rPr>
                <w:rFonts w:ascii="楷体_GB2312" w:eastAsia="楷体_GB2312" w:hAnsi="宋体" w:cs="楷体_GB2312"/>
                <w:b/>
                <w:bCs/>
                <w:color w:val="000000"/>
                <w:sz w:val="24"/>
              </w:rPr>
            </w:pPr>
          </w:p>
        </w:tc>
        <w:tc>
          <w:tcPr>
            <w:tcW w:w="34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342166">
            <w:pPr>
              <w:jc w:val="left"/>
              <w:rPr>
                <w:rFonts w:ascii="楷体_GB2312" w:eastAsia="楷体_GB2312" w:hAnsi="宋体" w:cs="楷体_GB2312"/>
                <w:b/>
                <w:bCs/>
                <w:color w:val="000000"/>
                <w:sz w:val="24"/>
              </w:rPr>
            </w:pPr>
          </w:p>
        </w:tc>
        <w:tc>
          <w:tcPr>
            <w:tcW w:w="1575"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比较满意</w:t>
            </w:r>
          </w:p>
        </w:tc>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30.00%</w:t>
            </w:r>
          </w:p>
        </w:tc>
      </w:tr>
      <w:tr w:rsidR="00342166">
        <w:trPr>
          <w:trHeight w:val="454"/>
        </w:trPr>
        <w:tc>
          <w:tcPr>
            <w:tcW w:w="7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342166">
            <w:pPr>
              <w:jc w:val="center"/>
              <w:rPr>
                <w:rFonts w:ascii="楷体_GB2312" w:eastAsia="楷体_GB2312" w:hAnsi="宋体" w:cs="楷体_GB2312"/>
                <w:b/>
                <w:bCs/>
                <w:color w:val="000000"/>
                <w:sz w:val="24"/>
              </w:rPr>
            </w:pPr>
          </w:p>
        </w:tc>
        <w:tc>
          <w:tcPr>
            <w:tcW w:w="34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342166">
            <w:pPr>
              <w:jc w:val="left"/>
              <w:rPr>
                <w:rFonts w:ascii="楷体_GB2312" w:eastAsia="楷体_GB2312" w:hAnsi="宋体" w:cs="楷体_GB2312"/>
                <w:b/>
                <w:bCs/>
                <w:color w:val="000000"/>
                <w:sz w:val="24"/>
              </w:rPr>
            </w:pPr>
          </w:p>
        </w:tc>
        <w:tc>
          <w:tcPr>
            <w:tcW w:w="1575"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一般</w:t>
            </w:r>
          </w:p>
        </w:tc>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13.33%</w:t>
            </w:r>
          </w:p>
        </w:tc>
      </w:tr>
      <w:tr w:rsidR="00342166">
        <w:trPr>
          <w:trHeight w:val="454"/>
        </w:trPr>
        <w:tc>
          <w:tcPr>
            <w:tcW w:w="7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342166">
            <w:pPr>
              <w:jc w:val="center"/>
              <w:rPr>
                <w:rFonts w:ascii="楷体_GB2312" w:eastAsia="楷体_GB2312" w:hAnsi="宋体" w:cs="楷体_GB2312"/>
                <w:b/>
                <w:bCs/>
                <w:color w:val="000000"/>
                <w:sz w:val="24"/>
              </w:rPr>
            </w:pPr>
          </w:p>
        </w:tc>
        <w:tc>
          <w:tcPr>
            <w:tcW w:w="34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342166">
            <w:pPr>
              <w:jc w:val="left"/>
              <w:rPr>
                <w:rFonts w:ascii="楷体_GB2312" w:eastAsia="楷体_GB2312" w:hAnsi="宋体" w:cs="楷体_GB2312"/>
                <w:b/>
                <w:bCs/>
                <w:color w:val="000000"/>
                <w:sz w:val="24"/>
              </w:rPr>
            </w:pPr>
          </w:p>
        </w:tc>
        <w:tc>
          <w:tcPr>
            <w:tcW w:w="1575"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不满意</w:t>
            </w:r>
          </w:p>
        </w:tc>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4</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42166" w:rsidRDefault="00180C51">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6.67%</w:t>
            </w:r>
          </w:p>
        </w:tc>
      </w:tr>
    </w:tbl>
    <w:p w:rsidR="00342166" w:rsidRDefault="00342166">
      <w:pPr>
        <w:pStyle w:val="a0"/>
        <w:outlineLvl w:val="0"/>
        <w:rPr>
          <w:rStyle w:val="11"/>
          <w:rFonts w:ascii="黑体" w:eastAsia="黑体" w:hAnsi="黑体" w:cs="黑体"/>
          <w:b w:val="0"/>
          <w:bCs/>
          <w:sz w:val="24"/>
          <w:szCs w:val="24"/>
        </w:rPr>
      </w:pPr>
    </w:p>
    <w:p w:rsidR="00342166" w:rsidRDefault="00342166">
      <w:pPr>
        <w:pStyle w:val="a0"/>
        <w:outlineLvl w:val="0"/>
        <w:rPr>
          <w:rStyle w:val="11"/>
          <w:rFonts w:ascii="黑体" w:eastAsia="黑体" w:hAnsi="黑体" w:cs="黑体"/>
          <w:b w:val="0"/>
          <w:bCs/>
          <w:sz w:val="24"/>
          <w:szCs w:val="24"/>
        </w:rPr>
      </w:pPr>
    </w:p>
    <w:p w:rsidR="00342166" w:rsidRDefault="00342166">
      <w:pPr>
        <w:pStyle w:val="a0"/>
        <w:outlineLvl w:val="0"/>
        <w:rPr>
          <w:rStyle w:val="11"/>
          <w:rFonts w:ascii="黑体" w:eastAsia="黑体" w:hAnsi="黑体" w:cs="黑体"/>
          <w:b w:val="0"/>
          <w:bCs/>
          <w:sz w:val="24"/>
          <w:szCs w:val="24"/>
        </w:rPr>
      </w:pPr>
    </w:p>
    <w:p w:rsidR="00342166" w:rsidRDefault="00342166">
      <w:pPr>
        <w:pStyle w:val="a0"/>
        <w:outlineLvl w:val="0"/>
        <w:rPr>
          <w:rStyle w:val="11"/>
          <w:rFonts w:ascii="黑体" w:eastAsia="黑体" w:hAnsi="黑体" w:cs="黑体"/>
          <w:b w:val="0"/>
          <w:bCs/>
          <w:sz w:val="24"/>
          <w:szCs w:val="24"/>
        </w:rPr>
      </w:pPr>
    </w:p>
    <w:p w:rsidR="00342166" w:rsidRDefault="00342166">
      <w:pPr>
        <w:pStyle w:val="a0"/>
        <w:outlineLvl w:val="0"/>
        <w:rPr>
          <w:rStyle w:val="11"/>
          <w:rFonts w:ascii="黑体" w:eastAsia="黑体" w:hAnsi="黑体" w:cs="黑体"/>
          <w:b w:val="0"/>
          <w:bCs/>
          <w:sz w:val="24"/>
          <w:szCs w:val="24"/>
        </w:rPr>
      </w:pPr>
    </w:p>
    <w:p w:rsidR="00342166" w:rsidRDefault="00342166">
      <w:pPr>
        <w:pStyle w:val="a0"/>
        <w:outlineLvl w:val="0"/>
        <w:rPr>
          <w:rStyle w:val="11"/>
          <w:rFonts w:ascii="黑体" w:eastAsia="黑体" w:hAnsi="黑体" w:cs="黑体"/>
          <w:b w:val="0"/>
          <w:bCs/>
          <w:sz w:val="24"/>
          <w:szCs w:val="24"/>
        </w:rPr>
      </w:pPr>
    </w:p>
    <w:p w:rsidR="00342166" w:rsidRDefault="00342166">
      <w:pPr>
        <w:pStyle w:val="a0"/>
        <w:outlineLvl w:val="0"/>
        <w:rPr>
          <w:rStyle w:val="11"/>
          <w:rFonts w:ascii="黑体" w:eastAsia="黑体" w:hAnsi="黑体" w:cs="黑体"/>
          <w:b w:val="0"/>
          <w:bCs/>
          <w:sz w:val="24"/>
          <w:szCs w:val="24"/>
        </w:rPr>
      </w:pPr>
    </w:p>
    <w:p w:rsidR="00342166" w:rsidRDefault="00342166">
      <w:pPr>
        <w:pStyle w:val="a0"/>
        <w:outlineLvl w:val="0"/>
        <w:rPr>
          <w:rStyle w:val="11"/>
          <w:rFonts w:ascii="黑体" w:eastAsia="黑体" w:hAnsi="黑体" w:cs="黑体"/>
          <w:b w:val="0"/>
          <w:bCs/>
          <w:sz w:val="24"/>
          <w:szCs w:val="24"/>
        </w:rPr>
      </w:pPr>
    </w:p>
    <w:p w:rsidR="00342166" w:rsidRDefault="00342166">
      <w:pPr>
        <w:pStyle w:val="a0"/>
        <w:outlineLvl w:val="0"/>
        <w:rPr>
          <w:rStyle w:val="11"/>
          <w:rFonts w:ascii="黑体" w:eastAsia="黑体" w:hAnsi="黑体" w:cs="黑体"/>
          <w:b w:val="0"/>
          <w:bCs/>
          <w:sz w:val="24"/>
          <w:szCs w:val="24"/>
        </w:rPr>
      </w:pPr>
    </w:p>
    <w:p w:rsidR="00342166" w:rsidRDefault="00342166">
      <w:pPr>
        <w:pStyle w:val="a0"/>
        <w:outlineLvl w:val="0"/>
        <w:rPr>
          <w:rStyle w:val="11"/>
          <w:rFonts w:ascii="黑体" w:eastAsia="黑体" w:hAnsi="黑体" w:cs="黑体"/>
          <w:b w:val="0"/>
          <w:bCs/>
          <w:sz w:val="24"/>
          <w:szCs w:val="24"/>
        </w:rPr>
      </w:pPr>
    </w:p>
    <w:p w:rsidR="00342166" w:rsidRDefault="00342166">
      <w:pPr>
        <w:pStyle w:val="a0"/>
        <w:outlineLvl w:val="0"/>
        <w:rPr>
          <w:rStyle w:val="11"/>
          <w:rFonts w:ascii="黑体" w:eastAsia="黑体" w:hAnsi="黑体" w:cs="黑体"/>
          <w:b w:val="0"/>
          <w:bCs/>
          <w:sz w:val="24"/>
          <w:szCs w:val="24"/>
        </w:rPr>
      </w:pPr>
    </w:p>
    <w:p w:rsidR="00342166" w:rsidRDefault="00342166">
      <w:pPr>
        <w:pStyle w:val="a0"/>
        <w:outlineLvl w:val="0"/>
        <w:rPr>
          <w:rStyle w:val="11"/>
          <w:rFonts w:ascii="黑体" w:eastAsia="黑体" w:hAnsi="黑体" w:cs="黑体"/>
          <w:b w:val="0"/>
          <w:bCs/>
          <w:sz w:val="24"/>
          <w:szCs w:val="24"/>
        </w:rPr>
      </w:pPr>
    </w:p>
    <w:p w:rsidR="00342166" w:rsidRDefault="00342166">
      <w:pPr>
        <w:pStyle w:val="a0"/>
        <w:outlineLvl w:val="0"/>
        <w:rPr>
          <w:rStyle w:val="11"/>
          <w:rFonts w:ascii="黑体" w:eastAsia="黑体" w:hAnsi="黑体" w:cs="黑体"/>
          <w:b w:val="0"/>
          <w:bCs/>
          <w:sz w:val="24"/>
          <w:szCs w:val="24"/>
        </w:rPr>
      </w:pPr>
    </w:p>
    <w:p w:rsidR="00342166" w:rsidRDefault="00342166">
      <w:pPr>
        <w:pStyle w:val="a0"/>
        <w:outlineLvl w:val="0"/>
        <w:rPr>
          <w:rStyle w:val="11"/>
          <w:rFonts w:ascii="黑体" w:eastAsia="黑体" w:hAnsi="黑体" w:cs="黑体"/>
          <w:b w:val="0"/>
          <w:bCs/>
          <w:sz w:val="24"/>
          <w:szCs w:val="24"/>
        </w:rPr>
      </w:pPr>
    </w:p>
    <w:p w:rsidR="00342166" w:rsidRDefault="00342166">
      <w:pPr>
        <w:pStyle w:val="a0"/>
        <w:outlineLvl w:val="0"/>
        <w:rPr>
          <w:rStyle w:val="11"/>
          <w:rFonts w:ascii="黑体" w:eastAsia="黑体" w:hAnsi="黑体" w:cs="黑体"/>
          <w:b w:val="0"/>
          <w:bCs/>
          <w:sz w:val="24"/>
          <w:szCs w:val="24"/>
        </w:rPr>
      </w:pPr>
    </w:p>
    <w:p w:rsidR="00342166" w:rsidRDefault="00342166">
      <w:pPr>
        <w:pStyle w:val="a0"/>
        <w:outlineLvl w:val="0"/>
        <w:rPr>
          <w:rStyle w:val="11"/>
          <w:rFonts w:ascii="黑体" w:eastAsia="黑体" w:hAnsi="黑体" w:cs="黑体"/>
          <w:b w:val="0"/>
          <w:bCs/>
          <w:sz w:val="24"/>
          <w:szCs w:val="24"/>
        </w:rPr>
      </w:pPr>
    </w:p>
    <w:p w:rsidR="00342166" w:rsidRDefault="00342166">
      <w:pPr>
        <w:pStyle w:val="a0"/>
        <w:outlineLvl w:val="0"/>
        <w:rPr>
          <w:rStyle w:val="11"/>
          <w:rFonts w:ascii="黑体" w:eastAsia="黑体" w:hAnsi="黑体" w:cs="黑体"/>
          <w:b w:val="0"/>
          <w:bCs/>
          <w:sz w:val="24"/>
          <w:szCs w:val="24"/>
        </w:rPr>
      </w:pPr>
    </w:p>
    <w:p w:rsidR="00342166" w:rsidRDefault="00342166">
      <w:pPr>
        <w:pStyle w:val="a0"/>
        <w:outlineLvl w:val="0"/>
        <w:rPr>
          <w:rStyle w:val="11"/>
          <w:rFonts w:ascii="黑体" w:eastAsia="黑体" w:hAnsi="黑体" w:cs="黑体"/>
          <w:b w:val="0"/>
          <w:bCs/>
          <w:sz w:val="24"/>
          <w:szCs w:val="24"/>
        </w:rPr>
      </w:pPr>
    </w:p>
    <w:p w:rsidR="00342166" w:rsidRDefault="00342166">
      <w:pPr>
        <w:pStyle w:val="a0"/>
        <w:outlineLvl w:val="0"/>
        <w:rPr>
          <w:rStyle w:val="11"/>
          <w:rFonts w:ascii="黑体" w:eastAsia="黑体" w:hAnsi="黑体" w:cs="黑体"/>
          <w:b w:val="0"/>
          <w:bCs/>
          <w:sz w:val="24"/>
          <w:szCs w:val="24"/>
        </w:rPr>
      </w:pPr>
    </w:p>
    <w:p w:rsidR="00342166" w:rsidRDefault="00180C51">
      <w:pPr>
        <w:pStyle w:val="a0"/>
        <w:outlineLvl w:val="0"/>
        <w:rPr>
          <w:rStyle w:val="11"/>
          <w:rFonts w:ascii="黑体" w:eastAsia="黑体" w:hAnsi="黑体" w:cs="黑体"/>
          <w:b w:val="0"/>
          <w:bCs/>
          <w:sz w:val="24"/>
          <w:szCs w:val="24"/>
        </w:rPr>
      </w:pPr>
      <w:bookmarkStart w:id="300" w:name="_Toc23005"/>
      <w:r>
        <w:rPr>
          <w:rStyle w:val="11"/>
          <w:rFonts w:ascii="黑体" w:eastAsia="黑体" w:hAnsi="黑体" w:cs="黑体" w:hint="eastAsia"/>
          <w:b w:val="0"/>
          <w:bCs/>
          <w:sz w:val="24"/>
          <w:szCs w:val="24"/>
        </w:rPr>
        <w:t>附件</w:t>
      </w:r>
      <w:r>
        <w:rPr>
          <w:rStyle w:val="11"/>
          <w:rFonts w:ascii="黑体" w:eastAsia="黑体" w:hAnsi="黑体" w:cs="黑体" w:hint="eastAsia"/>
          <w:b w:val="0"/>
          <w:bCs/>
          <w:sz w:val="24"/>
          <w:szCs w:val="24"/>
        </w:rPr>
        <w:t>4</w:t>
      </w:r>
      <w:r>
        <w:rPr>
          <w:rStyle w:val="11"/>
          <w:rFonts w:ascii="黑体" w:eastAsia="黑体" w:hAnsi="黑体" w:cs="黑体" w:hint="eastAsia"/>
          <w:b w:val="0"/>
          <w:bCs/>
          <w:sz w:val="24"/>
          <w:szCs w:val="24"/>
        </w:rPr>
        <w:t>：</w:t>
      </w:r>
      <w:bookmarkEnd w:id="295"/>
      <w:bookmarkEnd w:id="296"/>
      <w:bookmarkEnd w:id="297"/>
      <w:bookmarkEnd w:id="298"/>
      <w:bookmarkEnd w:id="299"/>
      <w:bookmarkEnd w:id="300"/>
    </w:p>
    <w:p w:rsidR="00342166" w:rsidRDefault="00180C51">
      <w:pPr>
        <w:pStyle w:val="a0"/>
        <w:jc w:val="center"/>
        <w:rPr>
          <w:rFonts w:ascii="楷体_GB2312" w:eastAsia="楷体_GB2312" w:hAnsi="楷体_GB2312" w:cs="楷体_GB2312"/>
          <w:b/>
          <w:bCs/>
          <w:sz w:val="28"/>
          <w:szCs w:val="28"/>
        </w:rPr>
      </w:pPr>
      <w:r>
        <w:rPr>
          <w:rFonts w:ascii="楷体_GB2312" w:eastAsia="楷体_GB2312" w:hAnsi="楷体_GB2312" w:cs="楷体_GB2312" w:hint="eastAsia"/>
          <w:b/>
          <w:bCs/>
          <w:sz w:val="28"/>
          <w:szCs w:val="28"/>
        </w:rPr>
        <w:t>访谈报告</w:t>
      </w:r>
    </w:p>
    <w:tbl>
      <w:tblPr>
        <w:tblStyle w:val="a9"/>
        <w:tblW w:w="8588" w:type="dxa"/>
        <w:tblInd w:w="144" w:type="dxa"/>
        <w:tblLayout w:type="fixed"/>
        <w:tblLook w:val="04A0"/>
      </w:tblPr>
      <w:tblGrid>
        <w:gridCol w:w="1326"/>
        <w:gridCol w:w="7262"/>
      </w:tblGrid>
      <w:tr w:rsidR="00342166">
        <w:trPr>
          <w:trHeight w:val="571"/>
        </w:trPr>
        <w:tc>
          <w:tcPr>
            <w:tcW w:w="1326" w:type="dxa"/>
            <w:vAlign w:val="center"/>
          </w:tcPr>
          <w:p w:rsidR="00342166" w:rsidRDefault="00180C51">
            <w:pPr>
              <w:pStyle w:val="a0"/>
              <w:spacing w:after="0" w:line="280" w:lineRule="exact"/>
              <w:jc w:val="center"/>
              <w:rPr>
                <w:rFonts w:ascii="仿宋_GB2312" w:eastAsia="仿宋_GB2312" w:hAnsi="仿宋_GB2312" w:cs="仿宋_GB2312"/>
                <w:b/>
                <w:bCs/>
                <w:sz w:val="24"/>
              </w:rPr>
            </w:pPr>
            <w:r>
              <w:rPr>
                <w:rFonts w:ascii="仿宋_GB2312" w:eastAsia="仿宋_GB2312" w:hAnsi="仿宋_GB2312" w:cs="仿宋_GB2312" w:hint="eastAsia"/>
                <w:b/>
                <w:bCs/>
                <w:sz w:val="24"/>
              </w:rPr>
              <w:t>项目名称</w:t>
            </w:r>
          </w:p>
        </w:tc>
        <w:tc>
          <w:tcPr>
            <w:tcW w:w="7262" w:type="dxa"/>
            <w:vAlign w:val="center"/>
          </w:tcPr>
          <w:p w:rsidR="00342166" w:rsidRDefault="00180C51">
            <w:pPr>
              <w:pStyle w:val="a0"/>
              <w:spacing w:after="0" w:line="280" w:lineRule="exact"/>
              <w:rPr>
                <w:rFonts w:ascii="仿宋_GB2312" w:eastAsia="仿宋_GB2312" w:hAnsi="仿宋_GB2312" w:cs="仿宋_GB2312"/>
                <w:b/>
                <w:bCs/>
                <w:sz w:val="24"/>
              </w:rPr>
            </w:pPr>
            <w:r>
              <w:rPr>
                <w:rFonts w:ascii="楷体_GB2312" w:eastAsia="楷体_GB2312" w:hAnsi="楷体_GB2312" w:cs="楷体_GB2312" w:hint="eastAsia"/>
                <w:b/>
                <w:bCs/>
                <w:color w:val="000000"/>
                <w:kern w:val="0"/>
                <w:sz w:val="24"/>
                <w:lang/>
              </w:rPr>
              <w:t>太行一号旅游公路北泉寨至后家滩段工程永久使用林地植被恢复费</w:t>
            </w:r>
          </w:p>
        </w:tc>
      </w:tr>
      <w:tr w:rsidR="00342166">
        <w:trPr>
          <w:trHeight w:val="558"/>
        </w:trPr>
        <w:tc>
          <w:tcPr>
            <w:tcW w:w="1326" w:type="dxa"/>
            <w:vAlign w:val="center"/>
          </w:tcPr>
          <w:p w:rsidR="00342166" w:rsidRDefault="00180C51">
            <w:pPr>
              <w:pStyle w:val="a0"/>
              <w:spacing w:after="0" w:line="280" w:lineRule="exact"/>
              <w:jc w:val="center"/>
              <w:rPr>
                <w:rFonts w:ascii="仿宋_GB2312" w:eastAsia="仿宋_GB2312" w:hAnsi="仿宋_GB2312" w:cs="仿宋_GB2312"/>
                <w:b/>
                <w:bCs/>
                <w:sz w:val="24"/>
              </w:rPr>
            </w:pPr>
            <w:r>
              <w:rPr>
                <w:rFonts w:ascii="仿宋_GB2312" w:eastAsia="仿宋_GB2312" w:hAnsi="仿宋_GB2312" w:cs="仿宋_GB2312" w:hint="eastAsia"/>
                <w:b/>
                <w:bCs/>
                <w:sz w:val="24"/>
              </w:rPr>
              <w:t>时间</w:t>
            </w:r>
          </w:p>
        </w:tc>
        <w:tc>
          <w:tcPr>
            <w:tcW w:w="7262" w:type="dxa"/>
            <w:vAlign w:val="center"/>
          </w:tcPr>
          <w:p w:rsidR="00342166" w:rsidRDefault="00180C51">
            <w:pPr>
              <w:pStyle w:val="a0"/>
              <w:spacing w:after="0" w:line="280" w:lineRule="exact"/>
              <w:rPr>
                <w:rFonts w:ascii="仿宋_GB2312" w:eastAsia="仿宋_GB2312" w:hAnsi="仿宋_GB2312" w:cs="仿宋_GB2312"/>
                <w:b/>
                <w:bCs/>
                <w:sz w:val="24"/>
              </w:rPr>
            </w:pPr>
            <w:r>
              <w:rPr>
                <w:rFonts w:ascii="仿宋_GB2312" w:eastAsia="仿宋_GB2312" w:hAnsi="仿宋_GB2312" w:cs="仿宋_GB2312" w:hint="eastAsia"/>
                <w:b/>
                <w:bCs/>
                <w:sz w:val="24"/>
              </w:rPr>
              <w:t>20</w:t>
            </w:r>
            <w:r>
              <w:rPr>
                <w:rFonts w:ascii="仿宋_GB2312" w:eastAsia="仿宋_GB2312" w:hAnsi="仿宋_GB2312" w:cs="仿宋_GB2312" w:hint="eastAsia"/>
                <w:b/>
                <w:bCs/>
                <w:sz w:val="24"/>
              </w:rPr>
              <w:t>21</w:t>
            </w:r>
            <w:r>
              <w:rPr>
                <w:rFonts w:ascii="仿宋_GB2312" w:eastAsia="仿宋_GB2312" w:hAnsi="仿宋_GB2312" w:cs="仿宋_GB2312" w:hint="eastAsia"/>
                <w:b/>
                <w:bCs/>
                <w:sz w:val="24"/>
              </w:rPr>
              <w:t>年</w:t>
            </w:r>
            <w:r>
              <w:rPr>
                <w:rFonts w:ascii="仿宋_GB2312" w:eastAsia="仿宋_GB2312" w:hAnsi="仿宋_GB2312" w:cs="仿宋_GB2312" w:hint="eastAsia"/>
                <w:b/>
                <w:bCs/>
                <w:sz w:val="24"/>
              </w:rPr>
              <w:t>9</w:t>
            </w:r>
            <w:r>
              <w:rPr>
                <w:rFonts w:ascii="仿宋_GB2312" w:eastAsia="仿宋_GB2312" w:hAnsi="仿宋_GB2312" w:cs="仿宋_GB2312" w:hint="eastAsia"/>
                <w:b/>
                <w:bCs/>
                <w:sz w:val="24"/>
              </w:rPr>
              <w:t>月</w:t>
            </w:r>
            <w:r>
              <w:rPr>
                <w:rFonts w:ascii="仿宋_GB2312" w:eastAsia="仿宋_GB2312" w:hAnsi="仿宋_GB2312" w:cs="仿宋_GB2312" w:hint="eastAsia"/>
                <w:b/>
                <w:bCs/>
                <w:sz w:val="24"/>
              </w:rPr>
              <w:t>28</w:t>
            </w:r>
            <w:r>
              <w:rPr>
                <w:rFonts w:ascii="仿宋_GB2312" w:eastAsia="仿宋_GB2312" w:hAnsi="仿宋_GB2312" w:cs="仿宋_GB2312" w:hint="eastAsia"/>
                <w:b/>
                <w:bCs/>
                <w:sz w:val="24"/>
              </w:rPr>
              <w:t>日</w:t>
            </w:r>
          </w:p>
        </w:tc>
      </w:tr>
      <w:tr w:rsidR="00342166">
        <w:trPr>
          <w:trHeight w:val="658"/>
        </w:trPr>
        <w:tc>
          <w:tcPr>
            <w:tcW w:w="1326" w:type="dxa"/>
            <w:vAlign w:val="center"/>
          </w:tcPr>
          <w:p w:rsidR="00342166" w:rsidRDefault="00180C51">
            <w:pPr>
              <w:pStyle w:val="a0"/>
              <w:spacing w:after="0" w:line="280" w:lineRule="exact"/>
              <w:jc w:val="center"/>
              <w:rPr>
                <w:rFonts w:ascii="仿宋_GB2312" w:eastAsia="仿宋_GB2312" w:hAnsi="仿宋_GB2312" w:cs="仿宋_GB2312"/>
                <w:b/>
                <w:bCs/>
                <w:sz w:val="24"/>
              </w:rPr>
            </w:pPr>
            <w:r>
              <w:rPr>
                <w:rFonts w:ascii="仿宋_GB2312" w:eastAsia="仿宋_GB2312" w:hAnsi="仿宋_GB2312" w:cs="仿宋_GB2312" w:hint="eastAsia"/>
                <w:b/>
                <w:bCs/>
                <w:sz w:val="24"/>
              </w:rPr>
              <w:t>访问对象</w:t>
            </w:r>
          </w:p>
        </w:tc>
        <w:tc>
          <w:tcPr>
            <w:tcW w:w="7262" w:type="dxa"/>
            <w:vAlign w:val="center"/>
          </w:tcPr>
          <w:p w:rsidR="00342166" w:rsidRDefault="00180C51">
            <w:pPr>
              <w:pStyle w:val="a0"/>
              <w:spacing w:after="0" w:line="280" w:lineRule="exact"/>
              <w:rPr>
                <w:rFonts w:ascii="仿宋_GB2312" w:eastAsia="仿宋_GB2312" w:hAnsi="仿宋_GB2312" w:cs="仿宋_GB2312"/>
                <w:b/>
                <w:bCs/>
                <w:sz w:val="24"/>
              </w:rPr>
            </w:pPr>
            <w:r>
              <w:rPr>
                <w:rFonts w:ascii="仿宋_GB2312" w:eastAsia="仿宋_GB2312" w:hAnsi="仿宋_GB2312" w:cs="仿宋_GB2312" w:hint="eastAsia"/>
                <w:b/>
                <w:bCs/>
                <w:sz w:val="24"/>
              </w:rPr>
              <w:t>黎城县交通局相关负责人</w:t>
            </w:r>
          </w:p>
        </w:tc>
      </w:tr>
      <w:tr w:rsidR="00342166">
        <w:trPr>
          <w:trHeight w:val="709"/>
        </w:trPr>
        <w:tc>
          <w:tcPr>
            <w:tcW w:w="1326" w:type="dxa"/>
            <w:vAlign w:val="center"/>
          </w:tcPr>
          <w:p w:rsidR="00342166" w:rsidRDefault="00180C51">
            <w:pPr>
              <w:pStyle w:val="a0"/>
              <w:spacing w:after="0" w:line="280" w:lineRule="exact"/>
              <w:jc w:val="center"/>
              <w:rPr>
                <w:rFonts w:ascii="仿宋_GB2312" w:eastAsia="仿宋_GB2312" w:hAnsi="仿宋_GB2312" w:cs="仿宋_GB2312"/>
                <w:b/>
                <w:bCs/>
                <w:sz w:val="24"/>
              </w:rPr>
            </w:pPr>
            <w:r>
              <w:rPr>
                <w:rFonts w:ascii="仿宋_GB2312" w:eastAsia="仿宋_GB2312" w:hAnsi="仿宋_GB2312" w:cs="仿宋_GB2312" w:hint="eastAsia"/>
                <w:b/>
                <w:bCs/>
                <w:sz w:val="24"/>
              </w:rPr>
              <w:t>主要内容</w:t>
            </w:r>
          </w:p>
        </w:tc>
        <w:tc>
          <w:tcPr>
            <w:tcW w:w="7262" w:type="dxa"/>
            <w:vAlign w:val="center"/>
          </w:tcPr>
          <w:p w:rsidR="00342166" w:rsidRDefault="00180C51">
            <w:pPr>
              <w:pStyle w:val="a0"/>
              <w:numPr>
                <w:ilvl w:val="0"/>
                <w:numId w:val="6"/>
              </w:numPr>
              <w:spacing w:after="0" w:line="280" w:lineRule="exact"/>
              <w:rPr>
                <w:rFonts w:ascii="仿宋_GB2312" w:eastAsia="仿宋_GB2312" w:hAnsi="仿宋_GB2312" w:cs="仿宋_GB2312"/>
                <w:b/>
                <w:bCs/>
                <w:sz w:val="24"/>
              </w:rPr>
            </w:pPr>
            <w:r>
              <w:rPr>
                <w:rFonts w:ascii="仿宋_GB2312" w:eastAsia="仿宋_GB2312" w:hAnsi="仿宋_GB2312" w:cs="仿宋_GB2312" w:hint="eastAsia"/>
                <w:b/>
                <w:bCs/>
                <w:sz w:val="24"/>
              </w:rPr>
              <w:t>收集项目相关资料</w:t>
            </w:r>
          </w:p>
          <w:p w:rsidR="00342166" w:rsidRDefault="00180C51">
            <w:pPr>
              <w:pStyle w:val="a0"/>
              <w:spacing w:after="0" w:line="280" w:lineRule="exact"/>
              <w:rPr>
                <w:rFonts w:ascii="仿宋_GB2312" w:eastAsia="仿宋_GB2312" w:hAnsi="仿宋_GB2312" w:cs="仿宋_GB2312"/>
                <w:b/>
                <w:bCs/>
                <w:sz w:val="24"/>
              </w:rPr>
            </w:pPr>
            <w:r>
              <w:rPr>
                <w:rFonts w:ascii="仿宋_GB2312" w:eastAsia="仿宋_GB2312" w:hAnsi="仿宋_GB2312" w:cs="仿宋_GB2312" w:hint="eastAsia"/>
                <w:b/>
                <w:bCs/>
                <w:sz w:val="24"/>
              </w:rPr>
              <w:t>2.</w:t>
            </w:r>
            <w:r>
              <w:rPr>
                <w:rFonts w:ascii="仿宋_GB2312" w:eastAsia="仿宋_GB2312" w:hAnsi="仿宋_GB2312" w:cs="仿宋_GB2312" w:hint="eastAsia"/>
                <w:b/>
                <w:bCs/>
                <w:sz w:val="24"/>
              </w:rPr>
              <w:t>了解</w:t>
            </w:r>
            <w:r>
              <w:rPr>
                <w:rFonts w:ascii="仿宋_GB2312" w:eastAsia="仿宋_GB2312" w:hAnsi="仿宋_GB2312" w:cs="仿宋_GB2312" w:hint="eastAsia"/>
                <w:b/>
                <w:bCs/>
                <w:sz w:val="24"/>
              </w:rPr>
              <w:t>项目建设情况</w:t>
            </w:r>
            <w:r>
              <w:rPr>
                <w:rFonts w:ascii="仿宋_GB2312" w:eastAsia="仿宋_GB2312" w:hAnsi="仿宋_GB2312" w:cs="仿宋_GB2312" w:hint="eastAsia"/>
                <w:b/>
                <w:bCs/>
                <w:sz w:val="24"/>
              </w:rPr>
              <w:t>，</w:t>
            </w:r>
            <w:r>
              <w:rPr>
                <w:rFonts w:ascii="仿宋_GB2312" w:eastAsia="仿宋_GB2312" w:hAnsi="仿宋_GB2312" w:cs="仿宋_GB2312" w:hint="eastAsia"/>
                <w:b/>
                <w:bCs/>
                <w:sz w:val="24"/>
              </w:rPr>
              <w:t>资金</w:t>
            </w:r>
            <w:r>
              <w:rPr>
                <w:rFonts w:ascii="仿宋_GB2312" w:eastAsia="仿宋_GB2312" w:hAnsi="仿宋_GB2312" w:cs="仿宋_GB2312" w:hint="eastAsia"/>
                <w:b/>
                <w:bCs/>
                <w:sz w:val="24"/>
              </w:rPr>
              <w:t>使用情况，完成情况</w:t>
            </w:r>
          </w:p>
        </w:tc>
      </w:tr>
      <w:tr w:rsidR="00342166">
        <w:trPr>
          <w:trHeight w:val="4190"/>
        </w:trPr>
        <w:tc>
          <w:tcPr>
            <w:tcW w:w="1326" w:type="dxa"/>
            <w:vAlign w:val="center"/>
          </w:tcPr>
          <w:p w:rsidR="00342166" w:rsidRDefault="00180C51">
            <w:pPr>
              <w:pStyle w:val="a0"/>
              <w:spacing w:after="0" w:line="280" w:lineRule="exact"/>
              <w:jc w:val="center"/>
              <w:rPr>
                <w:rFonts w:ascii="仿宋_GB2312" w:eastAsia="仿宋_GB2312" w:hAnsi="仿宋_GB2312" w:cs="仿宋_GB2312"/>
                <w:b/>
                <w:bCs/>
                <w:sz w:val="24"/>
              </w:rPr>
            </w:pPr>
            <w:r>
              <w:rPr>
                <w:rFonts w:ascii="仿宋_GB2312" w:eastAsia="仿宋_GB2312" w:hAnsi="仿宋_GB2312" w:cs="仿宋_GB2312" w:hint="eastAsia"/>
                <w:b/>
                <w:bCs/>
                <w:sz w:val="24"/>
              </w:rPr>
              <w:t>访谈记录</w:t>
            </w:r>
          </w:p>
        </w:tc>
        <w:tc>
          <w:tcPr>
            <w:tcW w:w="7262" w:type="dxa"/>
            <w:vAlign w:val="center"/>
          </w:tcPr>
          <w:p w:rsidR="00342166" w:rsidRDefault="00180C51">
            <w:pPr>
              <w:pStyle w:val="a0"/>
              <w:numPr>
                <w:ilvl w:val="0"/>
                <w:numId w:val="7"/>
              </w:numPr>
              <w:spacing w:after="0"/>
              <w:rPr>
                <w:rFonts w:ascii="仿宋_GB2312" w:eastAsia="仿宋_GB2312" w:hAnsi="仿宋_GB2312" w:cs="仿宋_GB2312"/>
                <w:sz w:val="28"/>
                <w:szCs w:val="28"/>
              </w:rPr>
            </w:pPr>
            <w:r>
              <w:rPr>
                <w:rFonts w:ascii="仿宋_GB2312" w:eastAsia="仿宋_GB2312" w:hAnsi="仿宋_GB2312" w:cs="仿宋_GB2312" w:hint="eastAsia"/>
                <w:sz w:val="28"/>
                <w:szCs w:val="28"/>
              </w:rPr>
              <w:t>介绍一下太行一号旅游公路北泉寨至后家滩段工程情况</w:t>
            </w:r>
          </w:p>
          <w:p w:rsidR="00342166" w:rsidRDefault="00180C51">
            <w:pPr>
              <w:pStyle w:val="a0"/>
              <w:spacing w:after="0"/>
              <w:rPr>
                <w:rFonts w:ascii="仿宋_GB2312" w:eastAsia="仿宋_GB2312" w:hAnsi="仿宋_GB2312" w:cs="仿宋_GB2312"/>
                <w:sz w:val="28"/>
                <w:szCs w:val="28"/>
              </w:rPr>
            </w:pPr>
            <w:r>
              <w:rPr>
                <w:rFonts w:ascii="仿宋_GB2312" w:eastAsia="仿宋_GB2312" w:hAnsi="仿宋_GB2312" w:cs="仿宋_GB2312" w:hint="eastAsia"/>
                <w:sz w:val="28"/>
                <w:szCs w:val="28"/>
              </w:rPr>
              <w:t>该项目于</w:t>
            </w:r>
            <w:r>
              <w:rPr>
                <w:rFonts w:ascii="仿宋_GB2312" w:eastAsia="仿宋_GB2312" w:hAnsi="仿宋_GB2312" w:cs="仿宋_GB2312" w:hint="eastAsia"/>
                <w:sz w:val="28"/>
                <w:szCs w:val="28"/>
              </w:rPr>
              <w:t>2017</w:t>
            </w:r>
            <w:r>
              <w:rPr>
                <w:rFonts w:ascii="仿宋_GB2312" w:eastAsia="仿宋_GB2312" w:hAnsi="仿宋_GB2312" w:cs="仿宋_GB2312" w:hint="eastAsia"/>
                <w:sz w:val="28"/>
                <w:szCs w:val="28"/>
              </w:rPr>
              <w:t>年立项，</w:t>
            </w:r>
            <w:r>
              <w:rPr>
                <w:rFonts w:ascii="仿宋_GB2312" w:eastAsia="仿宋_GB2312" w:hAnsi="仿宋_GB2312" w:cs="仿宋_GB2312" w:hint="eastAsia"/>
                <w:sz w:val="28"/>
                <w:szCs w:val="28"/>
              </w:rPr>
              <w:t>2019</w:t>
            </w:r>
            <w:r>
              <w:rPr>
                <w:rFonts w:ascii="仿宋_GB2312" w:eastAsia="仿宋_GB2312" w:hAnsi="仿宋_GB2312" w:cs="仿宋_GB2312" w:hint="eastAsia"/>
                <w:sz w:val="28"/>
                <w:szCs w:val="28"/>
              </w:rPr>
              <w:t>年更改名称，进行了招标，</w:t>
            </w:r>
            <w:r>
              <w:rPr>
                <w:rFonts w:ascii="仿宋_GB2312" w:eastAsia="仿宋_GB2312" w:hAnsi="仿宋_GB2312" w:cs="仿宋_GB2312" w:hint="eastAsia"/>
                <w:sz w:val="28"/>
                <w:szCs w:val="28"/>
              </w:rPr>
              <w:t>2019</w:t>
            </w:r>
            <w:r>
              <w:rPr>
                <w:rFonts w:ascii="仿宋_GB2312" w:eastAsia="仿宋_GB2312" w:hAnsi="仿宋_GB2312" w:cs="仿宋_GB2312" w:hint="eastAsia"/>
                <w:sz w:val="28"/>
                <w:szCs w:val="28"/>
              </w:rPr>
              <w:t>年</w:t>
            </w:r>
            <w:r>
              <w:rPr>
                <w:rFonts w:ascii="仿宋_GB2312" w:eastAsia="仿宋_GB2312" w:hAnsi="仿宋_GB2312" w:cs="仿宋_GB2312" w:hint="eastAsia"/>
                <w:sz w:val="28"/>
                <w:szCs w:val="28"/>
              </w:rPr>
              <w:t>10</w:t>
            </w:r>
            <w:r>
              <w:rPr>
                <w:rFonts w:ascii="仿宋_GB2312" w:eastAsia="仿宋_GB2312" w:hAnsi="仿宋_GB2312" w:cs="仿宋_GB2312" w:hint="eastAsia"/>
                <w:sz w:val="28"/>
                <w:szCs w:val="28"/>
              </w:rPr>
              <w:t>月开始施工，计划工期两年，目前暂未完工。</w:t>
            </w:r>
          </w:p>
          <w:p w:rsidR="00342166" w:rsidRDefault="00180C51">
            <w:pPr>
              <w:pStyle w:val="a0"/>
              <w:numPr>
                <w:ilvl w:val="0"/>
                <w:numId w:val="7"/>
              </w:numPr>
              <w:spacing w:after="0"/>
              <w:rPr>
                <w:rFonts w:ascii="仿宋_GB2312" w:eastAsia="仿宋_GB2312" w:hAnsi="仿宋_GB2312" w:cs="仿宋_GB2312"/>
                <w:sz w:val="28"/>
                <w:szCs w:val="28"/>
              </w:rPr>
            </w:pPr>
            <w:r>
              <w:rPr>
                <w:rFonts w:ascii="仿宋_GB2312" w:eastAsia="仿宋_GB2312" w:hAnsi="仿宋_GB2312" w:cs="仿宋_GB2312" w:hint="eastAsia"/>
                <w:sz w:val="28"/>
                <w:szCs w:val="28"/>
              </w:rPr>
              <w:t>介绍一下植被恢复费批复流程</w:t>
            </w:r>
          </w:p>
          <w:p w:rsidR="00342166" w:rsidRDefault="00180C51">
            <w:pPr>
              <w:pStyle w:val="a0"/>
              <w:spacing w:after="0"/>
              <w:rPr>
                <w:rFonts w:ascii="仿宋_GB2312" w:eastAsia="仿宋_GB2312" w:hAnsi="仿宋_GB2312" w:cs="仿宋_GB2312"/>
                <w:sz w:val="28"/>
                <w:szCs w:val="28"/>
              </w:rPr>
            </w:pPr>
            <w:r>
              <w:rPr>
                <w:rFonts w:ascii="仿宋_GB2312" w:eastAsia="仿宋_GB2312" w:hAnsi="仿宋_GB2312" w:cs="仿宋_GB2312" w:hint="eastAsia"/>
                <w:sz w:val="28"/>
                <w:szCs w:val="28"/>
              </w:rPr>
              <w:t>根据项目情况组织第三方测量计算恢复费面积，向省厅报批，得到批准后交款，办理相关林业手续</w:t>
            </w:r>
          </w:p>
          <w:p w:rsidR="00342166" w:rsidRDefault="00180C51">
            <w:pPr>
              <w:pStyle w:val="a0"/>
              <w:numPr>
                <w:ilvl w:val="0"/>
                <w:numId w:val="7"/>
              </w:numPr>
              <w:spacing w:after="0"/>
              <w:rPr>
                <w:rFonts w:ascii="仿宋_GB2312" w:eastAsia="仿宋_GB2312" w:hAnsi="仿宋_GB2312" w:cs="仿宋_GB2312"/>
                <w:sz w:val="28"/>
                <w:szCs w:val="28"/>
              </w:rPr>
            </w:pPr>
            <w:r>
              <w:rPr>
                <w:rFonts w:ascii="仿宋_GB2312" w:eastAsia="仿宋_GB2312" w:hAnsi="仿宋_GB2312" w:cs="仿宋_GB2312" w:hint="eastAsia"/>
                <w:sz w:val="28"/>
                <w:szCs w:val="28"/>
              </w:rPr>
              <w:t>项目实施的组织情况如何？</w:t>
            </w:r>
          </w:p>
          <w:p w:rsidR="00342166" w:rsidRDefault="00180C51">
            <w:pPr>
              <w:pStyle w:val="a0"/>
              <w:spacing w:after="0"/>
              <w:rPr>
                <w:rFonts w:ascii="仿宋_GB2312" w:eastAsia="仿宋_GB2312" w:hAnsi="仿宋_GB2312" w:cs="仿宋_GB2312"/>
                <w:sz w:val="28"/>
                <w:szCs w:val="28"/>
              </w:rPr>
            </w:pPr>
            <w:r>
              <w:rPr>
                <w:rFonts w:ascii="仿宋_GB2312" w:eastAsia="仿宋_GB2312" w:hAnsi="仿宋_GB2312" w:cs="仿宋_GB2312" w:hint="eastAsia"/>
                <w:sz w:val="28"/>
                <w:szCs w:val="28"/>
              </w:rPr>
              <w:t>项目比较简单，工程负责一并处理</w:t>
            </w:r>
          </w:p>
          <w:p w:rsidR="00342166" w:rsidRDefault="00180C51">
            <w:pPr>
              <w:pStyle w:val="a0"/>
              <w:numPr>
                <w:ilvl w:val="0"/>
                <w:numId w:val="7"/>
              </w:numPr>
              <w:spacing w:after="0"/>
              <w:rPr>
                <w:rFonts w:ascii="仿宋_GB2312" w:eastAsia="仿宋_GB2312" w:hAnsi="仿宋_GB2312" w:cs="仿宋_GB2312"/>
                <w:sz w:val="28"/>
                <w:szCs w:val="28"/>
              </w:rPr>
            </w:pPr>
            <w:r>
              <w:rPr>
                <w:rFonts w:ascii="仿宋_GB2312" w:eastAsia="仿宋_GB2312" w:hAnsi="仿宋_GB2312" w:cs="仿宋_GB2312" w:hint="eastAsia"/>
                <w:sz w:val="28"/>
                <w:szCs w:val="28"/>
              </w:rPr>
              <w:t>在项目工作过程中有哪些重点工作？</w:t>
            </w:r>
          </w:p>
          <w:p w:rsidR="00342166" w:rsidRDefault="00180C51">
            <w:pPr>
              <w:pStyle w:val="a0"/>
              <w:spacing w:after="0"/>
              <w:rPr>
                <w:rFonts w:ascii="仿宋_GB2312" w:eastAsia="仿宋_GB2312" w:hAnsi="仿宋_GB2312" w:cs="仿宋_GB2312"/>
                <w:sz w:val="28"/>
                <w:szCs w:val="28"/>
              </w:rPr>
            </w:pPr>
            <w:r>
              <w:rPr>
                <w:rFonts w:ascii="仿宋_GB2312" w:eastAsia="仿宋_GB2312" w:hAnsi="仿宋_GB2312" w:cs="仿宋_GB2312" w:hint="eastAsia"/>
                <w:sz w:val="28"/>
                <w:szCs w:val="28"/>
              </w:rPr>
              <w:t>对恢复费的计算以及施工中对林地的保护，严格按照计划施工不多占地。</w:t>
            </w:r>
          </w:p>
          <w:p w:rsidR="00342166" w:rsidRDefault="00180C51">
            <w:pPr>
              <w:pStyle w:val="a0"/>
              <w:spacing w:after="0"/>
              <w:rPr>
                <w:rFonts w:ascii="仿宋_GB2312" w:eastAsia="仿宋_GB2312" w:hAnsi="仿宋_GB2312" w:cs="仿宋_GB2312"/>
                <w:sz w:val="28"/>
                <w:szCs w:val="28"/>
              </w:rPr>
            </w:pPr>
            <w:r>
              <w:rPr>
                <w:rFonts w:ascii="仿宋_GB2312" w:eastAsia="仿宋_GB2312" w:hAnsi="仿宋_GB2312" w:cs="仿宋_GB2312" w:hint="eastAsia"/>
                <w:sz w:val="28"/>
                <w:szCs w:val="28"/>
              </w:rPr>
              <w:t>5.</w:t>
            </w:r>
            <w:r>
              <w:rPr>
                <w:rFonts w:ascii="仿宋_GB2312" w:eastAsia="仿宋_GB2312" w:hAnsi="仿宋_GB2312" w:cs="仿宋_GB2312" w:hint="eastAsia"/>
                <w:sz w:val="28"/>
                <w:szCs w:val="28"/>
              </w:rPr>
              <w:t>资金使用情况？</w:t>
            </w:r>
          </w:p>
          <w:p w:rsidR="00342166" w:rsidRDefault="00180C51">
            <w:pPr>
              <w:pStyle w:val="a0"/>
              <w:spacing w:after="0"/>
              <w:rPr>
                <w:rFonts w:ascii="仿宋_GB2312" w:eastAsia="仿宋_GB2312" w:hAnsi="仿宋_GB2312" w:cs="仿宋_GB2312"/>
                <w:sz w:val="28"/>
                <w:szCs w:val="28"/>
              </w:rPr>
            </w:pPr>
            <w:r>
              <w:rPr>
                <w:rFonts w:ascii="仿宋_GB2312" w:eastAsia="仿宋_GB2312" w:hAnsi="仿宋_GB2312" w:cs="仿宋_GB2312" w:hint="eastAsia"/>
                <w:sz w:val="28"/>
                <w:szCs w:val="28"/>
              </w:rPr>
              <w:t>资金已全部上缴省财政厅，没有结余，保证项目完工</w:t>
            </w:r>
          </w:p>
        </w:tc>
      </w:tr>
    </w:tbl>
    <w:p w:rsidR="00342166" w:rsidRDefault="00342166">
      <w:pPr>
        <w:pStyle w:val="a0"/>
        <w:outlineLvl w:val="0"/>
        <w:rPr>
          <w:rStyle w:val="11"/>
          <w:rFonts w:ascii="黑体" w:eastAsia="黑体" w:hAnsi="黑体" w:cs="黑体"/>
          <w:b w:val="0"/>
          <w:bCs/>
          <w:sz w:val="24"/>
          <w:szCs w:val="24"/>
        </w:rPr>
      </w:pPr>
    </w:p>
    <w:sectPr w:rsidR="00342166" w:rsidSect="00342166">
      <w:headerReference w:type="default" r:id="rId36"/>
      <w:footerReference w:type="default" r:id="rId37"/>
      <w:pgSz w:w="11906" w:h="16838"/>
      <w:pgMar w:top="1440" w:right="1800" w:bottom="1440" w:left="1800" w:header="851" w:footer="964"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0C51" w:rsidRDefault="00180C51" w:rsidP="00342166">
      <w:r>
        <w:separator/>
      </w:r>
    </w:p>
  </w:endnote>
  <w:endnote w:type="continuationSeparator" w:id="1">
    <w:p w:rsidR="00180C51" w:rsidRDefault="00180C51" w:rsidP="003421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方正小标宋简体">
    <w:altName w:val="黑体"/>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63CD" w:rsidRDefault="00D263CD">
    <w:pPr>
      <w:pStyle w:val="a5"/>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2166" w:rsidRDefault="00342166">
    <w:pPr>
      <w:pBdr>
        <w:top w:val="single" w:sz="4" w:space="0" w:color="auto"/>
      </w:pBdr>
      <w:jc w:val="left"/>
      <w:rPr>
        <w:sz w:val="18"/>
        <w:szCs w:val="18"/>
      </w:rPr>
    </w:pPr>
    <w:r w:rsidRPr="00342166">
      <w:rPr>
        <w:sz w:val="18"/>
      </w:rPr>
      <w:pict>
        <v:shapetype id="_x0000_t202" coordsize="21600,21600" o:spt="202" path="m,l,21600r21600,l21600,xe">
          <v:stroke joinstyle="miter"/>
          <v:path gradientshapeok="t" o:connecttype="rect"/>
        </v:shapetype>
        <v:shape id="_x0000_s1028" type="#_x0000_t202" style="position:absolute;margin-left:0;margin-top:0;width:2in;height:2in;z-index:251660288;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zql5uc8AAAAFAQAADwAAAAAAAAABACAAAAAiAAAAZHJzL2Rv&#10;d25yZXYueG1sUEsBAhQAFAAAAAgAh07iQJZOaWrRAQAAowMAAA4AAAAAAAAAAQAgAAAAHgEAAGRy&#10;cy9lMm9Eb2MueG1sUEsFBgAAAAAGAAYAWQEAAGEFAAAAAA==&#10;" filled="f" stroked="f">
          <v:textbox style="mso-fit-shape-to-text:t" inset="0,0,0,0">
            <w:txbxContent>
              <w:p w:rsidR="00342166" w:rsidRDefault="00342166">
                <w:pPr>
                  <w:snapToGrid w:val="0"/>
                  <w:rPr>
                    <w:sz w:val="18"/>
                  </w:rPr>
                </w:pPr>
                <w:r>
                  <w:rPr>
                    <w:rFonts w:hint="eastAsia"/>
                    <w:sz w:val="18"/>
                  </w:rPr>
                  <w:fldChar w:fldCharType="begin"/>
                </w:r>
                <w:r w:rsidR="00180C51">
                  <w:rPr>
                    <w:rFonts w:hint="eastAsia"/>
                    <w:sz w:val="18"/>
                  </w:rPr>
                  <w:instrText xml:space="preserve"> PAGE  \* MERGEFORMAT </w:instrText>
                </w:r>
                <w:r>
                  <w:rPr>
                    <w:rFonts w:hint="eastAsia"/>
                    <w:sz w:val="18"/>
                  </w:rPr>
                  <w:fldChar w:fldCharType="separate"/>
                </w:r>
                <w:r w:rsidR="00D263CD">
                  <w:rPr>
                    <w:noProof/>
                    <w:sz w:val="18"/>
                  </w:rPr>
                  <w:t>- 33 -</w:t>
                </w:r>
                <w:r>
                  <w:rPr>
                    <w:rFonts w:hint="eastAsia"/>
                    <w:sz w:val="18"/>
                  </w:rPr>
                  <w:fldChar w:fldCharType="end"/>
                </w:r>
              </w:p>
            </w:txbxContent>
          </v:textbox>
          <w10:wrap anchorx="margin"/>
        </v:shape>
      </w:pict>
    </w:r>
    <w:r w:rsidR="00180C51">
      <w:rPr>
        <w:rFonts w:hint="eastAsia"/>
        <w:sz w:val="18"/>
      </w:rPr>
      <w:t>长治</w:t>
    </w:r>
    <w:r w:rsidR="00180C51">
      <w:rPr>
        <w:rFonts w:hint="eastAsia"/>
        <w:sz w:val="18"/>
      </w:rPr>
      <w:t>**</w:t>
    </w:r>
    <w:r w:rsidR="00180C51">
      <w:rPr>
        <w:rFonts w:hint="eastAsia"/>
        <w:sz w:val="18"/>
      </w:rPr>
      <w:t>会计师事务所有限公司</w:t>
    </w:r>
    <w:r w:rsidR="00180C51">
      <w:rPr>
        <w:rFonts w:hint="eastAsia"/>
        <w:sz w:val="18"/>
      </w:rPr>
      <w:t xml:space="preserve">                                             </w:t>
    </w:r>
    <w:r w:rsidR="00180C51">
      <w:rPr>
        <w:rFonts w:hint="eastAsia"/>
        <w:sz w:val="18"/>
      </w:rPr>
      <w:t>电话：</w:t>
    </w:r>
    <w:r w:rsidR="00180C51">
      <w:rPr>
        <w:rFonts w:hint="eastAsia"/>
        <w:sz w:val="18"/>
      </w:rPr>
      <w:t>0355-2046252</w:t>
    </w:r>
  </w:p>
  <w:p w:rsidR="00342166" w:rsidRDefault="00342166">
    <w:pPr>
      <w:pBdr>
        <w:top w:val="single" w:sz="4" w:space="0" w:color="auto"/>
      </w:pBdr>
      <w:jc w:val="left"/>
      <w:rPr>
        <w:sz w:val="18"/>
        <w:szCs w:val="18"/>
      </w:rPr>
    </w:pPr>
  </w:p>
  <w:p w:rsidR="00342166" w:rsidRDefault="00342166">
    <w:pPr>
      <w:pStyle w:val="a5"/>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2166" w:rsidRDefault="00342166">
    <w:pPr>
      <w:pBdr>
        <w:top w:val="single" w:sz="4" w:space="0" w:color="auto"/>
      </w:pBdr>
      <w:rPr>
        <w:sz w:val="18"/>
        <w:szCs w:val="18"/>
      </w:rPr>
    </w:pPr>
    <w:r w:rsidRPr="00342166">
      <w:rPr>
        <w:sz w:val="18"/>
      </w:rPr>
      <w:pict>
        <v:shapetype id="_x0000_t202" coordsize="21600,21600" o:spt="202" path="m,l,21600r21600,l21600,xe">
          <v:stroke joinstyle="miter"/>
          <v:path gradientshapeok="t" o:connecttype="rect"/>
        </v:shapetype>
        <v:shape id="文本框 1" o:spid="_x0000_s1027" type="#_x0000_t202" style="position:absolute;left:0;text-align:left;margin-left:0;margin-top:0;width:2in;height:2in;z-index:251659264;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zql5uc8AAAAFAQAADwAAAAAAAAABACAAAAAiAAAAZHJzL2Rv&#10;d25yZXYueG1sUEsBAhQAFAAAAAgAh07iQA5nUh3RAQAAogMAAA4AAAAAAAAAAQAgAAAAHgEAAGRy&#10;cy9lMm9Eb2MueG1sUEsFBgAAAAAGAAYAWQEAAGEFAAAAAA==&#10;" filled="f" stroked="f">
          <v:textbox style="mso-fit-shape-to-text:t" inset="0,0,0,0">
            <w:txbxContent>
              <w:p w:rsidR="00342166" w:rsidRDefault="00342166">
                <w:pPr>
                  <w:snapToGrid w:val="0"/>
                  <w:rPr>
                    <w:sz w:val="18"/>
                  </w:rPr>
                </w:pPr>
                <w:r>
                  <w:rPr>
                    <w:rFonts w:hint="eastAsia"/>
                    <w:sz w:val="18"/>
                  </w:rPr>
                  <w:fldChar w:fldCharType="begin"/>
                </w:r>
                <w:r w:rsidR="00180C51">
                  <w:rPr>
                    <w:rFonts w:hint="eastAsia"/>
                    <w:sz w:val="18"/>
                  </w:rPr>
                  <w:instrText xml:space="preserve"> PAGE  \* MERGEFORMAT </w:instrText>
                </w:r>
                <w:r>
                  <w:rPr>
                    <w:rFonts w:hint="eastAsia"/>
                    <w:sz w:val="18"/>
                  </w:rPr>
                  <w:fldChar w:fldCharType="separate"/>
                </w:r>
                <w:r w:rsidR="00D263CD">
                  <w:rPr>
                    <w:noProof/>
                    <w:sz w:val="18"/>
                  </w:rPr>
                  <w:t>- 36 -</w:t>
                </w:r>
                <w:r>
                  <w:rPr>
                    <w:rFonts w:hint="eastAsia"/>
                    <w:sz w:val="18"/>
                  </w:rPr>
                  <w:fldChar w:fldCharType="end"/>
                </w:r>
              </w:p>
            </w:txbxContent>
          </v:textbox>
          <w10:wrap anchorx="margin"/>
        </v:shape>
      </w:pict>
    </w:r>
    <w:r w:rsidR="00180C51">
      <w:rPr>
        <w:rFonts w:hint="eastAsia"/>
        <w:sz w:val="18"/>
      </w:rPr>
      <w:t>长治</w:t>
    </w:r>
    <w:r w:rsidR="00180C51">
      <w:rPr>
        <w:rFonts w:hint="eastAsia"/>
        <w:sz w:val="18"/>
      </w:rPr>
      <w:t>**</w:t>
    </w:r>
    <w:r w:rsidR="00180C51">
      <w:rPr>
        <w:rFonts w:hint="eastAsia"/>
        <w:sz w:val="18"/>
      </w:rPr>
      <w:t>会计师事务所有限公司</w:t>
    </w:r>
    <w:r w:rsidR="00180C51">
      <w:rPr>
        <w:rFonts w:hint="eastAsia"/>
        <w:sz w:val="18"/>
      </w:rPr>
      <w:t xml:space="preserve">                                 </w:t>
    </w:r>
    <w:r w:rsidR="00180C51">
      <w:rPr>
        <w:rFonts w:hint="eastAsia"/>
        <w:sz w:val="18"/>
      </w:rPr>
      <w:t xml:space="preserve">             </w:t>
    </w:r>
    <w:r w:rsidR="00180C51">
      <w:rPr>
        <w:rFonts w:hint="eastAsia"/>
        <w:sz w:val="18"/>
      </w:rPr>
      <w:t>电话：</w:t>
    </w:r>
    <w:r w:rsidR="00180C51">
      <w:rPr>
        <w:rFonts w:hint="eastAsia"/>
        <w:sz w:val="18"/>
      </w:rPr>
      <w:t>0355-2046252</w:t>
    </w:r>
  </w:p>
  <w:p w:rsidR="00342166" w:rsidRDefault="00342166">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2166" w:rsidRDefault="00342166">
    <w:pPr>
      <w:pStyle w:val="a5"/>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63CD" w:rsidRDefault="00D263CD">
    <w:pPr>
      <w:pStyle w:val="a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2166" w:rsidRDefault="00180C51">
    <w:pPr>
      <w:pBdr>
        <w:top w:val="single" w:sz="4" w:space="0" w:color="auto"/>
      </w:pBdr>
      <w:rPr>
        <w:sz w:val="18"/>
        <w:szCs w:val="18"/>
      </w:rPr>
    </w:pPr>
    <w:r>
      <w:rPr>
        <w:rFonts w:hint="eastAsia"/>
        <w:sz w:val="18"/>
      </w:rPr>
      <w:t>长治</w:t>
    </w:r>
    <w:r>
      <w:rPr>
        <w:rFonts w:hint="eastAsia"/>
        <w:sz w:val="18"/>
      </w:rPr>
      <w:t>**</w:t>
    </w:r>
    <w:r>
      <w:rPr>
        <w:rFonts w:hint="eastAsia"/>
        <w:sz w:val="18"/>
      </w:rPr>
      <w:t>会计师事务所有限公司</w:t>
    </w:r>
    <w:r>
      <w:rPr>
        <w:rFonts w:hint="eastAsia"/>
        <w:sz w:val="18"/>
      </w:rPr>
      <w:t xml:space="preserve">                                              </w:t>
    </w:r>
    <w:r>
      <w:rPr>
        <w:rFonts w:hint="eastAsia"/>
        <w:sz w:val="18"/>
      </w:rPr>
      <w:t>电话：</w:t>
    </w:r>
    <w:r>
      <w:rPr>
        <w:rFonts w:hint="eastAsia"/>
        <w:sz w:val="18"/>
      </w:rPr>
      <w:t>0355-2046252</w:t>
    </w:r>
  </w:p>
  <w:p w:rsidR="00342166" w:rsidRDefault="00342166">
    <w:pPr>
      <w:pStyle w:val="a5"/>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2166" w:rsidRDefault="00342166">
    <w:pPr>
      <w:pStyle w:val="a5"/>
    </w:pPr>
  </w:p>
  <w:p w:rsidR="00342166" w:rsidRDefault="00342166">
    <w:pPr>
      <w:pStyle w:val="a5"/>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2166" w:rsidRDefault="00180C51">
    <w:pPr>
      <w:pBdr>
        <w:top w:val="single" w:sz="4" w:space="0" w:color="auto"/>
      </w:pBdr>
      <w:rPr>
        <w:sz w:val="18"/>
        <w:szCs w:val="18"/>
      </w:rPr>
    </w:pPr>
    <w:r>
      <w:rPr>
        <w:rFonts w:hint="eastAsia"/>
        <w:sz w:val="18"/>
      </w:rPr>
      <w:t>长治</w:t>
    </w:r>
    <w:r>
      <w:rPr>
        <w:rFonts w:hint="eastAsia"/>
        <w:sz w:val="18"/>
      </w:rPr>
      <w:t>**</w:t>
    </w:r>
    <w:r>
      <w:rPr>
        <w:rFonts w:hint="eastAsia"/>
        <w:sz w:val="18"/>
      </w:rPr>
      <w:t>会计师事务所有限公司</w:t>
    </w:r>
    <w:r>
      <w:rPr>
        <w:rFonts w:hint="eastAsia"/>
        <w:sz w:val="18"/>
      </w:rPr>
      <w:t xml:space="preserve">                                              </w:t>
    </w:r>
    <w:r>
      <w:rPr>
        <w:rFonts w:hint="eastAsia"/>
        <w:sz w:val="18"/>
      </w:rPr>
      <w:t>电话：</w:t>
    </w:r>
    <w:r>
      <w:rPr>
        <w:rFonts w:hint="eastAsia"/>
        <w:sz w:val="18"/>
      </w:rPr>
      <w:t>0355-2046252</w:t>
    </w:r>
  </w:p>
  <w:p w:rsidR="00342166" w:rsidRDefault="00342166">
    <w:pPr>
      <w:pStyle w:val="a5"/>
    </w:pPr>
  </w:p>
  <w:p w:rsidR="00342166" w:rsidRDefault="00342166">
    <w:pPr>
      <w:pStyle w:val="a5"/>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2166" w:rsidRDefault="00180C51">
    <w:pPr>
      <w:pBdr>
        <w:top w:val="single" w:sz="4" w:space="0" w:color="auto"/>
      </w:pBdr>
      <w:rPr>
        <w:sz w:val="18"/>
        <w:szCs w:val="18"/>
      </w:rPr>
    </w:pPr>
    <w:r>
      <w:rPr>
        <w:rFonts w:hint="eastAsia"/>
        <w:sz w:val="18"/>
      </w:rPr>
      <w:t>长治</w:t>
    </w:r>
    <w:r>
      <w:rPr>
        <w:rFonts w:hint="eastAsia"/>
        <w:sz w:val="18"/>
      </w:rPr>
      <w:t>**</w:t>
    </w:r>
    <w:r>
      <w:rPr>
        <w:rFonts w:hint="eastAsia"/>
        <w:sz w:val="18"/>
      </w:rPr>
      <w:t>会计师事务所有限公司</w:t>
    </w:r>
    <w:r>
      <w:rPr>
        <w:rFonts w:hint="eastAsia"/>
        <w:sz w:val="18"/>
      </w:rPr>
      <w:t xml:space="preserve">                                              </w:t>
    </w:r>
    <w:r>
      <w:rPr>
        <w:rFonts w:hint="eastAsia"/>
        <w:sz w:val="18"/>
      </w:rPr>
      <w:t>电话：</w:t>
    </w:r>
    <w:r>
      <w:rPr>
        <w:rFonts w:hint="eastAsia"/>
        <w:sz w:val="18"/>
      </w:rPr>
      <w:t>0355-2046252</w:t>
    </w:r>
  </w:p>
  <w:p w:rsidR="00342166" w:rsidRDefault="00342166">
    <w:pPr>
      <w:pStyle w:val="a5"/>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2166" w:rsidRDefault="00180C51">
    <w:pPr>
      <w:pBdr>
        <w:top w:val="single" w:sz="4" w:space="0" w:color="auto"/>
      </w:pBdr>
      <w:rPr>
        <w:sz w:val="18"/>
        <w:szCs w:val="18"/>
      </w:rPr>
    </w:pPr>
    <w:r>
      <w:rPr>
        <w:rFonts w:hint="eastAsia"/>
        <w:sz w:val="18"/>
      </w:rPr>
      <w:t>长治</w:t>
    </w:r>
    <w:r>
      <w:rPr>
        <w:rFonts w:hint="eastAsia"/>
        <w:sz w:val="18"/>
      </w:rPr>
      <w:t>**</w:t>
    </w:r>
    <w:r>
      <w:rPr>
        <w:rFonts w:hint="eastAsia"/>
        <w:sz w:val="18"/>
      </w:rPr>
      <w:t>会计师事务所有限公司</w:t>
    </w:r>
    <w:r>
      <w:rPr>
        <w:rFonts w:hint="eastAsia"/>
        <w:sz w:val="18"/>
      </w:rPr>
      <w:t xml:space="preserve">                                              </w:t>
    </w:r>
    <w:r>
      <w:rPr>
        <w:rFonts w:hint="eastAsia"/>
        <w:sz w:val="18"/>
      </w:rPr>
      <w:t>电话：</w:t>
    </w:r>
    <w:r>
      <w:rPr>
        <w:rFonts w:hint="eastAsia"/>
        <w:sz w:val="18"/>
      </w:rPr>
      <w:t>0355-2046252</w:t>
    </w:r>
  </w:p>
  <w:p w:rsidR="00342166" w:rsidRDefault="00342166">
    <w:pPr>
      <w:pStyle w:val="a5"/>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2166" w:rsidRDefault="00342166">
    <w:pPr>
      <w:pBdr>
        <w:top w:val="single" w:sz="4" w:space="0" w:color="auto"/>
      </w:pBdr>
      <w:rPr>
        <w:sz w:val="18"/>
        <w:szCs w:val="18"/>
      </w:rPr>
    </w:pPr>
    <w:r w:rsidRPr="00342166">
      <w:rPr>
        <w:sz w:val="18"/>
      </w:rPr>
      <w:pict>
        <v:shapetype id="_x0000_t202" coordsize="21600,21600" o:spt="202" path="m,l,21600r21600,l21600,xe">
          <v:stroke joinstyle="miter"/>
          <v:path gradientshapeok="t" o:connecttype="rect"/>
        </v:shapetype>
        <v:shape id="_x0000_s1026" type="#_x0000_t202" style="position:absolute;left:0;text-align:left;margin-left:0;margin-top:0;width:2in;height:2in;z-index:251661312;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zql5uc8AAAAFAQAADwAAAAAAAAABACAAAAAiAAAAZHJzL2Rv&#10;d25yZXYueG1sUEsBAhQAFAAAAAgAh07iQNu19AHRAQAAogMAAA4AAAAAAAAAAQAgAAAAHgEAAGRy&#10;cy9lMm9Eb2MueG1sUEsFBgAAAAAGAAYAWQEAAGEFAAAAAA==&#10;" filled="f" stroked="f">
          <v:textbox style="mso-fit-shape-to-text:t" inset="0,0,0,0">
            <w:txbxContent>
              <w:p w:rsidR="00342166" w:rsidRDefault="00342166">
                <w:pPr>
                  <w:snapToGrid w:val="0"/>
                  <w:rPr>
                    <w:sz w:val="18"/>
                  </w:rPr>
                </w:pPr>
                <w:r>
                  <w:rPr>
                    <w:rFonts w:hint="eastAsia"/>
                    <w:sz w:val="18"/>
                  </w:rPr>
                  <w:fldChar w:fldCharType="begin"/>
                </w:r>
                <w:r w:rsidR="00180C51">
                  <w:rPr>
                    <w:rFonts w:hint="eastAsia"/>
                    <w:sz w:val="18"/>
                  </w:rPr>
                  <w:instrText xml:space="preserve"> PAGE  \* MERGEFORMAT </w:instrText>
                </w:r>
                <w:r>
                  <w:rPr>
                    <w:rFonts w:hint="eastAsia"/>
                    <w:sz w:val="18"/>
                  </w:rPr>
                  <w:fldChar w:fldCharType="separate"/>
                </w:r>
                <w:r w:rsidR="00D263CD">
                  <w:rPr>
                    <w:noProof/>
                    <w:sz w:val="18"/>
                  </w:rPr>
                  <w:t>- 28 -</w:t>
                </w:r>
                <w:r>
                  <w:rPr>
                    <w:rFonts w:hint="eastAsia"/>
                    <w:sz w:val="18"/>
                  </w:rPr>
                  <w:fldChar w:fldCharType="end"/>
                </w:r>
              </w:p>
            </w:txbxContent>
          </v:textbox>
          <w10:wrap anchorx="margin"/>
        </v:shape>
      </w:pict>
    </w:r>
    <w:r w:rsidR="00180C51">
      <w:rPr>
        <w:rFonts w:hint="eastAsia"/>
        <w:sz w:val="18"/>
      </w:rPr>
      <w:t>长治</w:t>
    </w:r>
    <w:r w:rsidR="00180C51">
      <w:rPr>
        <w:rFonts w:hint="eastAsia"/>
        <w:sz w:val="18"/>
      </w:rPr>
      <w:t>**</w:t>
    </w:r>
    <w:r w:rsidR="00180C51">
      <w:rPr>
        <w:rFonts w:hint="eastAsia"/>
        <w:sz w:val="18"/>
      </w:rPr>
      <w:t>会计师事务所有限公司</w:t>
    </w:r>
    <w:r w:rsidR="00180C51">
      <w:rPr>
        <w:rFonts w:hint="eastAsia"/>
        <w:sz w:val="18"/>
      </w:rPr>
      <w:t xml:space="preserve">                                              </w:t>
    </w:r>
    <w:r w:rsidR="00180C51">
      <w:rPr>
        <w:rFonts w:hint="eastAsia"/>
        <w:sz w:val="18"/>
      </w:rPr>
      <w:t>电话：</w:t>
    </w:r>
    <w:r w:rsidR="00180C51">
      <w:rPr>
        <w:rFonts w:hint="eastAsia"/>
        <w:sz w:val="18"/>
      </w:rPr>
      <w:t>0355-2046252</w:t>
    </w:r>
  </w:p>
  <w:p w:rsidR="00342166" w:rsidRDefault="0034216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0C51" w:rsidRDefault="00180C51" w:rsidP="00342166">
      <w:r>
        <w:separator/>
      </w:r>
    </w:p>
  </w:footnote>
  <w:footnote w:type="continuationSeparator" w:id="1">
    <w:p w:rsidR="00180C51" w:rsidRDefault="00180C51" w:rsidP="003421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63CD" w:rsidRDefault="00D263CD">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2166" w:rsidRDefault="00342166">
    <w:pPr>
      <w:pStyle w:val="a6"/>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2166" w:rsidRDefault="00342166">
    <w:pPr>
      <w:pStyle w:val="a6"/>
      <w:pBdr>
        <w:bottom w:val="none" w:sz="0" w:space="0" w:color="auto"/>
      </w:pBdr>
      <w:rPr>
        <w:rFonts w:ascii="楷体_GB2312" w:eastAsia="楷体_GB2312" w:hAnsi="楷体_GB2312" w:cs="楷体_GB2312"/>
        <w:sz w:val="30"/>
        <w:szCs w:val="30"/>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2166" w:rsidRDefault="00180C51">
    <w:pPr>
      <w:pStyle w:val="a6"/>
      <w:pBdr>
        <w:bottom w:val="single" w:sz="4" w:space="1" w:color="auto"/>
      </w:pBdr>
    </w:pPr>
    <w:r>
      <w:rPr>
        <w:rFonts w:hint="eastAsia"/>
      </w:rPr>
      <w:t xml:space="preserve">                                                                             </w:t>
    </w:r>
    <w:r>
      <w:rPr>
        <w:rFonts w:hint="eastAsia"/>
      </w:rPr>
      <w:t>绩效评价报告</w:t>
    </w:r>
  </w:p>
  <w:p w:rsidR="00342166" w:rsidRDefault="00342166">
    <w:pPr>
      <w:pStyle w:val="a6"/>
    </w:pPr>
  </w:p>
  <w:p w:rsidR="00342166" w:rsidRDefault="00342166">
    <w:pPr>
      <w:pStyle w:val="a6"/>
      <w:tabs>
        <w:tab w:val="clear" w:pos="4153"/>
        <w:tab w:val="left" w:pos="211"/>
        <w:tab w:val="left" w:pos="6911"/>
      </w:tabs>
      <w:jc w:val="left"/>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2166" w:rsidRDefault="00342166">
    <w:pPr>
      <w:pStyle w:val="a6"/>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2166" w:rsidRDefault="00180C51">
    <w:pPr>
      <w:pStyle w:val="a6"/>
      <w:pBdr>
        <w:bottom w:val="single" w:sz="4" w:space="1" w:color="auto"/>
      </w:pBdr>
      <w:ind w:firstLineChars="1000" w:firstLine="1800"/>
    </w:pPr>
    <w:r>
      <w:rPr>
        <w:rFonts w:hint="eastAsia"/>
      </w:rPr>
      <w:t xml:space="preserve">                                                          </w:t>
    </w:r>
    <w:r>
      <w:rPr>
        <w:rFonts w:hint="eastAsia"/>
      </w:rPr>
      <w:t>绩效评价报告</w:t>
    </w:r>
  </w:p>
  <w:p w:rsidR="00342166" w:rsidRDefault="00342166">
    <w:pPr>
      <w:pStyle w:val="a6"/>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2166" w:rsidRDefault="00180C51">
    <w:pPr>
      <w:pStyle w:val="a6"/>
      <w:pBdr>
        <w:bottom w:val="single" w:sz="4" w:space="1" w:color="auto"/>
      </w:pBdr>
      <w:tabs>
        <w:tab w:val="clear" w:pos="4153"/>
        <w:tab w:val="left" w:pos="211"/>
        <w:tab w:val="left" w:pos="6911"/>
      </w:tabs>
      <w:jc w:val="left"/>
    </w:pPr>
    <w:r>
      <w:rPr>
        <w:rFonts w:hint="eastAsia"/>
        <w:noProof/>
      </w:rPr>
      <w:drawing>
        <wp:inline distT="0" distB="0" distL="114300" distR="114300">
          <wp:extent cx="1261745" cy="247015"/>
          <wp:effectExtent l="0" t="0" r="8255" b="6985"/>
          <wp:docPr id="1" name="图片 1" descr="QQ图片20180206081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QQ图片20180206081823"/>
                  <pic:cNvPicPr>
                    <a:picLocks noChangeAspect="1"/>
                  </pic:cNvPicPr>
                </pic:nvPicPr>
                <pic:blipFill>
                  <a:blip r:embed="rId1"/>
                  <a:stretch>
                    <a:fillRect/>
                  </a:stretch>
                </pic:blipFill>
                <pic:spPr>
                  <a:xfrm>
                    <a:off x="0" y="0"/>
                    <a:ext cx="1261745" cy="247015"/>
                  </a:xfrm>
                  <a:prstGeom prst="rect">
                    <a:avLst/>
                  </a:prstGeom>
                  <a:noFill/>
                  <a:ln w="9525">
                    <a:noFill/>
                  </a:ln>
                </pic:spPr>
              </pic:pic>
            </a:graphicData>
          </a:graphic>
        </wp:inline>
      </w:drawing>
    </w:r>
    <w:r>
      <w:rPr>
        <w:rFonts w:hint="eastAsia"/>
      </w:rPr>
      <w:t xml:space="preserve">                                                     </w:t>
    </w:r>
    <w:r>
      <w:rPr>
        <w:rFonts w:hint="eastAsia"/>
      </w:rPr>
      <w:t>绩效评价工作底稿</w:t>
    </w:r>
    <w:r>
      <w:rPr>
        <w:rFonts w:hint="eastAsia"/>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86D1C0C"/>
    <w:multiLevelType w:val="singleLevel"/>
    <w:tmpl w:val="886D1C0C"/>
    <w:lvl w:ilvl="0">
      <w:start w:val="1"/>
      <w:numFmt w:val="decimal"/>
      <w:suff w:val="nothing"/>
      <w:lvlText w:val="（%1）"/>
      <w:lvlJc w:val="left"/>
    </w:lvl>
  </w:abstractNum>
  <w:abstractNum w:abstractNumId="1">
    <w:nsid w:val="BDA89C45"/>
    <w:multiLevelType w:val="singleLevel"/>
    <w:tmpl w:val="BDA89C45"/>
    <w:lvl w:ilvl="0">
      <w:start w:val="2"/>
      <w:numFmt w:val="decimal"/>
      <w:suff w:val="nothing"/>
      <w:lvlText w:val="%1、"/>
      <w:lvlJc w:val="left"/>
    </w:lvl>
  </w:abstractNum>
  <w:abstractNum w:abstractNumId="2">
    <w:nsid w:val="C2F9EC78"/>
    <w:multiLevelType w:val="singleLevel"/>
    <w:tmpl w:val="C2F9EC78"/>
    <w:lvl w:ilvl="0">
      <w:start w:val="2"/>
      <w:numFmt w:val="chineseCounting"/>
      <w:suff w:val="nothing"/>
      <w:lvlText w:val="（%1）"/>
      <w:lvlJc w:val="left"/>
      <w:rPr>
        <w:rFonts w:hint="eastAsia"/>
      </w:rPr>
    </w:lvl>
  </w:abstractNum>
  <w:abstractNum w:abstractNumId="3">
    <w:nsid w:val="FC91208A"/>
    <w:multiLevelType w:val="singleLevel"/>
    <w:tmpl w:val="FC91208A"/>
    <w:lvl w:ilvl="0">
      <w:start w:val="1"/>
      <w:numFmt w:val="decimal"/>
      <w:lvlText w:val="%1."/>
      <w:lvlJc w:val="left"/>
      <w:pPr>
        <w:tabs>
          <w:tab w:val="left" w:pos="312"/>
        </w:tabs>
      </w:pPr>
    </w:lvl>
  </w:abstractNum>
  <w:abstractNum w:abstractNumId="4">
    <w:nsid w:val="15F5770C"/>
    <w:multiLevelType w:val="singleLevel"/>
    <w:tmpl w:val="15F5770C"/>
    <w:lvl w:ilvl="0">
      <w:start w:val="1"/>
      <w:numFmt w:val="decimal"/>
      <w:lvlText w:val="%1."/>
      <w:lvlJc w:val="left"/>
      <w:pPr>
        <w:tabs>
          <w:tab w:val="left" w:pos="312"/>
        </w:tabs>
      </w:pPr>
    </w:lvl>
  </w:abstractNum>
  <w:abstractNum w:abstractNumId="5">
    <w:nsid w:val="3F77E61D"/>
    <w:multiLevelType w:val="singleLevel"/>
    <w:tmpl w:val="3F77E61D"/>
    <w:lvl w:ilvl="0">
      <w:start w:val="1"/>
      <w:numFmt w:val="decimal"/>
      <w:lvlText w:val="%1."/>
      <w:lvlJc w:val="left"/>
      <w:pPr>
        <w:tabs>
          <w:tab w:val="left" w:pos="312"/>
        </w:tabs>
      </w:pPr>
    </w:lvl>
  </w:abstractNum>
  <w:abstractNum w:abstractNumId="6">
    <w:nsid w:val="5A51DECB"/>
    <w:multiLevelType w:val="singleLevel"/>
    <w:tmpl w:val="5A51DECB"/>
    <w:lvl w:ilvl="0">
      <w:start w:val="1"/>
      <w:numFmt w:val="decimal"/>
      <w:suff w:val="nothing"/>
      <w:lvlText w:val="（%1）"/>
      <w:lvlJc w:val="left"/>
    </w:lvl>
  </w:abstractNum>
  <w:num w:numId="1">
    <w:abstractNumId w:val="2"/>
  </w:num>
  <w:num w:numId="2">
    <w:abstractNumId w:val="1"/>
  </w:num>
  <w:num w:numId="3">
    <w:abstractNumId w:val="0"/>
  </w:num>
  <w:num w:numId="4">
    <w:abstractNumId w:val="6"/>
  </w:num>
  <w:num w:numId="5">
    <w:abstractNumId w:val="5"/>
  </w:num>
  <w:num w:numId="6">
    <w:abstractNumId w:val="4"/>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defaultTabStop w:val="420"/>
  <w:drawingGridHorizontalSpacing w:val="105"/>
  <w:drawingGridVerticalSpacing w:val="156"/>
  <w:noPunctuationKerning/>
  <w:characterSpacingControl w:val="compressPunctuation"/>
  <w:hdrShapeDefaults>
    <o:shapedefaults v:ext="edit" spidmax="3074"/>
    <o:shapelayout v:ext="edit">
      <o:idmap v:ext="edit" data="1"/>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E26C25"/>
    <w:rsid w:val="00070605"/>
    <w:rsid w:val="00131C5E"/>
    <w:rsid w:val="00134820"/>
    <w:rsid w:val="00164C98"/>
    <w:rsid w:val="00180C51"/>
    <w:rsid w:val="00224505"/>
    <w:rsid w:val="00226169"/>
    <w:rsid w:val="002B1729"/>
    <w:rsid w:val="002D6E39"/>
    <w:rsid w:val="002F447D"/>
    <w:rsid w:val="00342166"/>
    <w:rsid w:val="003A056D"/>
    <w:rsid w:val="00664E81"/>
    <w:rsid w:val="006B58C5"/>
    <w:rsid w:val="006F7407"/>
    <w:rsid w:val="00734592"/>
    <w:rsid w:val="00743E32"/>
    <w:rsid w:val="007A79C8"/>
    <w:rsid w:val="007D0FB4"/>
    <w:rsid w:val="007D40EC"/>
    <w:rsid w:val="007D6B25"/>
    <w:rsid w:val="008E3F2F"/>
    <w:rsid w:val="009F5027"/>
    <w:rsid w:val="00AB177D"/>
    <w:rsid w:val="00B163AD"/>
    <w:rsid w:val="00B819A7"/>
    <w:rsid w:val="00C13889"/>
    <w:rsid w:val="00C872F7"/>
    <w:rsid w:val="00D263CD"/>
    <w:rsid w:val="00E26C25"/>
    <w:rsid w:val="00E402BB"/>
    <w:rsid w:val="00FB5CB3"/>
    <w:rsid w:val="00FC2147"/>
    <w:rsid w:val="01891950"/>
    <w:rsid w:val="01B275E3"/>
    <w:rsid w:val="01B83D3F"/>
    <w:rsid w:val="01CC6443"/>
    <w:rsid w:val="022A215B"/>
    <w:rsid w:val="02463369"/>
    <w:rsid w:val="0249142E"/>
    <w:rsid w:val="02AE08FF"/>
    <w:rsid w:val="02B5393F"/>
    <w:rsid w:val="02B6723D"/>
    <w:rsid w:val="02DD7A27"/>
    <w:rsid w:val="031C3C72"/>
    <w:rsid w:val="033E01AF"/>
    <w:rsid w:val="03417019"/>
    <w:rsid w:val="03651ED1"/>
    <w:rsid w:val="03C25CAB"/>
    <w:rsid w:val="03CF3305"/>
    <w:rsid w:val="03DD1D9B"/>
    <w:rsid w:val="03EA6387"/>
    <w:rsid w:val="03F94ADD"/>
    <w:rsid w:val="040F5E12"/>
    <w:rsid w:val="04136F07"/>
    <w:rsid w:val="048253ED"/>
    <w:rsid w:val="04C71997"/>
    <w:rsid w:val="051122BE"/>
    <w:rsid w:val="05595DF2"/>
    <w:rsid w:val="05596916"/>
    <w:rsid w:val="05853EB2"/>
    <w:rsid w:val="058B1EAF"/>
    <w:rsid w:val="05B253C8"/>
    <w:rsid w:val="05F77E81"/>
    <w:rsid w:val="060319A0"/>
    <w:rsid w:val="061112A5"/>
    <w:rsid w:val="061F6126"/>
    <w:rsid w:val="06737982"/>
    <w:rsid w:val="068670F3"/>
    <w:rsid w:val="069870F8"/>
    <w:rsid w:val="06C63198"/>
    <w:rsid w:val="06D40485"/>
    <w:rsid w:val="06F04EF0"/>
    <w:rsid w:val="070E299E"/>
    <w:rsid w:val="074B4166"/>
    <w:rsid w:val="07787691"/>
    <w:rsid w:val="07BA1473"/>
    <w:rsid w:val="07F5279E"/>
    <w:rsid w:val="07FD01E2"/>
    <w:rsid w:val="082A46E3"/>
    <w:rsid w:val="08555F7F"/>
    <w:rsid w:val="086825C8"/>
    <w:rsid w:val="086E1B98"/>
    <w:rsid w:val="08A52200"/>
    <w:rsid w:val="08C43CB0"/>
    <w:rsid w:val="08FB4539"/>
    <w:rsid w:val="0910190B"/>
    <w:rsid w:val="092B38EF"/>
    <w:rsid w:val="0971133F"/>
    <w:rsid w:val="09897081"/>
    <w:rsid w:val="099E435E"/>
    <w:rsid w:val="09B82BBD"/>
    <w:rsid w:val="09BF531E"/>
    <w:rsid w:val="09C15DA5"/>
    <w:rsid w:val="09C415F1"/>
    <w:rsid w:val="0A1E6230"/>
    <w:rsid w:val="0A372655"/>
    <w:rsid w:val="0AC337D1"/>
    <w:rsid w:val="0B0E4D10"/>
    <w:rsid w:val="0B151B60"/>
    <w:rsid w:val="0B16606A"/>
    <w:rsid w:val="0B3D14FD"/>
    <w:rsid w:val="0B4A32D6"/>
    <w:rsid w:val="0B6818B2"/>
    <w:rsid w:val="0B735721"/>
    <w:rsid w:val="0B8E194C"/>
    <w:rsid w:val="0BA60F47"/>
    <w:rsid w:val="0C061FEA"/>
    <w:rsid w:val="0C0867A8"/>
    <w:rsid w:val="0C145853"/>
    <w:rsid w:val="0C56055F"/>
    <w:rsid w:val="0C5839C2"/>
    <w:rsid w:val="0C793715"/>
    <w:rsid w:val="0C7C27B1"/>
    <w:rsid w:val="0CA308C0"/>
    <w:rsid w:val="0CA92194"/>
    <w:rsid w:val="0CD45975"/>
    <w:rsid w:val="0CFA683B"/>
    <w:rsid w:val="0D220436"/>
    <w:rsid w:val="0D35568D"/>
    <w:rsid w:val="0D595C45"/>
    <w:rsid w:val="0D5F3154"/>
    <w:rsid w:val="0D6922B0"/>
    <w:rsid w:val="0DB05674"/>
    <w:rsid w:val="0DD43656"/>
    <w:rsid w:val="0E156C40"/>
    <w:rsid w:val="0E420821"/>
    <w:rsid w:val="0E4D1272"/>
    <w:rsid w:val="0E5D7F79"/>
    <w:rsid w:val="0EA57040"/>
    <w:rsid w:val="0EA90A92"/>
    <w:rsid w:val="0EAF56D7"/>
    <w:rsid w:val="0ED02C25"/>
    <w:rsid w:val="0EEE6EF7"/>
    <w:rsid w:val="0F5B54DB"/>
    <w:rsid w:val="0FB068F8"/>
    <w:rsid w:val="0FB8375C"/>
    <w:rsid w:val="0FD86B70"/>
    <w:rsid w:val="106979C6"/>
    <w:rsid w:val="106C1B53"/>
    <w:rsid w:val="10702D7D"/>
    <w:rsid w:val="108D6641"/>
    <w:rsid w:val="10BF4D15"/>
    <w:rsid w:val="10C27976"/>
    <w:rsid w:val="10C61F9B"/>
    <w:rsid w:val="10D552B6"/>
    <w:rsid w:val="10D623F6"/>
    <w:rsid w:val="10F21D32"/>
    <w:rsid w:val="11051992"/>
    <w:rsid w:val="11070816"/>
    <w:rsid w:val="1109602F"/>
    <w:rsid w:val="110C4D84"/>
    <w:rsid w:val="11112993"/>
    <w:rsid w:val="111206FB"/>
    <w:rsid w:val="111E464B"/>
    <w:rsid w:val="11612850"/>
    <w:rsid w:val="11731180"/>
    <w:rsid w:val="11940448"/>
    <w:rsid w:val="11A80621"/>
    <w:rsid w:val="11C23DFC"/>
    <w:rsid w:val="11D678A2"/>
    <w:rsid w:val="11E670A7"/>
    <w:rsid w:val="11F610F3"/>
    <w:rsid w:val="11FB52B8"/>
    <w:rsid w:val="11FD1ED6"/>
    <w:rsid w:val="12090864"/>
    <w:rsid w:val="120F33C5"/>
    <w:rsid w:val="12A53E92"/>
    <w:rsid w:val="12F65293"/>
    <w:rsid w:val="13620C4C"/>
    <w:rsid w:val="136D0401"/>
    <w:rsid w:val="1393487C"/>
    <w:rsid w:val="13A84D14"/>
    <w:rsid w:val="13C856B9"/>
    <w:rsid w:val="13CF4391"/>
    <w:rsid w:val="13E23268"/>
    <w:rsid w:val="14AE5C47"/>
    <w:rsid w:val="14BF030F"/>
    <w:rsid w:val="152A552F"/>
    <w:rsid w:val="15456B0D"/>
    <w:rsid w:val="15713F8C"/>
    <w:rsid w:val="15E50634"/>
    <w:rsid w:val="160858A7"/>
    <w:rsid w:val="161E7A29"/>
    <w:rsid w:val="1623376D"/>
    <w:rsid w:val="16475E38"/>
    <w:rsid w:val="16730484"/>
    <w:rsid w:val="1677230C"/>
    <w:rsid w:val="168862FE"/>
    <w:rsid w:val="16CB7A76"/>
    <w:rsid w:val="16EB7CF3"/>
    <w:rsid w:val="17103ACD"/>
    <w:rsid w:val="1742244D"/>
    <w:rsid w:val="17883F7C"/>
    <w:rsid w:val="179C4D25"/>
    <w:rsid w:val="17EB01B5"/>
    <w:rsid w:val="18145192"/>
    <w:rsid w:val="1834429F"/>
    <w:rsid w:val="18424B05"/>
    <w:rsid w:val="18555235"/>
    <w:rsid w:val="18562636"/>
    <w:rsid w:val="18981339"/>
    <w:rsid w:val="18E640DA"/>
    <w:rsid w:val="18EC588B"/>
    <w:rsid w:val="19124596"/>
    <w:rsid w:val="1915483C"/>
    <w:rsid w:val="19236B91"/>
    <w:rsid w:val="199654BD"/>
    <w:rsid w:val="19AE53CA"/>
    <w:rsid w:val="19BA5E0E"/>
    <w:rsid w:val="19EA2FB4"/>
    <w:rsid w:val="1A033C4C"/>
    <w:rsid w:val="1A18352F"/>
    <w:rsid w:val="1A201B48"/>
    <w:rsid w:val="1A20410C"/>
    <w:rsid w:val="1A6B6E7B"/>
    <w:rsid w:val="1A6E0D0B"/>
    <w:rsid w:val="1A745773"/>
    <w:rsid w:val="1AD22AC1"/>
    <w:rsid w:val="1AD627C2"/>
    <w:rsid w:val="1B0A7CD9"/>
    <w:rsid w:val="1B632588"/>
    <w:rsid w:val="1BD315AD"/>
    <w:rsid w:val="1BE84771"/>
    <w:rsid w:val="1BFC0F76"/>
    <w:rsid w:val="1C013963"/>
    <w:rsid w:val="1C061946"/>
    <w:rsid w:val="1C240AB7"/>
    <w:rsid w:val="1C2B3EEE"/>
    <w:rsid w:val="1C4A39BF"/>
    <w:rsid w:val="1C6C5F5D"/>
    <w:rsid w:val="1C781386"/>
    <w:rsid w:val="1CD029C7"/>
    <w:rsid w:val="1CEA53E0"/>
    <w:rsid w:val="1D2E6826"/>
    <w:rsid w:val="1D47551F"/>
    <w:rsid w:val="1D59067A"/>
    <w:rsid w:val="1DC83383"/>
    <w:rsid w:val="1E032E81"/>
    <w:rsid w:val="1E100EB0"/>
    <w:rsid w:val="1E1165CE"/>
    <w:rsid w:val="1E403B73"/>
    <w:rsid w:val="1E6D1A36"/>
    <w:rsid w:val="1EA76EC0"/>
    <w:rsid w:val="1EF46A1B"/>
    <w:rsid w:val="1EFE6C0A"/>
    <w:rsid w:val="1F157B8D"/>
    <w:rsid w:val="1F165A88"/>
    <w:rsid w:val="1F8E7173"/>
    <w:rsid w:val="1FAC7C03"/>
    <w:rsid w:val="1FC43EA3"/>
    <w:rsid w:val="1FE97466"/>
    <w:rsid w:val="1FF16D9D"/>
    <w:rsid w:val="20011686"/>
    <w:rsid w:val="20015A3F"/>
    <w:rsid w:val="20051FF5"/>
    <w:rsid w:val="20145BEE"/>
    <w:rsid w:val="204059B5"/>
    <w:rsid w:val="208222FD"/>
    <w:rsid w:val="209C3646"/>
    <w:rsid w:val="20AB0844"/>
    <w:rsid w:val="20AB3D3D"/>
    <w:rsid w:val="20B03938"/>
    <w:rsid w:val="20EA3617"/>
    <w:rsid w:val="217B2561"/>
    <w:rsid w:val="21884398"/>
    <w:rsid w:val="21C328EB"/>
    <w:rsid w:val="21E35B1B"/>
    <w:rsid w:val="21E3768A"/>
    <w:rsid w:val="21EC4F3B"/>
    <w:rsid w:val="21F32A28"/>
    <w:rsid w:val="21FC2253"/>
    <w:rsid w:val="222F0D3B"/>
    <w:rsid w:val="22596D36"/>
    <w:rsid w:val="226E0395"/>
    <w:rsid w:val="229F5B6A"/>
    <w:rsid w:val="22EF0C57"/>
    <w:rsid w:val="22EF0DCC"/>
    <w:rsid w:val="232A22E4"/>
    <w:rsid w:val="232B4BD5"/>
    <w:rsid w:val="23352B16"/>
    <w:rsid w:val="234F5B74"/>
    <w:rsid w:val="2385725C"/>
    <w:rsid w:val="23975150"/>
    <w:rsid w:val="23CB4FF7"/>
    <w:rsid w:val="23CD05E4"/>
    <w:rsid w:val="23CD0D7B"/>
    <w:rsid w:val="23DC36C8"/>
    <w:rsid w:val="23E61415"/>
    <w:rsid w:val="23EB5C1E"/>
    <w:rsid w:val="23EE4456"/>
    <w:rsid w:val="23F82E14"/>
    <w:rsid w:val="247B3D22"/>
    <w:rsid w:val="24846730"/>
    <w:rsid w:val="249D0294"/>
    <w:rsid w:val="24AB54D1"/>
    <w:rsid w:val="24D13417"/>
    <w:rsid w:val="24DE39C8"/>
    <w:rsid w:val="251D786B"/>
    <w:rsid w:val="253030F4"/>
    <w:rsid w:val="25503F44"/>
    <w:rsid w:val="255801D5"/>
    <w:rsid w:val="25821AA5"/>
    <w:rsid w:val="258A4294"/>
    <w:rsid w:val="258E0C79"/>
    <w:rsid w:val="25F40457"/>
    <w:rsid w:val="261D0505"/>
    <w:rsid w:val="264E3921"/>
    <w:rsid w:val="26B10E2D"/>
    <w:rsid w:val="26B7746E"/>
    <w:rsid w:val="26E26F0E"/>
    <w:rsid w:val="26EB2596"/>
    <w:rsid w:val="26EE09E7"/>
    <w:rsid w:val="27376380"/>
    <w:rsid w:val="274A33BC"/>
    <w:rsid w:val="27532834"/>
    <w:rsid w:val="27674C43"/>
    <w:rsid w:val="276E7D61"/>
    <w:rsid w:val="27881509"/>
    <w:rsid w:val="27891BEF"/>
    <w:rsid w:val="278D03DD"/>
    <w:rsid w:val="27953A46"/>
    <w:rsid w:val="27EA541C"/>
    <w:rsid w:val="27ED04F3"/>
    <w:rsid w:val="27F90629"/>
    <w:rsid w:val="282B7D16"/>
    <w:rsid w:val="2842019C"/>
    <w:rsid w:val="287554E7"/>
    <w:rsid w:val="287658C2"/>
    <w:rsid w:val="28A8131C"/>
    <w:rsid w:val="28AB172A"/>
    <w:rsid w:val="28D32F37"/>
    <w:rsid w:val="29203495"/>
    <w:rsid w:val="29232857"/>
    <w:rsid w:val="29712C8A"/>
    <w:rsid w:val="29777931"/>
    <w:rsid w:val="29933B71"/>
    <w:rsid w:val="29DF7CDC"/>
    <w:rsid w:val="29EF6500"/>
    <w:rsid w:val="2A0D6CDD"/>
    <w:rsid w:val="2A126806"/>
    <w:rsid w:val="2A29124F"/>
    <w:rsid w:val="2A2A318F"/>
    <w:rsid w:val="2A2E3F96"/>
    <w:rsid w:val="2A31797C"/>
    <w:rsid w:val="2A352155"/>
    <w:rsid w:val="2A3C368C"/>
    <w:rsid w:val="2A3E2E60"/>
    <w:rsid w:val="2ACA4FAC"/>
    <w:rsid w:val="2AFC3DE3"/>
    <w:rsid w:val="2B092EF9"/>
    <w:rsid w:val="2B322567"/>
    <w:rsid w:val="2B5A0DBA"/>
    <w:rsid w:val="2B6A5B7A"/>
    <w:rsid w:val="2B702BB7"/>
    <w:rsid w:val="2BC62A2A"/>
    <w:rsid w:val="2BFA53AD"/>
    <w:rsid w:val="2C017725"/>
    <w:rsid w:val="2C044C0A"/>
    <w:rsid w:val="2C3F09F0"/>
    <w:rsid w:val="2C53786C"/>
    <w:rsid w:val="2C9B6818"/>
    <w:rsid w:val="2CC61424"/>
    <w:rsid w:val="2CC83530"/>
    <w:rsid w:val="2CDF03A4"/>
    <w:rsid w:val="2CE11682"/>
    <w:rsid w:val="2CF42CD2"/>
    <w:rsid w:val="2D1872BA"/>
    <w:rsid w:val="2D2640CE"/>
    <w:rsid w:val="2D3519AD"/>
    <w:rsid w:val="2D7A0438"/>
    <w:rsid w:val="2D931903"/>
    <w:rsid w:val="2DA448F9"/>
    <w:rsid w:val="2DC3547B"/>
    <w:rsid w:val="2DCF592E"/>
    <w:rsid w:val="2DE215C0"/>
    <w:rsid w:val="2E075A31"/>
    <w:rsid w:val="2E6021B3"/>
    <w:rsid w:val="2E9D764D"/>
    <w:rsid w:val="2EA12F92"/>
    <w:rsid w:val="2EA67325"/>
    <w:rsid w:val="2EC84F03"/>
    <w:rsid w:val="2ED335DD"/>
    <w:rsid w:val="2EFE1972"/>
    <w:rsid w:val="2F79401E"/>
    <w:rsid w:val="2F852443"/>
    <w:rsid w:val="2FA302EE"/>
    <w:rsid w:val="2FC625DA"/>
    <w:rsid w:val="2FCC569D"/>
    <w:rsid w:val="2FEB781B"/>
    <w:rsid w:val="302420CB"/>
    <w:rsid w:val="303E6A04"/>
    <w:rsid w:val="30793071"/>
    <w:rsid w:val="308F038B"/>
    <w:rsid w:val="30980B56"/>
    <w:rsid w:val="30AC6B7C"/>
    <w:rsid w:val="30BC540B"/>
    <w:rsid w:val="30BC6472"/>
    <w:rsid w:val="30E906C8"/>
    <w:rsid w:val="30F0413B"/>
    <w:rsid w:val="30F81F07"/>
    <w:rsid w:val="313909B9"/>
    <w:rsid w:val="316F3949"/>
    <w:rsid w:val="317F1383"/>
    <w:rsid w:val="319C1CCF"/>
    <w:rsid w:val="31ED1961"/>
    <w:rsid w:val="320A1E6B"/>
    <w:rsid w:val="32460A73"/>
    <w:rsid w:val="32966D92"/>
    <w:rsid w:val="32A13F82"/>
    <w:rsid w:val="32A96389"/>
    <w:rsid w:val="32C31AAE"/>
    <w:rsid w:val="32DA1C29"/>
    <w:rsid w:val="32E42481"/>
    <w:rsid w:val="32F6746A"/>
    <w:rsid w:val="333B7722"/>
    <w:rsid w:val="333C1D24"/>
    <w:rsid w:val="333C1F0E"/>
    <w:rsid w:val="33905F5C"/>
    <w:rsid w:val="33974714"/>
    <w:rsid w:val="339A5D46"/>
    <w:rsid w:val="33CC6881"/>
    <w:rsid w:val="33F55E6E"/>
    <w:rsid w:val="34157FCF"/>
    <w:rsid w:val="341D1828"/>
    <w:rsid w:val="34440287"/>
    <w:rsid w:val="347C0FD0"/>
    <w:rsid w:val="349A0947"/>
    <w:rsid w:val="34DF3741"/>
    <w:rsid w:val="352C6684"/>
    <w:rsid w:val="355A08A7"/>
    <w:rsid w:val="358861CB"/>
    <w:rsid w:val="35975CA9"/>
    <w:rsid w:val="359843C0"/>
    <w:rsid w:val="35BA4CF3"/>
    <w:rsid w:val="35EA39E9"/>
    <w:rsid w:val="35EE2907"/>
    <w:rsid w:val="363827D1"/>
    <w:rsid w:val="363D60F6"/>
    <w:rsid w:val="363E50A8"/>
    <w:rsid w:val="367F1045"/>
    <w:rsid w:val="368374F2"/>
    <w:rsid w:val="369E327D"/>
    <w:rsid w:val="36A974E2"/>
    <w:rsid w:val="36DE0A2F"/>
    <w:rsid w:val="36F61209"/>
    <w:rsid w:val="371C10D1"/>
    <w:rsid w:val="37441043"/>
    <w:rsid w:val="37754B5B"/>
    <w:rsid w:val="37BA4F63"/>
    <w:rsid w:val="37BE4972"/>
    <w:rsid w:val="37F01756"/>
    <w:rsid w:val="37FB68EF"/>
    <w:rsid w:val="382F4F59"/>
    <w:rsid w:val="38353C0C"/>
    <w:rsid w:val="3860175E"/>
    <w:rsid w:val="387F60E4"/>
    <w:rsid w:val="38932A93"/>
    <w:rsid w:val="38B40537"/>
    <w:rsid w:val="38BE40FA"/>
    <w:rsid w:val="38BE7B0C"/>
    <w:rsid w:val="38E038F8"/>
    <w:rsid w:val="38FC19A3"/>
    <w:rsid w:val="391E4FEB"/>
    <w:rsid w:val="393D353D"/>
    <w:rsid w:val="394969C4"/>
    <w:rsid w:val="39633107"/>
    <w:rsid w:val="39B260AF"/>
    <w:rsid w:val="39C75382"/>
    <w:rsid w:val="39DD3EE4"/>
    <w:rsid w:val="3A1111E6"/>
    <w:rsid w:val="3A343A57"/>
    <w:rsid w:val="3A5F3FA0"/>
    <w:rsid w:val="3A6631B2"/>
    <w:rsid w:val="3A6A1FCE"/>
    <w:rsid w:val="3A8843A8"/>
    <w:rsid w:val="3A884A58"/>
    <w:rsid w:val="3A8F6453"/>
    <w:rsid w:val="3AA52C30"/>
    <w:rsid w:val="3AAC3557"/>
    <w:rsid w:val="3AC91D21"/>
    <w:rsid w:val="3AE15599"/>
    <w:rsid w:val="3AFF7298"/>
    <w:rsid w:val="3BDE53E4"/>
    <w:rsid w:val="3C522DBE"/>
    <w:rsid w:val="3C5B67AC"/>
    <w:rsid w:val="3C815635"/>
    <w:rsid w:val="3C836D48"/>
    <w:rsid w:val="3CE1276F"/>
    <w:rsid w:val="3D030602"/>
    <w:rsid w:val="3D117F61"/>
    <w:rsid w:val="3D314E77"/>
    <w:rsid w:val="3D4E3E28"/>
    <w:rsid w:val="3DF15D61"/>
    <w:rsid w:val="3E00703A"/>
    <w:rsid w:val="3E481C8C"/>
    <w:rsid w:val="3E5323E0"/>
    <w:rsid w:val="3E5C5011"/>
    <w:rsid w:val="3E700357"/>
    <w:rsid w:val="3E752C5A"/>
    <w:rsid w:val="3E7C6D72"/>
    <w:rsid w:val="3EC85AFA"/>
    <w:rsid w:val="3ED95710"/>
    <w:rsid w:val="3EEF6A59"/>
    <w:rsid w:val="3F003B54"/>
    <w:rsid w:val="3F1B720E"/>
    <w:rsid w:val="3F3572E6"/>
    <w:rsid w:val="3F4A6D01"/>
    <w:rsid w:val="3F702752"/>
    <w:rsid w:val="3F911564"/>
    <w:rsid w:val="3FA34CDD"/>
    <w:rsid w:val="3FB42445"/>
    <w:rsid w:val="3FDB34E1"/>
    <w:rsid w:val="3FDE4F04"/>
    <w:rsid w:val="3FDF13D8"/>
    <w:rsid w:val="3FEC6005"/>
    <w:rsid w:val="40052649"/>
    <w:rsid w:val="40077E97"/>
    <w:rsid w:val="401D6A17"/>
    <w:rsid w:val="40333E35"/>
    <w:rsid w:val="404A1912"/>
    <w:rsid w:val="406D09EC"/>
    <w:rsid w:val="409853BC"/>
    <w:rsid w:val="411F74B1"/>
    <w:rsid w:val="413A5460"/>
    <w:rsid w:val="4162328C"/>
    <w:rsid w:val="417651EE"/>
    <w:rsid w:val="419054AA"/>
    <w:rsid w:val="41AF386E"/>
    <w:rsid w:val="41BD55CD"/>
    <w:rsid w:val="41D14810"/>
    <w:rsid w:val="422F05E1"/>
    <w:rsid w:val="425426AF"/>
    <w:rsid w:val="42AB6C57"/>
    <w:rsid w:val="42AF5A9B"/>
    <w:rsid w:val="42CC5BC6"/>
    <w:rsid w:val="42DE387E"/>
    <w:rsid w:val="432D179C"/>
    <w:rsid w:val="433456CB"/>
    <w:rsid w:val="433A09B6"/>
    <w:rsid w:val="4360149C"/>
    <w:rsid w:val="43757F56"/>
    <w:rsid w:val="43762DED"/>
    <w:rsid w:val="439C5472"/>
    <w:rsid w:val="43A521DA"/>
    <w:rsid w:val="43E000E6"/>
    <w:rsid w:val="43E854FA"/>
    <w:rsid w:val="4432034C"/>
    <w:rsid w:val="444A5955"/>
    <w:rsid w:val="444C221F"/>
    <w:rsid w:val="44564163"/>
    <w:rsid w:val="446310DC"/>
    <w:rsid w:val="447B3E2B"/>
    <w:rsid w:val="447E1A54"/>
    <w:rsid w:val="448A18E5"/>
    <w:rsid w:val="449E4B53"/>
    <w:rsid w:val="449E730C"/>
    <w:rsid w:val="44CD7E4F"/>
    <w:rsid w:val="44DF4B27"/>
    <w:rsid w:val="44F9744D"/>
    <w:rsid w:val="451F36DD"/>
    <w:rsid w:val="452A67E9"/>
    <w:rsid w:val="45A17FDC"/>
    <w:rsid w:val="45BA1E7C"/>
    <w:rsid w:val="45E05185"/>
    <w:rsid w:val="46277C00"/>
    <w:rsid w:val="46471598"/>
    <w:rsid w:val="4650044D"/>
    <w:rsid w:val="465C7261"/>
    <w:rsid w:val="46641FEF"/>
    <w:rsid w:val="469631EA"/>
    <w:rsid w:val="46A132E5"/>
    <w:rsid w:val="46D8078D"/>
    <w:rsid w:val="46DE66E3"/>
    <w:rsid w:val="474320FC"/>
    <w:rsid w:val="47795D2A"/>
    <w:rsid w:val="47C33876"/>
    <w:rsid w:val="484C5FF3"/>
    <w:rsid w:val="48E12B6E"/>
    <w:rsid w:val="491236CA"/>
    <w:rsid w:val="491B11A2"/>
    <w:rsid w:val="49C66C70"/>
    <w:rsid w:val="49DF1F07"/>
    <w:rsid w:val="49EA10B3"/>
    <w:rsid w:val="4A13204D"/>
    <w:rsid w:val="4A167DD3"/>
    <w:rsid w:val="4A581D71"/>
    <w:rsid w:val="4A72739D"/>
    <w:rsid w:val="4AA62D60"/>
    <w:rsid w:val="4AAC5750"/>
    <w:rsid w:val="4AB3412F"/>
    <w:rsid w:val="4ACC6948"/>
    <w:rsid w:val="4B011F5C"/>
    <w:rsid w:val="4B1472DA"/>
    <w:rsid w:val="4B693D18"/>
    <w:rsid w:val="4B781CC1"/>
    <w:rsid w:val="4B7E4D99"/>
    <w:rsid w:val="4B823673"/>
    <w:rsid w:val="4B865CC8"/>
    <w:rsid w:val="4BA067B6"/>
    <w:rsid w:val="4BF85DB5"/>
    <w:rsid w:val="4C086B20"/>
    <w:rsid w:val="4C0A6ABE"/>
    <w:rsid w:val="4C1642BA"/>
    <w:rsid w:val="4C1E7D66"/>
    <w:rsid w:val="4C3E5807"/>
    <w:rsid w:val="4C66786E"/>
    <w:rsid w:val="4C6C0F86"/>
    <w:rsid w:val="4C7C7AB7"/>
    <w:rsid w:val="4C9F2605"/>
    <w:rsid w:val="4CDA1555"/>
    <w:rsid w:val="4D1E7CCD"/>
    <w:rsid w:val="4D3605AB"/>
    <w:rsid w:val="4D5E3416"/>
    <w:rsid w:val="4D696F75"/>
    <w:rsid w:val="4DB7253F"/>
    <w:rsid w:val="4DB956AA"/>
    <w:rsid w:val="4DE83B9E"/>
    <w:rsid w:val="4DF437CC"/>
    <w:rsid w:val="4E0A5787"/>
    <w:rsid w:val="4E12162D"/>
    <w:rsid w:val="4E2A6ACD"/>
    <w:rsid w:val="4E6C4B66"/>
    <w:rsid w:val="4E7D369C"/>
    <w:rsid w:val="4E86641F"/>
    <w:rsid w:val="4E992279"/>
    <w:rsid w:val="4ECB67B1"/>
    <w:rsid w:val="4ED018F6"/>
    <w:rsid w:val="4EF73B74"/>
    <w:rsid w:val="4F373B54"/>
    <w:rsid w:val="4F3A0C69"/>
    <w:rsid w:val="4F5A75CB"/>
    <w:rsid w:val="4FBA69EA"/>
    <w:rsid w:val="4FC571F0"/>
    <w:rsid w:val="4FD96EBC"/>
    <w:rsid w:val="4FDE2ECA"/>
    <w:rsid w:val="500524BD"/>
    <w:rsid w:val="50125CDA"/>
    <w:rsid w:val="506816F0"/>
    <w:rsid w:val="507800F0"/>
    <w:rsid w:val="507C372C"/>
    <w:rsid w:val="508A4937"/>
    <w:rsid w:val="50967267"/>
    <w:rsid w:val="50AB2E46"/>
    <w:rsid w:val="50B0262B"/>
    <w:rsid w:val="50B70CEE"/>
    <w:rsid w:val="51114EBD"/>
    <w:rsid w:val="518C33AF"/>
    <w:rsid w:val="51CB5A25"/>
    <w:rsid w:val="51DA01E1"/>
    <w:rsid w:val="51DD64E2"/>
    <w:rsid w:val="51FA0916"/>
    <w:rsid w:val="523C440C"/>
    <w:rsid w:val="524A65D5"/>
    <w:rsid w:val="52555B6D"/>
    <w:rsid w:val="52593010"/>
    <w:rsid w:val="52687924"/>
    <w:rsid w:val="527E52EE"/>
    <w:rsid w:val="52A31658"/>
    <w:rsid w:val="52A63D03"/>
    <w:rsid w:val="52E26E44"/>
    <w:rsid w:val="530F423C"/>
    <w:rsid w:val="53320A98"/>
    <w:rsid w:val="53961111"/>
    <w:rsid w:val="540426BA"/>
    <w:rsid w:val="543A1BE4"/>
    <w:rsid w:val="545F79D4"/>
    <w:rsid w:val="547F2E0C"/>
    <w:rsid w:val="54855A01"/>
    <w:rsid w:val="549D7229"/>
    <w:rsid w:val="54D37EF9"/>
    <w:rsid w:val="553E6ECD"/>
    <w:rsid w:val="5566080E"/>
    <w:rsid w:val="559B79A4"/>
    <w:rsid w:val="55B5661C"/>
    <w:rsid w:val="55DF3C67"/>
    <w:rsid w:val="55F07498"/>
    <w:rsid w:val="56034A95"/>
    <w:rsid w:val="565040F7"/>
    <w:rsid w:val="5653167E"/>
    <w:rsid w:val="567203F7"/>
    <w:rsid w:val="568B7E2E"/>
    <w:rsid w:val="56EB42D4"/>
    <w:rsid w:val="573151FC"/>
    <w:rsid w:val="57F143CD"/>
    <w:rsid w:val="586356B4"/>
    <w:rsid w:val="58643D51"/>
    <w:rsid w:val="587D1136"/>
    <w:rsid w:val="58A425B5"/>
    <w:rsid w:val="58F405FD"/>
    <w:rsid w:val="58FB02B0"/>
    <w:rsid w:val="590520B4"/>
    <w:rsid w:val="592F2EC4"/>
    <w:rsid w:val="5993064F"/>
    <w:rsid w:val="5A191B4C"/>
    <w:rsid w:val="5A4A627B"/>
    <w:rsid w:val="5A74457E"/>
    <w:rsid w:val="5A7E5172"/>
    <w:rsid w:val="5A824EC7"/>
    <w:rsid w:val="5B2A7F90"/>
    <w:rsid w:val="5B3E52F6"/>
    <w:rsid w:val="5B871285"/>
    <w:rsid w:val="5BB84FAD"/>
    <w:rsid w:val="5BC30FD7"/>
    <w:rsid w:val="5BD76F3F"/>
    <w:rsid w:val="5BE26116"/>
    <w:rsid w:val="5BE943A6"/>
    <w:rsid w:val="5BEA5DB2"/>
    <w:rsid w:val="5C052703"/>
    <w:rsid w:val="5C231A20"/>
    <w:rsid w:val="5C344C79"/>
    <w:rsid w:val="5C4930A1"/>
    <w:rsid w:val="5C776C63"/>
    <w:rsid w:val="5C957176"/>
    <w:rsid w:val="5CD71874"/>
    <w:rsid w:val="5CE428B1"/>
    <w:rsid w:val="5D4B7C76"/>
    <w:rsid w:val="5D507120"/>
    <w:rsid w:val="5D6A085A"/>
    <w:rsid w:val="5D7C08A5"/>
    <w:rsid w:val="5DA1439C"/>
    <w:rsid w:val="5DB315C3"/>
    <w:rsid w:val="5DE01298"/>
    <w:rsid w:val="5E1F7507"/>
    <w:rsid w:val="5E3F0998"/>
    <w:rsid w:val="5E516736"/>
    <w:rsid w:val="5E95345D"/>
    <w:rsid w:val="5E9E5893"/>
    <w:rsid w:val="5EDD71E0"/>
    <w:rsid w:val="5EE81BF6"/>
    <w:rsid w:val="5F02310B"/>
    <w:rsid w:val="5F0B69A3"/>
    <w:rsid w:val="5F553BCE"/>
    <w:rsid w:val="5F754EC5"/>
    <w:rsid w:val="5F8B4F05"/>
    <w:rsid w:val="5FA643AB"/>
    <w:rsid w:val="5FFC507D"/>
    <w:rsid w:val="601316BE"/>
    <w:rsid w:val="607017D6"/>
    <w:rsid w:val="60A63B47"/>
    <w:rsid w:val="60D068B5"/>
    <w:rsid w:val="60FF576C"/>
    <w:rsid w:val="60FF5AF6"/>
    <w:rsid w:val="6100656B"/>
    <w:rsid w:val="610D5F3D"/>
    <w:rsid w:val="611A7FD1"/>
    <w:rsid w:val="614C6EDD"/>
    <w:rsid w:val="615C76E3"/>
    <w:rsid w:val="6197741D"/>
    <w:rsid w:val="61FD0FAD"/>
    <w:rsid w:val="62084334"/>
    <w:rsid w:val="62293DA0"/>
    <w:rsid w:val="623776B1"/>
    <w:rsid w:val="62400623"/>
    <w:rsid w:val="625E09B3"/>
    <w:rsid w:val="627B58EF"/>
    <w:rsid w:val="6290227C"/>
    <w:rsid w:val="629841CC"/>
    <w:rsid w:val="62B95856"/>
    <w:rsid w:val="62BC7115"/>
    <w:rsid w:val="62F87464"/>
    <w:rsid w:val="632140AA"/>
    <w:rsid w:val="63445F53"/>
    <w:rsid w:val="6351768F"/>
    <w:rsid w:val="63831F80"/>
    <w:rsid w:val="63847423"/>
    <w:rsid w:val="63AF7F50"/>
    <w:rsid w:val="63E62900"/>
    <w:rsid w:val="63FD58B6"/>
    <w:rsid w:val="64077719"/>
    <w:rsid w:val="64143496"/>
    <w:rsid w:val="644E05E6"/>
    <w:rsid w:val="6480387F"/>
    <w:rsid w:val="64ED328E"/>
    <w:rsid w:val="652F6E54"/>
    <w:rsid w:val="656E454F"/>
    <w:rsid w:val="65863699"/>
    <w:rsid w:val="65991C50"/>
    <w:rsid w:val="65C84F56"/>
    <w:rsid w:val="65CA7DF0"/>
    <w:rsid w:val="66057DA1"/>
    <w:rsid w:val="661B186B"/>
    <w:rsid w:val="66380C02"/>
    <w:rsid w:val="665027CC"/>
    <w:rsid w:val="665C4B8E"/>
    <w:rsid w:val="6667094C"/>
    <w:rsid w:val="666A5A3B"/>
    <w:rsid w:val="66843762"/>
    <w:rsid w:val="669A790A"/>
    <w:rsid w:val="672F7102"/>
    <w:rsid w:val="67360B87"/>
    <w:rsid w:val="676B7E06"/>
    <w:rsid w:val="676F6156"/>
    <w:rsid w:val="677221EF"/>
    <w:rsid w:val="67A5667A"/>
    <w:rsid w:val="67B95D02"/>
    <w:rsid w:val="67E53E9F"/>
    <w:rsid w:val="680A3C7E"/>
    <w:rsid w:val="68551C81"/>
    <w:rsid w:val="68EE628E"/>
    <w:rsid w:val="690A0B8A"/>
    <w:rsid w:val="69290DEC"/>
    <w:rsid w:val="69446FF6"/>
    <w:rsid w:val="69475DF4"/>
    <w:rsid w:val="69C07F73"/>
    <w:rsid w:val="69C3131E"/>
    <w:rsid w:val="69FC241F"/>
    <w:rsid w:val="6A133789"/>
    <w:rsid w:val="6A155D24"/>
    <w:rsid w:val="6A260091"/>
    <w:rsid w:val="6A771568"/>
    <w:rsid w:val="6A81237B"/>
    <w:rsid w:val="6A8A3284"/>
    <w:rsid w:val="6AA8051D"/>
    <w:rsid w:val="6ACE576B"/>
    <w:rsid w:val="6B07120E"/>
    <w:rsid w:val="6B0D6AF1"/>
    <w:rsid w:val="6B421F69"/>
    <w:rsid w:val="6B4F3CBE"/>
    <w:rsid w:val="6BA43170"/>
    <w:rsid w:val="6BA65E15"/>
    <w:rsid w:val="6BC50264"/>
    <w:rsid w:val="6BD002E0"/>
    <w:rsid w:val="6C0F6219"/>
    <w:rsid w:val="6C5013A8"/>
    <w:rsid w:val="6C530108"/>
    <w:rsid w:val="6C6A3C01"/>
    <w:rsid w:val="6C735CA9"/>
    <w:rsid w:val="6C8549F6"/>
    <w:rsid w:val="6C8661D6"/>
    <w:rsid w:val="6CC026F0"/>
    <w:rsid w:val="6CD72849"/>
    <w:rsid w:val="6D2A5A12"/>
    <w:rsid w:val="6D4F7734"/>
    <w:rsid w:val="6D663091"/>
    <w:rsid w:val="6D767C26"/>
    <w:rsid w:val="6D8624A5"/>
    <w:rsid w:val="6DA4056A"/>
    <w:rsid w:val="6DB54C17"/>
    <w:rsid w:val="6DD11565"/>
    <w:rsid w:val="6DE47DA4"/>
    <w:rsid w:val="6E0B3FCD"/>
    <w:rsid w:val="6E114817"/>
    <w:rsid w:val="6E131A64"/>
    <w:rsid w:val="6E260B8B"/>
    <w:rsid w:val="6E873A45"/>
    <w:rsid w:val="6E911ABD"/>
    <w:rsid w:val="6EB02850"/>
    <w:rsid w:val="6EB24AC6"/>
    <w:rsid w:val="6EE400E8"/>
    <w:rsid w:val="6F28352E"/>
    <w:rsid w:val="6F450D43"/>
    <w:rsid w:val="6F62362F"/>
    <w:rsid w:val="6F6707A3"/>
    <w:rsid w:val="6F9D6382"/>
    <w:rsid w:val="6FF41764"/>
    <w:rsid w:val="701E1218"/>
    <w:rsid w:val="70457E01"/>
    <w:rsid w:val="704D1CB7"/>
    <w:rsid w:val="705736E1"/>
    <w:rsid w:val="70847ACD"/>
    <w:rsid w:val="70906DC1"/>
    <w:rsid w:val="71036A11"/>
    <w:rsid w:val="719B72FC"/>
    <w:rsid w:val="71CE63AF"/>
    <w:rsid w:val="71E30ECA"/>
    <w:rsid w:val="720530A5"/>
    <w:rsid w:val="72157311"/>
    <w:rsid w:val="721C4413"/>
    <w:rsid w:val="7256192B"/>
    <w:rsid w:val="725A2479"/>
    <w:rsid w:val="725C17F1"/>
    <w:rsid w:val="727E0A9E"/>
    <w:rsid w:val="72FC1552"/>
    <w:rsid w:val="731E1C4D"/>
    <w:rsid w:val="73256D37"/>
    <w:rsid w:val="73383D7A"/>
    <w:rsid w:val="733F1205"/>
    <w:rsid w:val="73DC188A"/>
    <w:rsid w:val="73F126FB"/>
    <w:rsid w:val="742519E5"/>
    <w:rsid w:val="74370EF1"/>
    <w:rsid w:val="74414569"/>
    <w:rsid w:val="745A4193"/>
    <w:rsid w:val="749853F7"/>
    <w:rsid w:val="74BC0BA0"/>
    <w:rsid w:val="74C02FE8"/>
    <w:rsid w:val="74CC72B9"/>
    <w:rsid w:val="74D12F21"/>
    <w:rsid w:val="74FA110D"/>
    <w:rsid w:val="75707DFF"/>
    <w:rsid w:val="75850A21"/>
    <w:rsid w:val="75A32A4B"/>
    <w:rsid w:val="75B44544"/>
    <w:rsid w:val="75F916D9"/>
    <w:rsid w:val="764F677B"/>
    <w:rsid w:val="76586D8D"/>
    <w:rsid w:val="765D4A8D"/>
    <w:rsid w:val="7680346F"/>
    <w:rsid w:val="768B2FB9"/>
    <w:rsid w:val="76A549F2"/>
    <w:rsid w:val="76FB0CC2"/>
    <w:rsid w:val="77C91EAF"/>
    <w:rsid w:val="77EB77F4"/>
    <w:rsid w:val="77F1490E"/>
    <w:rsid w:val="783C4D36"/>
    <w:rsid w:val="783F2DAF"/>
    <w:rsid w:val="785A7F2E"/>
    <w:rsid w:val="7865443E"/>
    <w:rsid w:val="786F7002"/>
    <w:rsid w:val="78955B08"/>
    <w:rsid w:val="789E5733"/>
    <w:rsid w:val="790B4DEB"/>
    <w:rsid w:val="79273B10"/>
    <w:rsid w:val="792C05A0"/>
    <w:rsid w:val="792F1EBF"/>
    <w:rsid w:val="793538E4"/>
    <w:rsid w:val="7958447D"/>
    <w:rsid w:val="7994243F"/>
    <w:rsid w:val="79B63FDB"/>
    <w:rsid w:val="79BC2009"/>
    <w:rsid w:val="79EA24DD"/>
    <w:rsid w:val="7A1B2525"/>
    <w:rsid w:val="7A5D5326"/>
    <w:rsid w:val="7A6F3DBB"/>
    <w:rsid w:val="7ABA137E"/>
    <w:rsid w:val="7ABD6327"/>
    <w:rsid w:val="7AC22501"/>
    <w:rsid w:val="7AFA363B"/>
    <w:rsid w:val="7B015DDE"/>
    <w:rsid w:val="7B034FED"/>
    <w:rsid w:val="7B090CC0"/>
    <w:rsid w:val="7B0D3A53"/>
    <w:rsid w:val="7B0E217B"/>
    <w:rsid w:val="7B9C55BA"/>
    <w:rsid w:val="7BF53F76"/>
    <w:rsid w:val="7C006F03"/>
    <w:rsid w:val="7C184F32"/>
    <w:rsid w:val="7C2C7CEA"/>
    <w:rsid w:val="7C3A1EBC"/>
    <w:rsid w:val="7C4E5BA2"/>
    <w:rsid w:val="7C6561B8"/>
    <w:rsid w:val="7C656482"/>
    <w:rsid w:val="7C6665B9"/>
    <w:rsid w:val="7C6D4B8A"/>
    <w:rsid w:val="7C944AFF"/>
    <w:rsid w:val="7CA57424"/>
    <w:rsid w:val="7D2C4AC1"/>
    <w:rsid w:val="7D3354E8"/>
    <w:rsid w:val="7D481E82"/>
    <w:rsid w:val="7D5F208C"/>
    <w:rsid w:val="7D917D10"/>
    <w:rsid w:val="7DA074F9"/>
    <w:rsid w:val="7DB57609"/>
    <w:rsid w:val="7DC05AF7"/>
    <w:rsid w:val="7E4B503D"/>
    <w:rsid w:val="7EC903BD"/>
    <w:rsid w:val="7EC97B13"/>
    <w:rsid w:val="7F061EE0"/>
    <w:rsid w:val="7F124E36"/>
    <w:rsid w:val="7F182C4C"/>
    <w:rsid w:val="7F364B00"/>
    <w:rsid w:val="7F59190C"/>
    <w:rsid w:val="7F5E0449"/>
    <w:rsid w:val="7F83348F"/>
    <w:rsid w:val="7FAF16BB"/>
    <w:rsid w:val="7FBC3DF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footnote text" w:qFormat="1"/>
    <w:lsdException w:name="annotation text" w:qFormat="1"/>
    <w:lsdException w:name="header" w:qFormat="1"/>
    <w:lsdException w:name="footer" w:uiPriority="99" w:qFormat="1"/>
    <w:lsdException w:name="caption" w:semiHidden="1" w:unhideWhenUsed="1" w:qFormat="1"/>
    <w:lsdException w:name="footnote reference"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342166"/>
    <w:pPr>
      <w:widowControl w:val="0"/>
      <w:jc w:val="both"/>
    </w:pPr>
    <w:rPr>
      <w:rFonts w:ascii="Calibri" w:hAnsi="Calibri"/>
      <w:kern w:val="2"/>
      <w:sz w:val="21"/>
      <w:szCs w:val="24"/>
    </w:rPr>
  </w:style>
  <w:style w:type="paragraph" w:styleId="1">
    <w:name w:val="heading 1"/>
    <w:basedOn w:val="a"/>
    <w:next w:val="a"/>
    <w:link w:val="1Char"/>
    <w:qFormat/>
    <w:rsid w:val="00342166"/>
    <w:pPr>
      <w:keepNext/>
      <w:snapToGrid w:val="0"/>
      <w:spacing w:line="400" w:lineRule="atLeast"/>
      <w:ind w:right="-108"/>
      <w:jc w:val="left"/>
      <w:outlineLvl w:val="0"/>
    </w:pPr>
    <w:rPr>
      <w:rFonts w:ascii="宋体" w:eastAsia="仿宋_GB2312" w:hAnsi="宋体"/>
      <w:b/>
      <w:sz w:val="32"/>
      <w:szCs w:val="20"/>
    </w:rPr>
  </w:style>
  <w:style w:type="paragraph" w:styleId="2">
    <w:name w:val="heading 2"/>
    <w:basedOn w:val="a"/>
    <w:next w:val="a"/>
    <w:link w:val="2Char"/>
    <w:unhideWhenUsed/>
    <w:qFormat/>
    <w:rsid w:val="00342166"/>
    <w:pPr>
      <w:spacing w:before="200"/>
      <w:outlineLvl w:val="1"/>
    </w:pPr>
    <w:rPr>
      <w:rFonts w:ascii="Cambria" w:hAnsi="Cambria"/>
      <w:b/>
      <w:bCs/>
      <w:kern w:val="0"/>
      <w:sz w:val="32"/>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rsid w:val="00342166"/>
    <w:pPr>
      <w:spacing w:after="120"/>
    </w:pPr>
  </w:style>
  <w:style w:type="paragraph" w:styleId="a4">
    <w:name w:val="annotation text"/>
    <w:basedOn w:val="a"/>
    <w:qFormat/>
    <w:rsid w:val="00342166"/>
    <w:pPr>
      <w:jc w:val="left"/>
    </w:pPr>
  </w:style>
  <w:style w:type="paragraph" w:styleId="a5">
    <w:name w:val="footer"/>
    <w:basedOn w:val="a"/>
    <w:link w:val="Char0"/>
    <w:uiPriority w:val="99"/>
    <w:qFormat/>
    <w:rsid w:val="00342166"/>
    <w:pPr>
      <w:tabs>
        <w:tab w:val="center" w:pos="4153"/>
        <w:tab w:val="right" w:pos="8306"/>
      </w:tabs>
      <w:snapToGrid w:val="0"/>
      <w:jc w:val="left"/>
    </w:pPr>
    <w:rPr>
      <w:sz w:val="18"/>
    </w:rPr>
  </w:style>
  <w:style w:type="paragraph" w:styleId="a6">
    <w:name w:val="header"/>
    <w:basedOn w:val="a"/>
    <w:qFormat/>
    <w:rsid w:val="00342166"/>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
    <w:next w:val="a"/>
    <w:uiPriority w:val="39"/>
    <w:qFormat/>
    <w:rsid w:val="00342166"/>
  </w:style>
  <w:style w:type="paragraph" w:styleId="a7">
    <w:name w:val="footnote text"/>
    <w:basedOn w:val="a"/>
    <w:qFormat/>
    <w:rsid w:val="00342166"/>
    <w:pPr>
      <w:snapToGrid w:val="0"/>
      <w:jc w:val="left"/>
    </w:pPr>
    <w:rPr>
      <w:sz w:val="18"/>
    </w:rPr>
  </w:style>
  <w:style w:type="paragraph" w:styleId="20">
    <w:name w:val="toc 2"/>
    <w:basedOn w:val="a"/>
    <w:next w:val="a"/>
    <w:uiPriority w:val="39"/>
    <w:qFormat/>
    <w:rsid w:val="00342166"/>
    <w:pPr>
      <w:ind w:leftChars="200" w:left="420"/>
    </w:pPr>
  </w:style>
  <w:style w:type="paragraph" w:styleId="a8">
    <w:name w:val="Normal (Web)"/>
    <w:basedOn w:val="a"/>
    <w:qFormat/>
    <w:rsid w:val="00342166"/>
    <w:pPr>
      <w:spacing w:before="100" w:beforeAutospacing="1" w:after="100" w:afterAutospacing="1"/>
      <w:jc w:val="left"/>
    </w:pPr>
    <w:rPr>
      <w:kern w:val="0"/>
      <w:sz w:val="24"/>
    </w:rPr>
  </w:style>
  <w:style w:type="table" w:styleId="a9">
    <w:name w:val="Table Grid"/>
    <w:basedOn w:val="a2"/>
    <w:qFormat/>
    <w:rsid w:val="0034216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FollowedHyperlink"/>
    <w:basedOn w:val="a1"/>
    <w:qFormat/>
    <w:rsid w:val="00342166"/>
    <w:rPr>
      <w:color w:val="000000"/>
      <w:u w:val="none"/>
    </w:rPr>
  </w:style>
  <w:style w:type="character" w:styleId="ab">
    <w:name w:val="Hyperlink"/>
    <w:basedOn w:val="a1"/>
    <w:uiPriority w:val="99"/>
    <w:qFormat/>
    <w:rsid w:val="00342166"/>
    <w:rPr>
      <w:color w:val="0000FF"/>
      <w:u w:val="single"/>
    </w:rPr>
  </w:style>
  <w:style w:type="character" w:styleId="ac">
    <w:name w:val="annotation reference"/>
    <w:basedOn w:val="a1"/>
    <w:qFormat/>
    <w:rsid w:val="00342166"/>
    <w:rPr>
      <w:sz w:val="21"/>
      <w:szCs w:val="21"/>
    </w:rPr>
  </w:style>
  <w:style w:type="character" w:styleId="ad">
    <w:name w:val="footnote reference"/>
    <w:basedOn w:val="a1"/>
    <w:qFormat/>
    <w:rsid w:val="00342166"/>
    <w:rPr>
      <w:vertAlign w:val="superscript"/>
    </w:rPr>
  </w:style>
  <w:style w:type="character" w:customStyle="1" w:styleId="11">
    <w:name w:val="标题 1 字符"/>
    <w:link w:val="1"/>
    <w:qFormat/>
    <w:rsid w:val="00342166"/>
    <w:rPr>
      <w:rFonts w:ascii="宋体" w:eastAsia="仿宋_GB2312" w:hAnsi="宋体"/>
      <w:b/>
      <w:sz w:val="32"/>
      <w:szCs w:val="20"/>
    </w:rPr>
  </w:style>
  <w:style w:type="character" w:customStyle="1" w:styleId="Char">
    <w:name w:val="正文文本 Char"/>
    <w:basedOn w:val="a1"/>
    <w:link w:val="a0"/>
    <w:qFormat/>
    <w:rsid w:val="00342166"/>
    <w:rPr>
      <w:rFonts w:ascii="Calibri" w:hAnsi="Calibri"/>
      <w:kern w:val="2"/>
      <w:sz w:val="21"/>
      <w:szCs w:val="24"/>
    </w:rPr>
  </w:style>
  <w:style w:type="character" w:customStyle="1" w:styleId="Char0">
    <w:name w:val="页脚 Char"/>
    <w:basedOn w:val="a1"/>
    <w:link w:val="a5"/>
    <w:uiPriority w:val="99"/>
    <w:qFormat/>
    <w:rsid w:val="00342166"/>
    <w:rPr>
      <w:rFonts w:ascii="Calibri" w:hAnsi="Calibri"/>
      <w:kern w:val="2"/>
      <w:sz w:val="18"/>
      <w:szCs w:val="24"/>
    </w:rPr>
  </w:style>
  <w:style w:type="character" w:customStyle="1" w:styleId="2Char">
    <w:name w:val="标题 2 Char"/>
    <w:link w:val="2"/>
    <w:qFormat/>
    <w:rsid w:val="00342166"/>
    <w:rPr>
      <w:rFonts w:ascii="Cambria" w:hAnsi="Cambria"/>
      <w:b/>
      <w:bCs/>
      <w:kern w:val="0"/>
      <w:sz w:val="32"/>
      <w:szCs w:val="26"/>
    </w:rPr>
  </w:style>
  <w:style w:type="character" w:customStyle="1" w:styleId="font01">
    <w:name w:val="font01"/>
    <w:basedOn w:val="a1"/>
    <w:qFormat/>
    <w:rsid w:val="00342166"/>
    <w:rPr>
      <w:rFonts w:ascii="宋体" w:eastAsia="宋体" w:hAnsi="宋体" w:cs="宋体"/>
      <w:color w:val="000000"/>
      <w:sz w:val="24"/>
      <w:szCs w:val="24"/>
      <w:u w:val="none"/>
    </w:rPr>
  </w:style>
  <w:style w:type="paragraph" w:customStyle="1" w:styleId="Default">
    <w:name w:val="Default"/>
    <w:qFormat/>
    <w:rsid w:val="00342166"/>
    <w:pPr>
      <w:widowControl w:val="0"/>
      <w:autoSpaceDE w:val="0"/>
      <w:autoSpaceDN w:val="0"/>
      <w:adjustRightInd w:val="0"/>
      <w:snapToGrid w:val="0"/>
      <w:spacing w:line="360" w:lineRule="auto"/>
      <w:jc w:val="center"/>
    </w:pPr>
    <w:rPr>
      <w:rFonts w:ascii="Tahoma" w:hAnsi="Tahoma" w:cs="Tahoma"/>
      <w:b/>
      <w:color w:val="000000"/>
      <w:sz w:val="21"/>
      <w:szCs w:val="24"/>
    </w:rPr>
  </w:style>
  <w:style w:type="character" w:customStyle="1" w:styleId="font21">
    <w:name w:val="font21"/>
    <w:basedOn w:val="a1"/>
    <w:qFormat/>
    <w:rsid w:val="00342166"/>
    <w:rPr>
      <w:rFonts w:ascii="楷体_GB2312" w:eastAsia="楷体_GB2312" w:cs="楷体_GB2312" w:hint="eastAsia"/>
      <w:b/>
      <w:color w:val="000000"/>
      <w:sz w:val="28"/>
      <w:szCs w:val="28"/>
      <w:u w:val="none"/>
    </w:rPr>
  </w:style>
  <w:style w:type="character" w:customStyle="1" w:styleId="font41">
    <w:name w:val="font41"/>
    <w:basedOn w:val="a1"/>
    <w:qFormat/>
    <w:rsid w:val="00342166"/>
    <w:rPr>
      <w:rFonts w:ascii="楷体_GB2312" w:eastAsia="楷体_GB2312" w:cs="楷体_GB2312" w:hint="eastAsia"/>
      <w:color w:val="000000"/>
      <w:sz w:val="20"/>
      <w:szCs w:val="20"/>
      <w:u w:val="none"/>
    </w:rPr>
  </w:style>
  <w:style w:type="paragraph" w:customStyle="1" w:styleId="Bodytext1">
    <w:name w:val="Body text|1"/>
    <w:basedOn w:val="a"/>
    <w:qFormat/>
    <w:rsid w:val="00342166"/>
    <w:pPr>
      <w:spacing w:line="480" w:lineRule="auto"/>
      <w:ind w:firstLine="400"/>
    </w:pPr>
    <w:rPr>
      <w:rFonts w:ascii="宋体" w:hAnsi="宋体" w:cs="宋体"/>
      <w:sz w:val="20"/>
      <w:szCs w:val="20"/>
      <w:lang w:val="zh-TW" w:eastAsia="zh-TW" w:bidi="zh-TW"/>
    </w:rPr>
  </w:style>
  <w:style w:type="character" w:customStyle="1" w:styleId="1Char">
    <w:name w:val="标题 1 Char"/>
    <w:link w:val="1"/>
    <w:qFormat/>
    <w:rsid w:val="00342166"/>
    <w:rPr>
      <w:b/>
      <w:bCs/>
      <w:kern w:val="44"/>
      <w:sz w:val="36"/>
      <w:szCs w:val="4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oleObject" Target="embeddings/oleObject2.bin"/><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8.xml"/><Relationship Id="rId34"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image" Target="media/image2.wmf"/><Relationship Id="rId33" Type="http://schemas.openxmlformats.org/officeDocument/2006/relationships/image" Target="media/image6.wmf"/><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7.xml"/><Relationship Id="rId29"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openxmlformats.org/officeDocument/2006/relationships/footer" Target="footer11.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image" Target="media/image1.wmf"/><Relationship Id="rId28" Type="http://schemas.openxmlformats.org/officeDocument/2006/relationships/oleObject" Target="embeddings/oleObject3.bin"/><Relationship Id="rId36" Type="http://schemas.openxmlformats.org/officeDocument/2006/relationships/header" Target="header7.xml"/><Relationship Id="rId10" Type="http://schemas.openxmlformats.org/officeDocument/2006/relationships/footer" Target="footer1.xml"/><Relationship Id="rId19" Type="http://schemas.openxmlformats.org/officeDocument/2006/relationships/footer" Target="footer6.xml"/><Relationship Id="rId31"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9.xml"/><Relationship Id="rId27" Type="http://schemas.openxmlformats.org/officeDocument/2006/relationships/image" Target="media/image3.wmf"/><Relationship Id="rId30" Type="http://schemas.openxmlformats.org/officeDocument/2006/relationships/oleObject" Target="embeddings/oleObject4.bin"/><Relationship Id="rId35" Type="http://schemas.openxmlformats.org/officeDocument/2006/relationships/footer" Target="footer10.xml"/></Relationships>
</file>

<file path=word/_rels/header7.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42</Pages>
  <Words>3287</Words>
  <Characters>18740</Characters>
  <Application>Microsoft Office Word</Application>
  <DocSecurity>0</DocSecurity>
  <Lines>156</Lines>
  <Paragraphs>43</Paragraphs>
  <ScaleCrop>false</ScaleCrop>
  <Company>daohangxitong.com</Company>
  <LinksUpToDate>false</LinksUpToDate>
  <CharactersWithSpaces>21984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idea</dc:creator>
  <cp:lastModifiedBy>Administrator</cp:lastModifiedBy>
  <cp:revision>12</cp:revision>
  <cp:lastPrinted>2019-07-22T08:57:00Z</cp:lastPrinted>
  <dcterms:created xsi:type="dcterms:W3CDTF">2014-10-29T12:08:00Z</dcterms:created>
  <dcterms:modified xsi:type="dcterms:W3CDTF">2021-08-15T02:48:00Z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FC257179A4664ED98EA0CAB9242E21BE</vt:lpwstr>
  </property>
</Properties>
</file>