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5"/>
          <w:rFonts w:hint="eastAsia" w:ascii="宋体" w:hAnsi="宋体" w:eastAsia="宋体"/>
          <w:b/>
          <w:sz w:val="44"/>
          <w:szCs w:val="44"/>
          <w:lang w:val="en-US" w:eastAsia="zh-CN"/>
        </w:rPr>
      </w:pPr>
      <w:r>
        <w:rPr>
          <w:rStyle w:val="5"/>
          <w:rFonts w:hint="eastAsia" w:ascii="宋体" w:hAnsi="宋体" w:eastAsia="宋体"/>
          <w:b/>
          <w:sz w:val="44"/>
          <w:szCs w:val="44"/>
          <w:lang w:val="en-US" w:eastAsia="zh-CN"/>
        </w:rPr>
        <w:t>黎城县新闻中心</w:t>
      </w:r>
    </w:p>
    <w:p>
      <w:pPr>
        <w:ind w:firstLine="0"/>
        <w:jc w:val="center"/>
        <w:rPr>
          <w:rStyle w:val="5"/>
          <w:rFonts w:ascii="宋体" w:hAnsi="宋体" w:eastAsia="宋体"/>
          <w:b/>
          <w:sz w:val="44"/>
          <w:szCs w:val="44"/>
        </w:rPr>
      </w:pPr>
      <w:r>
        <w:rPr>
          <w:rStyle w:val="5"/>
          <w:rFonts w:ascii="宋体" w:hAnsi="宋体" w:eastAsia="宋体"/>
          <w:b/>
          <w:sz w:val="44"/>
          <w:szCs w:val="44"/>
        </w:rPr>
        <w:t>2018年度部门决算公开说明</w:t>
      </w:r>
    </w:p>
    <w:p>
      <w:pPr>
        <w:ind w:firstLine="0"/>
        <w:jc w:val="center"/>
        <w:rPr>
          <w:rStyle w:val="5"/>
          <w:rFonts w:ascii="宋体" w:hAnsi="宋体" w:eastAsia="宋体"/>
          <w:b/>
          <w:sz w:val="44"/>
          <w:szCs w:val="44"/>
        </w:rPr>
      </w:pPr>
      <w:bookmarkStart w:id="0" w:name="_GoBack"/>
      <w:bookmarkEnd w:id="0"/>
    </w:p>
    <w:p>
      <w:pPr>
        <w:widowControl w:val="0"/>
        <w:autoSpaceDE w:val="0"/>
        <w:autoSpaceDN w:val="0"/>
        <w:spacing w:line="550" w:lineRule="exact"/>
        <w:jc w:val="center"/>
        <w:textAlignment w:val="auto"/>
        <w:rPr>
          <w:rFonts w:eastAsia="方正小标宋_GBK"/>
          <w:sz w:val="44"/>
          <w:szCs w:val="44"/>
          <w:highlight w:val="none"/>
        </w:rPr>
      </w:pPr>
      <w:r>
        <w:rPr>
          <w:rFonts w:eastAsia="方正小标宋_GBK"/>
          <w:sz w:val="44"/>
          <w:szCs w:val="44"/>
          <w:highlight w:val="none"/>
        </w:rPr>
        <w:t>目  录</w:t>
      </w:r>
    </w:p>
    <w:p>
      <w:pPr>
        <w:widowControl w:val="0"/>
        <w:autoSpaceDE w:val="0"/>
        <w:autoSpaceDN w:val="0"/>
        <w:spacing w:line="550" w:lineRule="exact"/>
        <w:jc w:val="center"/>
        <w:textAlignment w:val="auto"/>
        <w:rPr>
          <w:rFonts w:eastAsia="方正小标宋_GBK"/>
          <w:sz w:val="44"/>
          <w:szCs w:val="44"/>
          <w:highlight w:val="none"/>
        </w:rPr>
      </w:pPr>
    </w:p>
    <w:p>
      <w:pPr>
        <w:widowControl w:val="0"/>
        <w:autoSpaceDE w:val="0"/>
        <w:autoSpaceDN w:val="0"/>
        <w:spacing w:line="550" w:lineRule="exact"/>
        <w:ind w:firstLine="0"/>
        <w:textAlignment w:val="auto"/>
        <w:rPr>
          <w:rFonts w:eastAsia="方正黑体_GBK"/>
          <w:szCs w:val="32"/>
          <w:highlight w:val="none"/>
        </w:rPr>
      </w:pPr>
      <w:r>
        <w:rPr>
          <w:rFonts w:eastAsia="方正黑体_GBK"/>
          <w:szCs w:val="32"/>
          <w:highlight w:val="none"/>
        </w:rPr>
        <w:t>第一部分 部门概况</w:t>
      </w:r>
    </w:p>
    <w:p>
      <w:pPr>
        <w:widowControl w:val="0"/>
        <w:numPr>
          <w:ilvl w:val="0"/>
          <w:numId w:val="1"/>
        </w:numPr>
        <w:autoSpaceDE/>
        <w:autoSpaceDN/>
        <w:snapToGrid/>
        <w:spacing w:line="550" w:lineRule="exact"/>
        <w:textAlignment w:val="auto"/>
        <w:rPr>
          <w:szCs w:val="32"/>
          <w:highlight w:val="none"/>
        </w:rPr>
      </w:pPr>
      <w:r>
        <w:rPr>
          <w:szCs w:val="32"/>
          <w:highlight w:val="none"/>
        </w:rPr>
        <w:t>主要职能</w:t>
      </w:r>
    </w:p>
    <w:p>
      <w:pPr>
        <w:widowControl w:val="0"/>
        <w:numPr>
          <w:ilvl w:val="0"/>
          <w:numId w:val="1"/>
        </w:numPr>
        <w:autoSpaceDE/>
        <w:autoSpaceDN/>
        <w:snapToGrid/>
        <w:spacing w:line="550" w:lineRule="exact"/>
        <w:textAlignment w:val="auto"/>
        <w:rPr>
          <w:szCs w:val="32"/>
          <w:highlight w:val="none"/>
        </w:rPr>
      </w:pPr>
      <w:r>
        <w:rPr>
          <w:szCs w:val="32"/>
          <w:highlight w:val="none"/>
        </w:rPr>
        <w:t>部门机构设置及决算单位构成情况</w:t>
      </w:r>
    </w:p>
    <w:p>
      <w:pPr>
        <w:widowControl w:val="0"/>
        <w:numPr>
          <w:ilvl w:val="0"/>
          <w:numId w:val="2"/>
        </w:numPr>
        <w:autoSpaceDE w:val="0"/>
        <w:autoSpaceDN w:val="0"/>
        <w:spacing w:line="550" w:lineRule="exact"/>
        <w:ind w:firstLine="0"/>
        <w:textAlignment w:val="auto"/>
        <w:rPr>
          <w:rFonts w:eastAsia="方正黑体_GBK"/>
          <w:szCs w:val="32"/>
          <w:highlight w:val="none"/>
        </w:rPr>
      </w:pPr>
      <w:r>
        <w:rPr>
          <w:rFonts w:hint="eastAsia" w:eastAsia="方正黑体_GBK"/>
          <w:szCs w:val="32"/>
          <w:highlight w:val="none"/>
          <w:lang w:val="en-US" w:eastAsia="zh-CN"/>
        </w:rPr>
        <w:t>2018年度</w:t>
      </w:r>
      <w:r>
        <w:rPr>
          <w:rFonts w:eastAsia="方正黑体_GBK"/>
          <w:szCs w:val="32"/>
          <w:highlight w:val="none"/>
        </w:rPr>
        <w:t>部门决算表</w:t>
      </w:r>
    </w:p>
    <w:p>
      <w:pPr>
        <w:widowControl w:val="0"/>
        <w:numPr>
          <w:ilvl w:val="0"/>
          <w:numId w:val="2"/>
        </w:numPr>
        <w:autoSpaceDE w:val="0"/>
        <w:autoSpaceDN w:val="0"/>
        <w:spacing w:line="550" w:lineRule="exact"/>
        <w:ind w:firstLine="0"/>
        <w:textAlignment w:val="auto"/>
        <w:rPr>
          <w:rFonts w:eastAsia="方正黑体_GBK"/>
          <w:szCs w:val="32"/>
          <w:highlight w:val="none"/>
        </w:rPr>
      </w:pPr>
      <w:r>
        <w:rPr>
          <w:rStyle w:val="5"/>
          <w:rFonts w:ascii="仿宋" w:hAnsi="仿宋" w:eastAsia="仿宋"/>
          <w:b/>
          <w:szCs w:val="32"/>
        </w:rPr>
        <w:t>部门决算情况说明</w:t>
      </w:r>
    </w:p>
    <w:p>
      <w:pPr>
        <w:widowControl w:val="0"/>
        <w:numPr>
          <w:ilvl w:val="0"/>
          <w:numId w:val="2"/>
        </w:numPr>
        <w:autoSpaceDE w:val="0"/>
        <w:autoSpaceDN w:val="0"/>
        <w:spacing w:line="550" w:lineRule="exact"/>
        <w:ind w:firstLine="0"/>
        <w:textAlignment w:val="auto"/>
        <w:rPr>
          <w:rFonts w:eastAsia="方正黑体_GBK"/>
          <w:szCs w:val="32"/>
          <w:highlight w:val="none"/>
        </w:rPr>
      </w:pPr>
      <w:r>
        <w:rPr>
          <w:rStyle w:val="5"/>
          <w:rFonts w:ascii="黑体" w:hAnsi="黑体" w:eastAsia="黑体"/>
          <w:szCs w:val="32"/>
        </w:rPr>
        <w:t>名词解释</w:t>
      </w:r>
    </w:p>
    <w:p>
      <w:pPr>
        <w:ind w:firstLine="0"/>
        <w:jc w:val="center"/>
        <w:rPr>
          <w:rStyle w:val="5"/>
          <w:rFonts w:ascii="宋体" w:hAnsi="宋体" w:eastAsia="宋体"/>
          <w:b/>
          <w:sz w:val="44"/>
          <w:szCs w:val="44"/>
        </w:rPr>
      </w:pPr>
    </w:p>
    <w:p>
      <w:pPr>
        <w:ind w:firstLine="0"/>
        <w:jc w:val="center"/>
        <w:rPr>
          <w:rStyle w:val="5"/>
          <w:rFonts w:ascii="仿宋" w:hAnsi="仿宋" w:eastAsia="仿宋"/>
          <w:b/>
          <w:szCs w:val="32"/>
        </w:rPr>
      </w:pPr>
      <w:r>
        <w:rPr>
          <w:rStyle w:val="5"/>
          <w:rFonts w:ascii="仿宋" w:hAnsi="仿宋" w:eastAsia="仿宋"/>
          <w:b/>
          <w:szCs w:val="32"/>
        </w:rPr>
        <w:t>第一部分  部门概况</w:t>
      </w:r>
    </w:p>
    <w:p>
      <w:pPr>
        <w:ind w:firstLine="0"/>
        <w:rPr>
          <w:rStyle w:val="5"/>
          <w:rFonts w:ascii="仿宋" w:hAnsi="仿宋" w:eastAsia="仿宋"/>
          <w:b/>
          <w:szCs w:val="32"/>
        </w:rPr>
      </w:pPr>
      <w:r>
        <w:rPr>
          <w:rStyle w:val="5"/>
          <w:rFonts w:ascii="仿宋" w:hAnsi="仿宋" w:eastAsia="仿宋"/>
          <w:b/>
          <w:szCs w:val="32"/>
        </w:rPr>
        <w:t>一、主要职能</w:t>
      </w:r>
    </w:p>
    <w:p>
      <w:pPr>
        <w:ind w:firstLine="640" w:firstLineChars="200"/>
        <w:rPr>
          <w:rStyle w:val="5"/>
          <w:rFonts w:hint="eastAsia" w:ascii="仿宋" w:hAnsi="仿宋" w:eastAsia="仿宋"/>
          <w:szCs w:val="32"/>
        </w:rPr>
      </w:pPr>
      <w:r>
        <w:rPr>
          <w:rStyle w:val="5"/>
          <w:rFonts w:ascii="仿宋" w:hAnsi="仿宋" w:eastAsia="仿宋"/>
          <w:szCs w:val="32"/>
        </w:rPr>
        <w:t>本部门本年度</w:t>
      </w:r>
      <w:r>
        <w:rPr>
          <w:rStyle w:val="5"/>
          <w:rFonts w:hint="eastAsia" w:ascii="仿宋" w:hAnsi="仿宋" w:eastAsia="仿宋"/>
          <w:szCs w:val="32"/>
        </w:rPr>
        <w:t>主要工作职责是:宣传机关政策，促进机关工作。业务范围为主报出版、增项出版(相关出版物出版)、相关印刷、相关发行、广告、新闻研究、新闻培训、新闻业务交流(相关社会服务)。</w:t>
      </w:r>
    </w:p>
    <w:p>
      <w:pPr>
        <w:ind w:firstLine="640" w:firstLineChars="200"/>
        <w:rPr>
          <w:rStyle w:val="5"/>
          <w:rFonts w:ascii="仿宋" w:hAnsi="仿宋" w:eastAsia="仿宋"/>
          <w:szCs w:val="32"/>
        </w:rPr>
      </w:pPr>
      <w:r>
        <w:rPr>
          <w:rStyle w:val="5"/>
          <w:rFonts w:hint="eastAsia" w:ascii="仿宋" w:hAnsi="仿宋" w:eastAsia="仿宋"/>
          <w:szCs w:val="32"/>
        </w:rPr>
        <w:t>我单位为独立核算全额事业单位共有在编人员12人，合同工5人。</w:t>
      </w:r>
    </w:p>
    <w:p>
      <w:pPr>
        <w:ind w:firstLine="0"/>
        <w:rPr>
          <w:rStyle w:val="5"/>
          <w:rFonts w:ascii="仿宋" w:hAnsi="仿宋" w:eastAsia="仿宋"/>
          <w:b/>
          <w:szCs w:val="32"/>
        </w:rPr>
      </w:pPr>
      <w:r>
        <w:rPr>
          <w:rStyle w:val="5"/>
          <w:rFonts w:ascii="仿宋" w:hAnsi="仿宋" w:eastAsia="仿宋"/>
          <w:b/>
          <w:szCs w:val="32"/>
        </w:rPr>
        <w:t>二、部门机构设置情况</w:t>
      </w:r>
    </w:p>
    <w:p>
      <w:pPr>
        <w:spacing w:line="550" w:lineRule="exact"/>
        <w:ind w:firstLine="0"/>
        <w:jc w:val="left"/>
        <w:rPr>
          <w:rStyle w:val="5"/>
          <w:rFonts w:hint="eastAsia" w:ascii="仿宋" w:hAnsi="仿宋" w:eastAsia="仿宋"/>
          <w:szCs w:val="32"/>
        </w:rPr>
      </w:pPr>
      <w:r>
        <w:rPr>
          <w:rStyle w:val="5"/>
          <w:rFonts w:hint="eastAsia" w:ascii="仿宋" w:hAnsi="仿宋" w:eastAsia="仿宋"/>
          <w:szCs w:val="32"/>
          <w:lang w:val="en-US" w:eastAsia="zh-CN"/>
        </w:rPr>
        <w:t xml:space="preserve">    </w:t>
      </w:r>
      <w:r>
        <w:rPr>
          <w:rStyle w:val="5"/>
          <w:rFonts w:ascii="仿宋" w:hAnsi="仿宋" w:eastAsia="仿宋"/>
          <w:szCs w:val="32"/>
        </w:rPr>
        <w:t>根据部门职责分工，</w:t>
      </w:r>
      <w:r>
        <w:rPr>
          <w:rStyle w:val="5"/>
          <w:rFonts w:hint="eastAsia" w:ascii="仿宋" w:hAnsi="仿宋" w:eastAsia="仿宋"/>
          <w:szCs w:val="32"/>
        </w:rPr>
        <w:t>本部门内设机构包括编辑部、记者部、办公室、财务室。本部门无下属单位包括。</w:t>
      </w:r>
    </w:p>
    <w:p>
      <w:pPr>
        <w:spacing w:line="550" w:lineRule="exact"/>
        <w:ind w:firstLine="0"/>
        <w:jc w:val="center"/>
        <w:rPr>
          <w:rStyle w:val="5"/>
          <w:rFonts w:ascii="仿宋" w:hAnsi="仿宋" w:eastAsia="仿宋"/>
          <w:b/>
          <w:szCs w:val="32"/>
        </w:rPr>
      </w:pPr>
      <w:r>
        <w:rPr>
          <w:rStyle w:val="5"/>
          <w:rFonts w:ascii="仿宋" w:hAnsi="仿宋" w:eastAsia="仿宋"/>
          <w:b/>
          <w:szCs w:val="32"/>
        </w:rPr>
        <w:t>第二部分  部门决算表（略，详见附表）</w:t>
      </w:r>
    </w:p>
    <w:p>
      <w:pPr>
        <w:tabs>
          <w:tab w:val="left" w:pos="3031"/>
        </w:tabs>
        <w:ind w:firstLine="0"/>
        <w:jc w:val="center"/>
        <w:rPr>
          <w:rStyle w:val="5"/>
          <w:rFonts w:ascii="仿宋" w:hAnsi="仿宋" w:eastAsia="仿宋"/>
          <w:b/>
          <w:szCs w:val="32"/>
        </w:rPr>
      </w:pPr>
      <w:r>
        <w:rPr>
          <w:rStyle w:val="5"/>
          <w:rFonts w:ascii="仿宋" w:hAnsi="仿宋" w:eastAsia="仿宋"/>
          <w:b/>
          <w:szCs w:val="32"/>
        </w:rPr>
        <w:t>第三部分  部门决算情况说明</w:t>
      </w:r>
    </w:p>
    <w:p>
      <w:pPr>
        <w:spacing w:line="550" w:lineRule="exact"/>
        <w:ind w:firstLine="0"/>
        <w:rPr>
          <w:rStyle w:val="5"/>
          <w:rFonts w:ascii="仿宋" w:hAnsi="仿宋" w:eastAsia="仿宋"/>
          <w:i/>
          <w:szCs w:val="32"/>
        </w:rPr>
      </w:pPr>
      <w:r>
        <w:rPr>
          <w:rStyle w:val="5"/>
          <w:rFonts w:ascii="仿宋" w:hAnsi="仿宋" w:eastAsia="仿宋"/>
          <w:b/>
          <w:szCs w:val="32"/>
        </w:rPr>
        <w:t>一、</w:t>
      </w:r>
      <w:r>
        <w:rPr>
          <w:rStyle w:val="5"/>
          <w:rFonts w:hint="eastAsia" w:ascii="仿宋" w:hAnsi="仿宋" w:eastAsia="仿宋"/>
          <w:b/>
          <w:szCs w:val="32"/>
        </w:rPr>
        <w:t>2018年收入支出决算总表</w:t>
      </w:r>
    </w:p>
    <w:p>
      <w:pPr>
        <w:spacing w:line="550" w:lineRule="exact"/>
        <w:ind w:firstLine="640" w:firstLineChars="200"/>
        <w:rPr>
          <w:rStyle w:val="5"/>
          <w:rFonts w:ascii="仿宋" w:hAnsi="仿宋" w:eastAsia="仿宋"/>
          <w:szCs w:val="32"/>
        </w:rPr>
      </w:pPr>
      <w:r>
        <w:rPr>
          <w:rStyle w:val="5"/>
          <w:rFonts w:ascii="仿宋" w:hAnsi="仿宋" w:eastAsia="仿宋"/>
          <w:szCs w:val="32"/>
        </w:rPr>
        <w:t>本部门本年度收入</w:t>
      </w:r>
      <w:r>
        <w:rPr>
          <w:rFonts w:hint="eastAsia"/>
          <w:szCs w:val="32"/>
          <w:u w:val="none"/>
        </w:rPr>
        <w:t>188</w:t>
      </w:r>
      <w:r>
        <w:rPr>
          <w:rFonts w:hint="eastAsia"/>
          <w:szCs w:val="32"/>
          <w:u w:val="none"/>
          <w:lang w:val="en-US" w:eastAsia="zh-CN"/>
        </w:rPr>
        <w:t>.83</w:t>
      </w:r>
      <w:r>
        <w:rPr>
          <w:rStyle w:val="5"/>
          <w:rFonts w:ascii="仿宋" w:hAnsi="仿宋" w:eastAsia="仿宋"/>
          <w:szCs w:val="32"/>
        </w:rPr>
        <w:t>万元、支</w:t>
      </w:r>
      <w:r>
        <w:rPr>
          <w:rStyle w:val="5"/>
          <w:rFonts w:hint="eastAsia" w:ascii="仿宋" w:hAnsi="仿宋" w:eastAsia="仿宋"/>
          <w:szCs w:val="32"/>
        </w:rPr>
        <w:t>出</w:t>
      </w:r>
      <w:r>
        <w:rPr>
          <w:rFonts w:hint="eastAsia"/>
          <w:szCs w:val="32"/>
          <w:u w:val="none"/>
          <w:lang w:val="en-US" w:eastAsia="zh-CN"/>
        </w:rPr>
        <w:t>188.83</w:t>
      </w:r>
      <w:r>
        <w:rPr>
          <w:rStyle w:val="5"/>
          <w:rFonts w:ascii="仿宋" w:hAnsi="仿宋" w:eastAsia="仿宋"/>
          <w:szCs w:val="32"/>
        </w:rPr>
        <w:t>万元，与上年相比收入</w:t>
      </w:r>
      <w:r>
        <w:rPr>
          <w:rStyle w:val="5"/>
          <w:rFonts w:hint="eastAsia" w:ascii="仿宋" w:hAnsi="仿宋" w:eastAsia="仿宋"/>
          <w:szCs w:val="32"/>
        </w:rPr>
        <w:t>减少</w:t>
      </w:r>
      <w:r>
        <w:rPr>
          <w:rStyle w:val="5"/>
          <w:rFonts w:hint="eastAsia" w:ascii="仿宋" w:hAnsi="仿宋" w:eastAsia="仿宋"/>
          <w:szCs w:val="32"/>
          <w:lang w:val="en-US" w:eastAsia="zh-CN"/>
        </w:rPr>
        <w:t>61.5</w:t>
      </w:r>
      <w:r>
        <w:rPr>
          <w:rStyle w:val="5"/>
          <w:rFonts w:hint="eastAsia" w:ascii="仿宋" w:hAnsi="仿宋" w:eastAsia="仿宋"/>
          <w:szCs w:val="32"/>
        </w:rPr>
        <w:t>万元</w:t>
      </w:r>
      <w:r>
        <w:rPr>
          <w:rStyle w:val="5"/>
          <w:rFonts w:ascii="仿宋" w:hAnsi="仿宋" w:eastAsia="仿宋"/>
          <w:szCs w:val="32"/>
        </w:rPr>
        <w:t>、支出</w:t>
      </w:r>
      <w:r>
        <w:rPr>
          <w:rStyle w:val="5"/>
          <w:rFonts w:hint="eastAsia" w:ascii="仿宋" w:hAnsi="仿宋" w:eastAsia="仿宋"/>
          <w:szCs w:val="32"/>
        </w:rPr>
        <w:t>与上年相比减少6</w:t>
      </w:r>
      <w:r>
        <w:rPr>
          <w:rStyle w:val="5"/>
          <w:rFonts w:hint="eastAsia" w:ascii="仿宋" w:hAnsi="仿宋" w:eastAsia="仿宋"/>
          <w:szCs w:val="32"/>
          <w:lang w:val="en-US" w:eastAsia="zh-CN"/>
        </w:rPr>
        <w:t>1.5</w:t>
      </w:r>
      <w:r>
        <w:rPr>
          <w:rStyle w:val="5"/>
          <w:rFonts w:hint="eastAsia" w:ascii="仿宋" w:hAnsi="仿宋" w:eastAsia="仿宋"/>
          <w:szCs w:val="32"/>
        </w:rPr>
        <w:t>万元，减少2</w:t>
      </w:r>
      <w:r>
        <w:rPr>
          <w:rStyle w:val="5"/>
          <w:rFonts w:hint="eastAsia" w:ascii="仿宋" w:hAnsi="仿宋" w:eastAsia="仿宋"/>
          <w:szCs w:val="32"/>
          <w:lang w:val="en-US" w:eastAsia="zh-CN"/>
        </w:rPr>
        <w:t>4.59</w:t>
      </w:r>
      <w:r>
        <w:rPr>
          <w:rStyle w:val="5"/>
          <w:rFonts w:hint="eastAsia" w:ascii="仿宋" w:hAnsi="仿宋" w:eastAsia="仿宋"/>
          <w:szCs w:val="32"/>
        </w:rPr>
        <w:t>%</w:t>
      </w:r>
      <w:r>
        <w:rPr>
          <w:rStyle w:val="5"/>
          <w:rFonts w:ascii="仿宋" w:hAnsi="仿宋" w:eastAsia="仿宋"/>
          <w:szCs w:val="32"/>
        </w:rPr>
        <w:t>。主要原因是</w:t>
      </w:r>
      <w:r>
        <w:rPr>
          <w:rStyle w:val="5"/>
          <w:rFonts w:hint="eastAsia" w:ascii="仿宋_GB2312" w:eastAsia="仿宋_GB2312"/>
          <w:szCs w:val="32"/>
          <w:highlight w:val="none"/>
          <w:lang w:eastAsia="zh-CN"/>
        </w:rPr>
        <w:t>其它商品和服务支出中广告宣传费减少</w:t>
      </w:r>
      <w:r>
        <w:rPr>
          <w:rStyle w:val="5"/>
          <w:rFonts w:ascii="仿宋" w:hAnsi="仿宋" w:eastAsia="仿宋"/>
          <w:szCs w:val="32"/>
        </w:rPr>
        <w:t>。其中：</w:t>
      </w:r>
    </w:p>
    <w:p>
      <w:pPr>
        <w:spacing w:line="550" w:lineRule="exact"/>
        <w:ind w:firstLine="640" w:firstLineChars="200"/>
        <w:rPr>
          <w:rFonts w:hint="eastAsia" w:ascii="仿宋" w:hAnsi="仿宋" w:eastAsia="仿宋" w:cs="仿宋"/>
          <w:szCs w:val="32"/>
        </w:rPr>
      </w:pPr>
      <w:r>
        <w:rPr>
          <w:rFonts w:hint="eastAsia" w:ascii="仿宋" w:hAnsi="仿宋" w:eastAsia="仿宋" w:cs="仿宋"/>
          <w:szCs w:val="32"/>
        </w:rPr>
        <w:t>（一）收入总计</w:t>
      </w:r>
      <w:r>
        <w:rPr>
          <w:rFonts w:hint="eastAsia" w:ascii="仿宋" w:hAnsi="仿宋" w:eastAsia="仿宋" w:cs="仿宋"/>
          <w:szCs w:val="32"/>
          <w:u w:val="none"/>
        </w:rPr>
        <w:t xml:space="preserve"> 188</w:t>
      </w:r>
      <w:r>
        <w:rPr>
          <w:rFonts w:hint="eastAsia" w:ascii="仿宋" w:hAnsi="仿宋" w:eastAsia="仿宋" w:cs="仿宋"/>
          <w:szCs w:val="32"/>
          <w:u w:val="none"/>
          <w:lang w:val="en-US" w:eastAsia="zh-CN"/>
        </w:rPr>
        <w:t>.83</w:t>
      </w:r>
      <w:r>
        <w:rPr>
          <w:rFonts w:hint="eastAsia" w:ascii="仿宋" w:hAnsi="仿宋" w:eastAsia="仿宋" w:cs="仿宋"/>
          <w:szCs w:val="32"/>
        </w:rPr>
        <w:t>万元。包括：</w:t>
      </w:r>
    </w:p>
    <w:p>
      <w:pPr>
        <w:spacing w:line="550" w:lineRule="exact"/>
        <w:ind w:firstLine="640" w:firstLineChars="200"/>
        <w:rPr>
          <w:rStyle w:val="5"/>
          <w:rFonts w:hint="eastAsia" w:ascii="仿宋" w:hAnsi="仿宋" w:eastAsia="仿宋" w:cs="仿宋"/>
          <w:szCs w:val="32"/>
        </w:rPr>
      </w:pPr>
      <w:r>
        <w:rPr>
          <w:rStyle w:val="5"/>
          <w:rFonts w:hint="eastAsia" w:ascii="仿宋" w:hAnsi="仿宋" w:eastAsia="仿宋" w:cs="仿宋"/>
          <w:szCs w:val="32"/>
        </w:rPr>
        <w:t>1.财政拨款收入</w:t>
      </w:r>
      <w:r>
        <w:rPr>
          <w:rStyle w:val="5"/>
          <w:rFonts w:hint="eastAsia" w:ascii="仿宋" w:hAnsi="仿宋" w:eastAsia="仿宋" w:cs="仿宋"/>
          <w:szCs w:val="32"/>
          <w:lang w:val="en-US" w:eastAsia="zh-CN"/>
        </w:rPr>
        <w:t>188.6万</w:t>
      </w:r>
      <w:r>
        <w:rPr>
          <w:rStyle w:val="5"/>
          <w:rFonts w:hint="eastAsia" w:ascii="仿宋" w:hAnsi="仿宋" w:eastAsia="仿宋" w:cs="仿宋"/>
          <w:szCs w:val="32"/>
        </w:rPr>
        <w:t>元，为当年从财政取得的一般公共预算拨款和政府性基金预算拨款，与上年相比减少</w:t>
      </w:r>
      <w:r>
        <w:rPr>
          <w:rStyle w:val="5"/>
          <w:rFonts w:hint="eastAsia" w:ascii="仿宋" w:hAnsi="仿宋" w:eastAsia="仿宋" w:cs="仿宋"/>
          <w:szCs w:val="32"/>
          <w:lang w:val="en-US" w:eastAsia="zh-CN"/>
        </w:rPr>
        <w:t>7.4万</w:t>
      </w:r>
      <w:r>
        <w:rPr>
          <w:rStyle w:val="5"/>
          <w:rFonts w:hint="eastAsia" w:ascii="仿宋" w:hAnsi="仿宋" w:eastAsia="仿宋" w:cs="仿宋"/>
          <w:szCs w:val="32"/>
        </w:rPr>
        <w:t>元，减少</w:t>
      </w:r>
      <w:r>
        <w:rPr>
          <w:rStyle w:val="5"/>
          <w:rFonts w:hint="eastAsia" w:ascii="仿宋" w:hAnsi="仿宋" w:eastAsia="仿宋" w:cs="仿宋"/>
          <w:szCs w:val="32"/>
          <w:lang w:val="en-US" w:eastAsia="zh-CN"/>
        </w:rPr>
        <w:t>3.8</w:t>
      </w:r>
      <w:r>
        <w:rPr>
          <w:rStyle w:val="5"/>
          <w:rFonts w:hint="eastAsia" w:ascii="仿宋" w:hAnsi="仿宋" w:eastAsia="仿宋" w:cs="仿宋"/>
          <w:szCs w:val="32"/>
        </w:rPr>
        <w:t>%。主要原因是</w:t>
      </w:r>
      <w:r>
        <w:rPr>
          <w:rStyle w:val="5"/>
          <w:rFonts w:hint="eastAsia" w:ascii="仿宋_GB2312" w:eastAsia="仿宋_GB2312"/>
          <w:szCs w:val="32"/>
          <w:highlight w:val="none"/>
          <w:lang w:eastAsia="zh-CN"/>
        </w:rPr>
        <w:t>其它商品和服务支出中广告宣传费减少</w:t>
      </w:r>
      <w:r>
        <w:rPr>
          <w:rStyle w:val="5"/>
          <w:rFonts w:hint="eastAsia" w:ascii="仿宋" w:hAnsi="仿宋" w:eastAsia="仿宋" w:cs="仿宋"/>
          <w:szCs w:val="32"/>
        </w:rPr>
        <w:t>。</w:t>
      </w:r>
    </w:p>
    <w:p>
      <w:pPr>
        <w:spacing w:line="550" w:lineRule="exact"/>
        <w:ind w:firstLine="640" w:firstLineChars="200"/>
        <w:rPr>
          <w:rFonts w:hint="eastAsia" w:ascii="仿宋" w:hAnsi="仿宋" w:eastAsia="仿宋" w:cs="仿宋"/>
        </w:rPr>
      </w:pPr>
      <w:r>
        <w:rPr>
          <w:rStyle w:val="5"/>
          <w:rFonts w:hint="eastAsia" w:ascii="仿宋" w:hAnsi="仿宋" w:eastAsia="仿宋" w:cs="仿宋"/>
          <w:szCs w:val="32"/>
          <w:lang w:val="en-US" w:eastAsia="zh-CN"/>
        </w:rPr>
        <w:t>2</w:t>
      </w:r>
      <w:r>
        <w:rPr>
          <w:rStyle w:val="5"/>
          <w:rFonts w:hint="eastAsia" w:ascii="仿宋" w:hAnsi="仿宋" w:eastAsia="仿宋" w:cs="仿宋"/>
          <w:szCs w:val="32"/>
        </w:rPr>
        <w:t>．年初结转和结余</w:t>
      </w:r>
      <w:r>
        <w:rPr>
          <w:rStyle w:val="5"/>
          <w:rFonts w:hint="eastAsia" w:ascii="仿宋" w:hAnsi="仿宋" w:eastAsia="仿宋" w:cs="仿宋"/>
          <w:szCs w:val="32"/>
          <w:lang w:val="en-US" w:eastAsia="zh-CN"/>
        </w:rPr>
        <w:t>0.23</w:t>
      </w:r>
      <w:r>
        <w:rPr>
          <w:rStyle w:val="5"/>
          <w:rFonts w:hint="eastAsia" w:ascii="仿宋" w:hAnsi="仿宋" w:eastAsia="仿宋" w:cs="仿宋"/>
          <w:szCs w:val="32"/>
        </w:rPr>
        <w:t>万元，主要为</w:t>
      </w:r>
      <w:r>
        <w:rPr>
          <w:rStyle w:val="5"/>
          <w:rFonts w:hint="eastAsia" w:ascii="仿宋" w:hAnsi="仿宋" w:eastAsia="仿宋" w:cs="仿宋"/>
          <w:szCs w:val="32"/>
          <w:lang w:val="en-US" w:eastAsia="zh-CN"/>
        </w:rPr>
        <w:t>本</w:t>
      </w:r>
      <w:r>
        <w:rPr>
          <w:rStyle w:val="5"/>
          <w:rFonts w:hint="eastAsia" w:ascii="仿宋" w:hAnsi="仿宋" w:eastAsia="仿宋" w:cs="仿宋"/>
          <w:szCs w:val="32"/>
        </w:rPr>
        <w:t>单位上年结转本年使用的</w:t>
      </w:r>
      <w:r>
        <w:rPr>
          <w:rStyle w:val="5"/>
          <w:rFonts w:hint="eastAsia" w:ascii="仿宋" w:hAnsi="仿宋" w:eastAsia="仿宋" w:cs="仿宋"/>
          <w:szCs w:val="32"/>
          <w:lang w:val="en-US" w:eastAsia="zh-CN"/>
        </w:rPr>
        <w:t>工会</w:t>
      </w:r>
      <w:r>
        <w:rPr>
          <w:rStyle w:val="5"/>
          <w:rFonts w:hint="eastAsia" w:ascii="仿宋" w:hAnsi="仿宋" w:eastAsia="仿宋" w:cs="仿宋"/>
          <w:szCs w:val="32"/>
        </w:rPr>
        <w:t>等资金。</w:t>
      </w:r>
    </w:p>
    <w:p>
      <w:pPr>
        <w:spacing w:line="550" w:lineRule="exact"/>
        <w:ind w:firstLine="640" w:firstLineChars="200"/>
        <w:rPr>
          <w:rStyle w:val="5"/>
          <w:rFonts w:hint="eastAsia" w:ascii="仿宋" w:hAnsi="仿宋" w:eastAsia="仿宋" w:cs="仿宋"/>
          <w:szCs w:val="32"/>
        </w:rPr>
      </w:pPr>
      <w:r>
        <w:rPr>
          <w:rStyle w:val="5"/>
          <w:rFonts w:hint="eastAsia" w:ascii="仿宋" w:hAnsi="仿宋" w:eastAsia="仿宋" w:cs="仿宋"/>
          <w:szCs w:val="32"/>
        </w:rPr>
        <w:t>（二）支出总计</w:t>
      </w:r>
      <w:r>
        <w:rPr>
          <w:rStyle w:val="5"/>
          <w:rFonts w:hint="eastAsia" w:ascii="仿宋" w:hAnsi="仿宋" w:eastAsia="仿宋" w:cs="仿宋"/>
          <w:szCs w:val="32"/>
          <w:lang w:val="en-US" w:eastAsia="zh-CN"/>
        </w:rPr>
        <w:t>188.83</w:t>
      </w:r>
      <w:r>
        <w:rPr>
          <w:rStyle w:val="5"/>
          <w:rFonts w:hint="eastAsia" w:ascii="仿宋" w:hAnsi="仿宋" w:eastAsia="仿宋" w:cs="仿宋"/>
          <w:szCs w:val="32"/>
        </w:rPr>
        <w:t>万元。包括：</w:t>
      </w:r>
    </w:p>
    <w:p>
      <w:pPr>
        <w:spacing w:line="550" w:lineRule="exact"/>
        <w:ind w:firstLine="640" w:firstLineChars="200"/>
        <w:rPr>
          <w:rFonts w:hint="eastAsia" w:ascii="仿宋" w:hAnsi="仿宋" w:eastAsia="仿宋" w:cs="仿宋"/>
          <w:szCs w:val="32"/>
        </w:rPr>
      </w:pPr>
      <w:r>
        <w:rPr>
          <w:rFonts w:hint="eastAsia" w:ascii="仿宋" w:hAnsi="仿宋" w:eastAsia="仿宋" w:cs="仿宋"/>
          <w:szCs w:val="32"/>
        </w:rPr>
        <w:t>1．文化体育与传媒（类）支出</w:t>
      </w:r>
      <w:r>
        <w:rPr>
          <w:rFonts w:hint="eastAsia" w:ascii="仿宋" w:hAnsi="仿宋" w:eastAsia="仿宋" w:cs="仿宋"/>
          <w:szCs w:val="32"/>
          <w:u w:val="none"/>
        </w:rPr>
        <w:t xml:space="preserve"> </w:t>
      </w:r>
      <w:r>
        <w:rPr>
          <w:rFonts w:hint="eastAsia" w:ascii="仿宋" w:hAnsi="仿宋" w:eastAsia="仿宋" w:cs="仿宋"/>
          <w:szCs w:val="32"/>
          <w:u w:val="none"/>
          <w:lang w:val="en-US" w:eastAsia="zh-CN"/>
        </w:rPr>
        <w:t>164.8</w:t>
      </w:r>
      <w:r>
        <w:rPr>
          <w:rFonts w:hint="eastAsia" w:ascii="仿宋" w:hAnsi="仿宋" w:eastAsia="仿宋" w:cs="仿宋"/>
          <w:szCs w:val="32"/>
          <w:u w:val="none"/>
        </w:rPr>
        <w:t xml:space="preserve"> </w:t>
      </w:r>
      <w:r>
        <w:rPr>
          <w:rFonts w:hint="eastAsia" w:ascii="仿宋" w:hAnsi="仿宋" w:eastAsia="仿宋" w:cs="仿宋"/>
          <w:szCs w:val="32"/>
        </w:rPr>
        <w:t>万元，主要用于</w:t>
      </w:r>
      <w:r>
        <w:rPr>
          <w:rStyle w:val="5"/>
          <w:rFonts w:hint="eastAsia" w:ascii="仿宋_GB2312" w:eastAsia="仿宋_GB2312"/>
          <w:szCs w:val="32"/>
          <w:highlight w:val="none"/>
          <w:lang w:eastAsia="zh-CN"/>
        </w:rPr>
        <w:t>报纸印刷和广告宣传等</w:t>
      </w:r>
      <w:r>
        <w:rPr>
          <w:rStyle w:val="5"/>
          <w:rFonts w:hint="eastAsia" w:ascii="仿宋_GB2312" w:eastAsia="仿宋_GB2312"/>
          <w:szCs w:val="32"/>
          <w:highlight w:val="none"/>
        </w:rPr>
        <w:t>支出</w:t>
      </w:r>
      <w:r>
        <w:rPr>
          <w:rFonts w:hint="eastAsia" w:ascii="仿宋" w:hAnsi="仿宋" w:eastAsia="仿宋" w:cs="仿宋"/>
          <w:szCs w:val="32"/>
        </w:rPr>
        <w:t>。与上年相比减少</w:t>
      </w:r>
      <w:r>
        <w:rPr>
          <w:rFonts w:hint="eastAsia" w:ascii="仿宋" w:hAnsi="仿宋" w:eastAsia="仿宋" w:cs="仿宋"/>
          <w:szCs w:val="32"/>
          <w:lang w:val="en-US" w:eastAsia="zh-CN"/>
        </w:rPr>
        <w:t>67.4</w:t>
      </w:r>
      <w:r>
        <w:rPr>
          <w:rFonts w:hint="eastAsia" w:ascii="仿宋" w:hAnsi="仿宋" w:eastAsia="仿宋" w:cs="仿宋"/>
          <w:szCs w:val="32"/>
        </w:rPr>
        <w:t>万元，减少</w:t>
      </w:r>
      <w:r>
        <w:rPr>
          <w:rFonts w:hint="eastAsia" w:ascii="仿宋" w:hAnsi="仿宋" w:eastAsia="仿宋" w:cs="仿宋"/>
          <w:szCs w:val="32"/>
          <w:lang w:val="en-US" w:eastAsia="zh-CN"/>
        </w:rPr>
        <w:t>29</w:t>
      </w:r>
      <w:r>
        <w:rPr>
          <w:rFonts w:hint="eastAsia" w:ascii="仿宋" w:hAnsi="仿宋" w:eastAsia="仿宋" w:cs="仿宋"/>
          <w:szCs w:val="32"/>
        </w:rPr>
        <w:t>%。主要原因是</w:t>
      </w:r>
      <w:r>
        <w:rPr>
          <w:rStyle w:val="5"/>
          <w:rFonts w:hint="eastAsia" w:ascii="仿宋_GB2312" w:eastAsia="仿宋_GB2312"/>
          <w:szCs w:val="32"/>
          <w:highlight w:val="none"/>
          <w:lang w:eastAsia="zh-CN"/>
        </w:rPr>
        <w:t>其它商品和服务支出中广告宣传费减少</w:t>
      </w:r>
      <w:r>
        <w:rPr>
          <w:rFonts w:hint="eastAsia" w:ascii="仿宋" w:hAnsi="仿宋" w:eastAsia="仿宋" w:cs="仿宋"/>
          <w:szCs w:val="32"/>
        </w:rPr>
        <w:t>。</w:t>
      </w:r>
    </w:p>
    <w:p>
      <w:pPr>
        <w:spacing w:line="550" w:lineRule="exact"/>
        <w:ind w:firstLine="640" w:firstLineChars="200"/>
        <w:rPr>
          <w:rFonts w:hint="eastAsia" w:ascii="仿宋" w:hAnsi="仿宋" w:eastAsia="仿宋" w:cs="仿宋"/>
          <w:szCs w:val="32"/>
        </w:rPr>
      </w:pPr>
      <w:r>
        <w:rPr>
          <w:rFonts w:hint="eastAsia" w:ascii="仿宋" w:hAnsi="仿宋" w:eastAsia="仿宋" w:cs="仿宋"/>
          <w:szCs w:val="32"/>
        </w:rPr>
        <w:t>2．社会保障和就业（类）支出</w:t>
      </w:r>
      <w:r>
        <w:rPr>
          <w:rFonts w:hint="eastAsia" w:ascii="仿宋" w:hAnsi="仿宋" w:eastAsia="仿宋" w:cs="仿宋"/>
          <w:szCs w:val="32"/>
          <w:u w:val="none"/>
          <w:lang w:val="en-US" w:eastAsia="zh-CN"/>
        </w:rPr>
        <w:t>14.3</w:t>
      </w:r>
      <w:r>
        <w:rPr>
          <w:rFonts w:hint="eastAsia" w:ascii="仿宋" w:hAnsi="仿宋" w:eastAsia="仿宋" w:cs="仿宋"/>
          <w:szCs w:val="32"/>
        </w:rPr>
        <w:t>万元，主要用于</w:t>
      </w:r>
      <w:r>
        <w:rPr>
          <w:rFonts w:hint="eastAsia" w:ascii="仿宋" w:hAnsi="仿宋" w:eastAsia="仿宋" w:cs="仿宋"/>
          <w:szCs w:val="32"/>
          <w:lang w:val="en-US" w:eastAsia="zh-CN"/>
        </w:rPr>
        <w:t>养老保险缴纳</w:t>
      </w:r>
      <w:r>
        <w:rPr>
          <w:rFonts w:hint="eastAsia" w:ascii="仿宋" w:hAnsi="仿宋" w:eastAsia="仿宋" w:cs="仿宋"/>
          <w:szCs w:val="32"/>
        </w:rPr>
        <w:t>。与上年相比增加</w:t>
      </w:r>
      <w:r>
        <w:rPr>
          <w:rFonts w:hint="eastAsia" w:ascii="仿宋" w:hAnsi="仿宋" w:eastAsia="仿宋" w:cs="仿宋"/>
          <w:szCs w:val="32"/>
          <w:lang w:val="en-US" w:eastAsia="zh-CN"/>
        </w:rPr>
        <w:t>0.02</w:t>
      </w:r>
      <w:r>
        <w:rPr>
          <w:rFonts w:hint="eastAsia" w:ascii="仿宋" w:hAnsi="仿宋" w:eastAsia="仿宋" w:cs="仿宋"/>
          <w:szCs w:val="32"/>
        </w:rPr>
        <w:t>万元，增长</w:t>
      </w:r>
      <w:r>
        <w:rPr>
          <w:rFonts w:hint="eastAsia" w:ascii="仿宋" w:hAnsi="仿宋" w:eastAsia="仿宋" w:cs="仿宋"/>
          <w:szCs w:val="32"/>
          <w:lang w:val="en-US" w:eastAsia="zh-CN"/>
        </w:rPr>
        <w:t>1.4</w:t>
      </w:r>
      <w:r>
        <w:rPr>
          <w:rFonts w:hint="eastAsia" w:ascii="仿宋" w:hAnsi="仿宋" w:eastAsia="仿宋" w:cs="仿宋"/>
          <w:szCs w:val="32"/>
        </w:rPr>
        <w:t>%。主要原因是</w:t>
      </w:r>
      <w:r>
        <w:rPr>
          <w:rFonts w:hint="eastAsia" w:ascii="仿宋" w:hAnsi="仿宋" w:eastAsia="仿宋" w:cs="仿宋"/>
          <w:szCs w:val="32"/>
          <w:lang w:eastAsia="zh-CN"/>
        </w:rPr>
        <w:t>工资正常增长</w:t>
      </w:r>
      <w:r>
        <w:rPr>
          <w:rFonts w:hint="eastAsia" w:ascii="仿宋" w:hAnsi="仿宋" w:eastAsia="仿宋" w:cs="仿宋"/>
          <w:szCs w:val="32"/>
        </w:rPr>
        <w:t>。</w:t>
      </w:r>
    </w:p>
    <w:p>
      <w:pPr>
        <w:spacing w:line="550" w:lineRule="exact"/>
        <w:ind w:firstLine="640" w:firstLineChars="200"/>
        <w:rPr>
          <w:rFonts w:hint="eastAsia" w:ascii="仿宋" w:hAnsi="仿宋" w:eastAsia="仿宋" w:cs="仿宋"/>
          <w:szCs w:val="32"/>
          <w:lang w:val="en-US" w:eastAsia="zh-CN"/>
        </w:rPr>
      </w:pPr>
      <w:r>
        <w:rPr>
          <w:rFonts w:hint="eastAsia" w:ascii="仿宋" w:hAnsi="仿宋" w:eastAsia="仿宋" w:cs="仿宋"/>
          <w:szCs w:val="32"/>
          <w:lang w:val="en-US" w:eastAsia="zh-CN"/>
        </w:rPr>
        <w:t>3.住房保障（类）支出8.4</w:t>
      </w:r>
      <w:r>
        <w:rPr>
          <w:rFonts w:hint="eastAsia" w:ascii="仿宋" w:hAnsi="仿宋" w:eastAsia="仿宋" w:cs="仿宋"/>
          <w:szCs w:val="32"/>
        </w:rPr>
        <w:t>万元</w:t>
      </w:r>
      <w:r>
        <w:rPr>
          <w:rFonts w:hint="eastAsia" w:ascii="仿宋" w:hAnsi="仿宋" w:eastAsia="仿宋" w:cs="仿宋"/>
          <w:szCs w:val="32"/>
          <w:lang w:eastAsia="zh-CN"/>
        </w:rPr>
        <w:t>，主要用于职工住房公积金缴付。与上年相比增加</w:t>
      </w:r>
      <w:r>
        <w:rPr>
          <w:rFonts w:hint="eastAsia" w:ascii="仿宋" w:hAnsi="仿宋" w:eastAsia="仿宋" w:cs="仿宋"/>
          <w:szCs w:val="32"/>
          <w:lang w:val="en-US" w:eastAsia="zh-CN"/>
        </w:rPr>
        <w:t>5.05</w:t>
      </w:r>
      <w:r>
        <w:rPr>
          <w:rFonts w:hint="eastAsia" w:ascii="仿宋" w:hAnsi="仿宋" w:eastAsia="仿宋" w:cs="仿宋"/>
          <w:szCs w:val="32"/>
          <w:lang w:eastAsia="zh-CN"/>
        </w:rPr>
        <w:t>万元，增长</w:t>
      </w:r>
      <w:r>
        <w:rPr>
          <w:rFonts w:hint="eastAsia" w:ascii="仿宋" w:hAnsi="仿宋" w:eastAsia="仿宋" w:cs="仿宋"/>
          <w:szCs w:val="32"/>
          <w:lang w:val="en-US" w:eastAsia="zh-CN"/>
        </w:rPr>
        <w:t>149.2</w:t>
      </w:r>
      <w:r>
        <w:rPr>
          <w:rFonts w:hint="eastAsia" w:ascii="仿宋" w:hAnsi="仿宋" w:eastAsia="仿宋" w:cs="仿宋"/>
          <w:szCs w:val="32"/>
          <w:lang w:eastAsia="zh-CN"/>
        </w:rPr>
        <w:t xml:space="preserve"> %。主要原因是职工住房公积金比例</w:t>
      </w:r>
      <w:r>
        <w:rPr>
          <w:rFonts w:hint="eastAsia" w:ascii="仿宋" w:hAnsi="仿宋" w:eastAsia="仿宋" w:cs="仿宋"/>
          <w:szCs w:val="32"/>
          <w:lang w:val="en-US" w:eastAsia="zh-CN"/>
        </w:rPr>
        <w:t>由6%</w:t>
      </w:r>
      <w:r>
        <w:rPr>
          <w:rFonts w:hint="eastAsia" w:ascii="仿宋" w:hAnsi="仿宋" w:eastAsia="仿宋" w:cs="仿宋"/>
          <w:szCs w:val="32"/>
          <w:lang w:eastAsia="zh-CN"/>
        </w:rPr>
        <w:t>增加</w:t>
      </w:r>
      <w:r>
        <w:rPr>
          <w:rFonts w:hint="eastAsia" w:ascii="仿宋" w:hAnsi="仿宋" w:eastAsia="仿宋" w:cs="仿宋"/>
          <w:szCs w:val="32"/>
          <w:lang w:val="en-US" w:eastAsia="zh-CN"/>
        </w:rPr>
        <w:t>到12%</w:t>
      </w:r>
      <w:r>
        <w:rPr>
          <w:rFonts w:hint="eastAsia" w:ascii="仿宋" w:hAnsi="仿宋" w:eastAsia="仿宋" w:cs="仿宋"/>
          <w:szCs w:val="32"/>
          <w:lang w:eastAsia="zh-CN"/>
        </w:rPr>
        <w:t>。</w:t>
      </w:r>
    </w:p>
    <w:p>
      <w:pPr>
        <w:spacing w:line="550" w:lineRule="exact"/>
        <w:ind w:firstLine="640" w:firstLineChars="200"/>
        <w:rPr>
          <w:rFonts w:hint="eastAsia" w:ascii="仿宋" w:hAnsi="仿宋" w:eastAsia="仿宋" w:cs="仿宋"/>
          <w:szCs w:val="32"/>
        </w:rPr>
      </w:pPr>
      <w:r>
        <w:rPr>
          <w:rFonts w:hint="eastAsia" w:ascii="仿宋" w:hAnsi="仿宋" w:eastAsia="仿宋" w:cs="仿宋"/>
          <w:szCs w:val="32"/>
          <w:lang w:val="en-US" w:eastAsia="zh-CN"/>
        </w:rPr>
        <w:t>4</w:t>
      </w:r>
      <w:r>
        <w:rPr>
          <w:rFonts w:hint="eastAsia" w:ascii="仿宋" w:hAnsi="仿宋" w:eastAsia="仿宋" w:cs="仿宋"/>
          <w:szCs w:val="32"/>
        </w:rPr>
        <w:t>．年末结转和结余</w:t>
      </w:r>
      <w:r>
        <w:rPr>
          <w:rFonts w:hint="eastAsia" w:ascii="仿宋" w:hAnsi="仿宋" w:eastAsia="仿宋" w:cs="仿宋"/>
          <w:szCs w:val="32"/>
          <w:lang w:val="en-US" w:eastAsia="zh-CN"/>
        </w:rPr>
        <w:t>1.32</w:t>
      </w:r>
      <w:r>
        <w:rPr>
          <w:rFonts w:hint="eastAsia" w:ascii="仿宋" w:hAnsi="仿宋" w:eastAsia="仿宋" w:cs="仿宋"/>
          <w:szCs w:val="32"/>
        </w:rPr>
        <w:t>万元，为单位结转下年的</w:t>
      </w:r>
      <w:r>
        <w:rPr>
          <w:rFonts w:hint="eastAsia" w:ascii="仿宋" w:hAnsi="仿宋" w:eastAsia="仿宋" w:cs="仿宋"/>
          <w:szCs w:val="32"/>
          <w:lang w:val="en-US" w:eastAsia="zh-CN"/>
        </w:rPr>
        <w:t>养老保险</w:t>
      </w:r>
      <w:r>
        <w:rPr>
          <w:rFonts w:hint="eastAsia" w:ascii="仿宋" w:hAnsi="仿宋" w:eastAsia="仿宋" w:cs="仿宋"/>
          <w:szCs w:val="32"/>
        </w:rPr>
        <w:t>。</w:t>
      </w:r>
    </w:p>
    <w:p>
      <w:pPr>
        <w:spacing w:line="550" w:lineRule="exact"/>
        <w:ind w:firstLine="643" w:firstLineChars="200"/>
        <w:rPr>
          <w:rStyle w:val="5"/>
          <w:rFonts w:ascii="仿宋" w:hAnsi="仿宋" w:eastAsia="仿宋"/>
          <w:b/>
          <w:szCs w:val="32"/>
        </w:rPr>
      </w:pPr>
      <w:r>
        <w:rPr>
          <w:rStyle w:val="5"/>
          <w:rFonts w:ascii="仿宋" w:hAnsi="仿宋" w:eastAsia="仿宋"/>
          <w:b/>
          <w:szCs w:val="32"/>
        </w:rPr>
        <w:t>二、</w:t>
      </w:r>
      <w:r>
        <w:rPr>
          <w:rStyle w:val="5"/>
          <w:rFonts w:hint="eastAsia" w:ascii="仿宋" w:hAnsi="仿宋" w:eastAsia="仿宋"/>
          <w:b/>
          <w:szCs w:val="32"/>
        </w:rPr>
        <w:t>2018年收入决算表</w:t>
      </w:r>
    </w:p>
    <w:p>
      <w:pPr>
        <w:spacing w:line="550" w:lineRule="exact"/>
        <w:ind w:firstLine="640" w:firstLineChars="200"/>
        <w:rPr>
          <w:rStyle w:val="5"/>
          <w:rFonts w:hint="eastAsia" w:ascii="仿宋" w:hAnsi="仿宋" w:eastAsia="仿宋"/>
          <w:b/>
          <w:szCs w:val="32"/>
          <w:lang w:eastAsia="zh-CN"/>
        </w:rPr>
      </w:pPr>
      <w:r>
        <w:rPr>
          <w:rStyle w:val="5"/>
          <w:rFonts w:ascii="仿宋" w:hAnsi="仿宋" w:eastAsia="仿宋"/>
          <w:szCs w:val="32"/>
        </w:rPr>
        <w:t>本部门本年度</w:t>
      </w:r>
      <w:r>
        <w:rPr>
          <w:rStyle w:val="5"/>
          <w:rFonts w:hint="eastAsia" w:ascii="仿宋" w:hAnsi="仿宋" w:eastAsia="仿宋"/>
          <w:b w:val="0"/>
          <w:bCs/>
          <w:szCs w:val="32"/>
        </w:rPr>
        <w:t>收入合计188.6万元，其中：财政拨款收入188.6万元，占100%</w:t>
      </w:r>
      <w:r>
        <w:rPr>
          <w:rStyle w:val="5"/>
          <w:rFonts w:hint="eastAsia" w:ascii="仿宋" w:hAnsi="仿宋" w:eastAsia="仿宋"/>
          <w:b w:val="0"/>
          <w:bCs/>
          <w:szCs w:val="32"/>
          <w:lang w:val="en-US" w:eastAsia="zh-CN"/>
        </w:rPr>
        <w:t>。</w:t>
      </w:r>
    </w:p>
    <w:p>
      <w:pPr>
        <w:spacing w:line="550" w:lineRule="exact"/>
        <w:ind w:firstLine="643" w:firstLineChars="200"/>
        <w:rPr>
          <w:rStyle w:val="5"/>
          <w:rFonts w:ascii="仿宋" w:hAnsi="仿宋" w:eastAsia="仿宋"/>
          <w:b/>
          <w:szCs w:val="32"/>
        </w:rPr>
      </w:pPr>
      <w:r>
        <w:rPr>
          <w:rStyle w:val="5"/>
          <w:rFonts w:ascii="仿宋" w:hAnsi="仿宋" w:eastAsia="仿宋"/>
          <w:b/>
          <w:szCs w:val="32"/>
        </w:rPr>
        <w:t>三、</w:t>
      </w:r>
      <w:r>
        <w:rPr>
          <w:rStyle w:val="5"/>
          <w:rFonts w:hint="eastAsia" w:ascii="仿宋" w:hAnsi="仿宋" w:eastAsia="仿宋"/>
          <w:b/>
          <w:szCs w:val="32"/>
        </w:rPr>
        <w:t>2018年支出决算表</w:t>
      </w:r>
    </w:p>
    <w:p>
      <w:pPr>
        <w:spacing w:line="550" w:lineRule="exact"/>
        <w:ind w:firstLine="640" w:firstLineChars="200"/>
        <w:rPr>
          <w:rStyle w:val="5"/>
          <w:rFonts w:hint="eastAsia" w:ascii="仿宋" w:hAnsi="仿宋" w:eastAsia="仿宋" w:cs="仿宋"/>
          <w:b w:val="0"/>
          <w:bCs w:val="0"/>
          <w:sz w:val="32"/>
          <w:szCs w:val="32"/>
          <w:lang w:eastAsia="zh-CN"/>
        </w:rPr>
      </w:pPr>
      <w:r>
        <w:rPr>
          <w:rStyle w:val="5"/>
          <w:rFonts w:hint="eastAsia" w:ascii="仿宋" w:hAnsi="仿宋" w:eastAsia="仿宋" w:cs="仿宋"/>
          <w:b w:val="0"/>
          <w:bCs w:val="0"/>
          <w:sz w:val="32"/>
          <w:szCs w:val="32"/>
        </w:rPr>
        <w:t>本部门本年度支出合计187.52万元，其中：基本支出182.79万元，占97.5%；项目支出4.73万元，占2.5%</w:t>
      </w:r>
      <w:r>
        <w:rPr>
          <w:rStyle w:val="5"/>
          <w:rFonts w:hint="eastAsia" w:ascii="仿宋" w:hAnsi="仿宋" w:eastAsia="仿宋" w:cs="仿宋"/>
          <w:b w:val="0"/>
          <w:bCs w:val="0"/>
          <w:sz w:val="32"/>
          <w:szCs w:val="32"/>
          <w:lang w:val="en-US" w:eastAsia="zh-CN"/>
        </w:rPr>
        <w:t>。</w:t>
      </w:r>
    </w:p>
    <w:p>
      <w:pPr>
        <w:spacing w:line="550" w:lineRule="exact"/>
        <w:ind w:firstLine="643" w:firstLineChars="200"/>
        <w:rPr>
          <w:rStyle w:val="5"/>
          <w:rFonts w:ascii="仿宋" w:hAnsi="仿宋" w:eastAsia="仿宋"/>
          <w:b/>
          <w:szCs w:val="32"/>
        </w:rPr>
      </w:pPr>
      <w:r>
        <w:rPr>
          <w:rStyle w:val="5"/>
          <w:rFonts w:ascii="仿宋" w:hAnsi="仿宋" w:eastAsia="仿宋"/>
          <w:b/>
          <w:szCs w:val="32"/>
        </w:rPr>
        <w:t>四、</w:t>
      </w:r>
      <w:r>
        <w:rPr>
          <w:rStyle w:val="5"/>
          <w:rFonts w:hint="eastAsia" w:ascii="仿宋" w:hAnsi="仿宋" w:eastAsia="仿宋"/>
          <w:b/>
          <w:szCs w:val="32"/>
        </w:rPr>
        <w:t>2018年财政拨款收入支出决算总表</w:t>
      </w:r>
    </w:p>
    <w:p>
      <w:pPr>
        <w:spacing w:line="550" w:lineRule="exact"/>
        <w:ind w:firstLine="640" w:firstLineChars="200"/>
        <w:rPr>
          <w:rStyle w:val="5"/>
          <w:rFonts w:hint="eastAsia" w:ascii="仿宋" w:hAnsi="仿宋" w:eastAsia="仿宋"/>
          <w:szCs w:val="32"/>
          <w:lang w:val="en-US" w:eastAsia="zh-CN"/>
        </w:rPr>
      </w:pPr>
      <w:r>
        <w:rPr>
          <w:rStyle w:val="5"/>
          <w:rFonts w:ascii="仿宋" w:hAnsi="仿宋" w:eastAsia="仿宋"/>
          <w:szCs w:val="32"/>
        </w:rPr>
        <w:t>本部门本年度财政拨款收入总决算</w:t>
      </w:r>
      <w:r>
        <w:rPr>
          <w:rStyle w:val="5"/>
          <w:rFonts w:hint="eastAsia" w:ascii="仿宋" w:hAnsi="仿宋" w:eastAsia="仿宋"/>
          <w:szCs w:val="32"/>
          <w:lang w:val="en-US" w:eastAsia="zh-CN"/>
        </w:rPr>
        <w:t>188.6</w:t>
      </w:r>
      <w:r>
        <w:rPr>
          <w:rStyle w:val="5"/>
          <w:rFonts w:ascii="仿宋" w:hAnsi="仿宋" w:eastAsia="仿宋"/>
          <w:szCs w:val="32"/>
        </w:rPr>
        <w:t>万元、支出总决算</w:t>
      </w:r>
      <w:r>
        <w:rPr>
          <w:rStyle w:val="5"/>
          <w:rFonts w:hint="eastAsia" w:ascii="仿宋" w:hAnsi="仿宋" w:eastAsia="仿宋"/>
          <w:szCs w:val="32"/>
          <w:lang w:val="en-US" w:eastAsia="zh-CN"/>
        </w:rPr>
        <w:t>187.52</w:t>
      </w:r>
      <w:r>
        <w:rPr>
          <w:rStyle w:val="5"/>
          <w:rFonts w:ascii="仿宋" w:hAnsi="仿宋" w:eastAsia="仿宋"/>
          <w:szCs w:val="32"/>
        </w:rPr>
        <w:t>万元。</w:t>
      </w:r>
      <w:r>
        <w:rPr>
          <w:rStyle w:val="5"/>
          <w:rFonts w:hint="eastAsia" w:ascii="仿宋" w:hAnsi="仿宋" w:eastAsia="仿宋" w:cs="仿宋"/>
          <w:szCs w:val="32"/>
        </w:rPr>
        <w:t>与上年相比</w:t>
      </w:r>
      <w:r>
        <w:rPr>
          <w:rStyle w:val="5"/>
          <w:rFonts w:hint="eastAsia" w:ascii="仿宋" w:hAnsi="仿宋" w:eastAsia="仿宋" w:cs="仿宋"/>
          <w:szCs w:val="32"/>
          <w:lang w:val="en-US" w:eastAsia="zh-CN"/>
        </w:rPr>
        <w:t>收入</w:t>
      </w:r>
      <w:r>
        <w:rPr>
          <w:rStyle w:val="5"/>
          <w:rFonts w:hint="eastAsia" w:ascii="仿宋" w:hAnsi="仿宋" w:eastAsia="仿宋" w:cs="仿宋"/>
          <w:szCs w:val="32"/>
        </w:rPr>
        <w:t>减少</w:t>
      </w:r>
      <w:r>
        <w:rPr>
          <w:rStyle w:val="5"/>
          <w:rFonts w:hint="eastAsia" w:ascii="仿宋" w:hAnsi="仿宋" w:eastAsia="仿宋" w:cs="仿宋"/>
          <w:szCs w:val="32"/>
          <w:lang w:val="en-US" w:eastAsia="zh-CN"/>
        </w:rPr>
        <w:t>7.4万</w:t>
      </w:r>
      <w:r>
        <w:rPr>
          <w:rStyle w:val="5"/>
          <w:rFonts w:hint="eastAsia" w:ascii="仿宋" w:hAnsi="仿宋" w:eastAsia="仿宋" w:cs="仿宋"/>
          <w:szCs w:val="32"/>
        </w:rPr>
        <w:t>元，减少</w:t>
      </w:r>
      <w:r>
        <w:rPr>
          <w:rStyle w:val="5"/>
          <w:rFonts w:hint="eastAsia" w:ascii="仿宋" w:hAnsi="仿宋" w:eastAsia="仿宋" w:cs="仿宋"/>
          <w:szCs w:val="32"/>
          <w:lang w:val="en-US" w:eastAsia="zh-CN"/>
        </w:rPr>
        <w:t>3.8</w:t>
      </w:r>
      <w:r>
        <w:rPr>
          <w:rStyle w:val="5"/>
          <w:rFonts w:hint="eastAsia" w:ascii="仿宋" w:hAnsi="仿宋" w:eastAsia="仿宋" w:cs="仿宋"/>
          <w:szCs w:val="32"/>
        </w:rPr>
        <w:t>%</w:t>
      </w:r>
      <w:r>
        <w:rPr>
          <w:rStyle w:val="5"/>
          <w:rFonts w:ascii="仿宋" w:hAnsi="仿宋" w:eastAsia="仿宋"/>
          <w:szCs w:val="32"/>
        </w:rPr>
        <w:t>；支出减少</w:t>
      </w:r>
      <w:r>
        <w:rPr>
          <w:rStyle w:val="5"/>
          <w:rFonts w:hint="eastAsia" w:ascii="仿宋" w:hAnsi="仿宋" w:eastAsia="仿宋"/>
          <w:szCs w:val="32"/>
          <w:lang w:val="en-US" w:eastAsia="zh-CN"/>
        </w:rPr>
        <w:t>62.3</w:t>
      </w:r>
      <w:r>
        <w:rPr>
          <w:rStyle w:val="5"/>
          <w:rFonts w:ascii="仿宋" w:hAnsi="仿宋" w:eastAsia="仿宋"/>
          <w:szCs w:val="32"/>
        </w:rPr>
        <w:t>万元，减少</w:t>
      </w:r>
      <w:r>
        <w:rPr>
          <w:rStyle w:val="5"/>
          <w:rFonts w:hint="eastAsia" w:ascii="仿宋" w:hAnsi="仿宋" w:eastAsia="仿宋"/>
          <w:szCs w:val="32"/>
          <w:lang w:val="en-US" w:eastAsia="zh-CN"/>
        </w:rPr>
        <w:t>24.9</w:t>
      </w:r>
      <w:r>
        <w:rPr>
          <w:rStyle w:val="5"/>
          <w:rFonts w:ascii="仿宋" w:hAnsi="仿宋" w:eastAsia="仿宋"/>
          <w:szCs w:val="32"/>
        </w:rPr>
        <w:t>%。主要原因是</w:t>
      </w:r>
      <w:r>
        <w:rPr>
          <w:rStyle w:val="5"/>
          <w:rFonts w:hint="eastAsia" w:ascii="仿宋_GB2312" w:eastAsia="仿宋_GB2312"/>
          <w:szCs w:val="32"/>
          <w:highlight w:val="none"/>
          <w:lang w:eastAsia="zh-CN"/>
        </w:rPr>
        <w:t>其它商品和服务支出中广告宣传费减少。</w:t>
      </w:r>
    </w:p>
    <w:p>
      <w:pPr>
        <w:spacing w:line="550" w:lineRule="exact"/>
        <w:ind w:firstLine="643" w:firstLineChars="200"/>
        <w:rPr>
          <w:rStyle w:val="5"/>
          <w:rFonts w:ascii="仿宋" w:hAnsi="仿宋" w:eastAsia="仿宋"/>
          <w:b/>
          <w:szCs w:val="32"/>
        </w:rPr>
      </w:pPr>
      <w:r>
        <w:rPr>
          <w:rStyle w:val="5"/>
          <w:rFonts w:ascii="仿宋" w:hAnsi="仿宋" w:eastAsia="仿宋"/>
          <w:b/>
          <w:szCs w:val="32"/>
        </w:rPr>
        <w:t>五、</w:t>
      </w:r>
      <w:r>
        <w:rPr>
          <w:rStyle w:val="5"/>
          <w:rFonts w:hint="eastAsia" w:ascii="仿宋" w:hAnsi="仿宋" w:eastAsia="仿宋"/>
          <w:b/>
          <w:szCs w:val="32"/>
        </w:rPr>
        <w:t>2018年一般公共预算财政拨款支出决算表（一）</w:t>
      </w:r>
    </w:p>
    <w:p>
      <w:pPr>
        <w:spacing w:line="550" w:lineRule="exact"/>
        <w:ind w:firstLine="640" w:firstLineChars="200"/>
        <w:rPr>
          <w:rStyle w:val="5"/>
          <w:rFonts w:hint="eastAsia" w:ascii="仿宋" w:hAnsi="仿宋" w:eastAsia="仿宋"/>
          <w:szCs w:val="32"/>
          <w:lang w:val="en-US" w:eastAsia="zh-CN"/>
        </w:rPr>
      </w:pPr>
      <w:r>
        <w:rPr>
          <w:rStyle w:val="5"/>
          <w:rFonts w:ascii="仿宋" w:hAnsi="仿宋" w:eastAsia="仿宋"/>
          <w:szCs w:val="32"/>
        </w:rPr>
        <w:t>本部门本年度</w:t>
      </w:r>
      <w:r>
        <w:rPr>
          <w:rStyle w:val="5"/>
          <w:rFonts w:hint="eastAsia" w:ascii="仿宋" w:hAnsi="仿宋" w:eastAsia="仿宋"/>
          <w:szCs w:val="32"/>
        </w:rPr>
        <w:t>财政拨款支出187.52万元，占本年支出合计的100%。与上年相比，财政拨款支出减少62.28万元，减少24.9%。主要原因是</w:t>
      </w:r>
      <w:r>
        <w:rPr>
          <w:rStyle w:val="5"/>
          <w:rFonts w:hint="eastAsia" w:ascii="仿宋_GB2312" w:eastAsia="仿宋_GB2312"/>
          <w:szCs w:val="32"/>
          <w:highlight w:val="none"/>
          <w:lang w:eastAsia="zh-CN"/>
        </w:rPr>
        <w:t>其它商品和服务支出中广告宣传费减少。</w:t>
      </w:r>
    </w:p>
    <w:p>
      <w:pPr>
        <w:spacing w:line="550" w:lineRule="exact"/>
        <w:ind w:firstLine="640" w:firstLineChars="200"/>
        <w:rPr>
          <w:rStyle w:val="5"/>
          <w:rFonts w:hint="eastAsia" w:ascii="仿宋" w:hAnsi="仿宋" w:eastAsia="仿宋"/>
          <w:szCs w:val="32"/>
        </w:rPr>
      </w:pPr>
      <w:r>
        <w:rPr>
          <w:rStyle w:val="5"/>
          <w:rFonts w:ascii="仿宋" w:hAnsi="仿宋" w:eastAsia="仿宋"/>
          <w:szCs w:val="32"/>
        </w:rPr>
        <w:t>本部门本年度</w:t>
      </w:r>
      <w:r>
        <w:rPr>
          <w:rStyle w:val="5"/>
          <w:rFonts w:hint="eastAsia" w:ascii="仿宋" w:hAnsi="仿宋" w:eastAsia="仿宋"/>
          <w:szCs w:val="32"/>
        </w:rPr>
        <w:t>财政拨款支出年初预算为 187.52万元，支出决算为187.52万元，完成年初预算的100%。</w:t>
      </w:r>
    </w:p>
    <w:p>
      <w:pPr>
        <w:spacing w:line="550" w:lineRule="exact"/>
        <w:ind w:firstLine="640" w:firstLineChars="200"/>
        <w:rPr>
          <w:rStyle w:val="5"/>
          <w:rFonts w:ascii="仿宋" w:hAnsi="仿宋" w:eastAsia="仿宋"/>
          <w:szCs w:val="32"/>
        </w:rPr>
      </w:pPr>
      <w:r>
        <w:rPr>
          <w:rStyle w:val="5"/>
          <w:rFonts w:ascii="仿宋" w:hAnsi="仿宋" w:eastAsia="仿宋"/>
          <w:szCs w:val="32"/>
        </w:rPr>
        <w:t xml:space="preserve">其中： </w:t>
      </w:r>
    </w:p>
    <w:p>
      <w:pPr>
        <w:spacing w:line="550" w:lineRule="exact"/>
        <w:ind w:firstLine="640" w:firstLineChars="200"/>
        <w:rPr>
          <w:rStyle w:val="5"/>
          <w:rFonts w:hint="eastAsia" w:ascii="仿宋" w:hAnsi="仿宋" w:eastAsia="仿宋"/>
          <w:szCs w:val="32"/>
        </w:rPr>
      </w:pPr>
      <w:r>
        <w:rPr>
          <w:rStyle w:val="5"/>
          <w:rFonts w:hint="eastAsia" w:ascii="仿宋" w:hAnsi="仿宋" w:eastAsia="仿宋"/>
          <w:szCs w:val="32"/>
        </w:rPr>
        <w:t>（一）文化体育与传媒支出（类）</w:t>
      </w:r>
    </w:p>
    <w:p>
      <w:pPr>
        <w:spacing w:line="550" w:lineRule="exact"/>
        <w:ind w:firstLine="640" w:firstLineChars="200"/>
        <w:rPr>
          <w:rStyle w:val="5"/>
          <w:rFonts w:hint="eastAsia" w:ascii="仿宋" w:hAnsi="仿宋" w:eastAsia="仿宋"/>
          <w:szCs w:val="32"/>
        </w:rPr>
      </w:pPr>
      <w:r>
        <w:rPr>
          <w:rStyle w:val="5"/>
          <w:rFonts w:hint="eastAsia" w:ascii="仿宋" w:hAnsi="仿宋" w:eastAsia="仿宋"/>
          <w:szCs w:val="32"/>
        </w:rPr>
        <w:t>1．新闻出版广播影视（款）行政运行（项）。年初预算为164.8万元，支出决算为164.8万元，完成年初预算的100%。</w:t>
      </w:r>
    </w:p>
    <w:p>
      <w:pPr>
        <w:spacing w:line="550" w:lineRule="exact"/>
        <w:ind w:firstLine="640" w:firstLineChars="200"/>
        <w:rPr>
          <w:rStyle w:val="5"/>
          <w:rFonts w:hint="eastAsia" w:ascii="仿宋" w:hAnsi="仿宋" w:eastAsia="仿宋"/>
          <w:szCs w:val="32"/>
        </w:rPr>
      </w:pPr>
      <w:r>
        <w:rPr>
          <w:rStyle w:val="5"/>
          <w:rFonts w:hint="eastAsia" w:ascii="仿宋" w:hAnsi="仿宋" w:eastAsia="仿宋"/>
          <w:szCs w:val="32"/>
        </w:rPr>
        <w:t>2.新闻出版广播影视（款）新闻通讯（项）。年初预算为0.05万元，支出决算为0.05万元，完成年初预算的100%。</w:t>
      </w:r>
    </w:p>
    <w:p>
      <w:pPr>
        <w:spacing w:line="550" w:lineRule="exact"/>
        <w:ind w:firstLine="640" w:firstLineChars="200"/>
        <w:rPr>
          <w:rStyle w:val="5"/>
          <w:rFonts w:hint="eastAsia" w:ascii="仿宋" w:hAnsi="仿宋" w:eastAsia="仿宋" w:cs="仿宋"/>
          <w:b w:val="0"/>
          <w:bCs/>
          <w:sz w:val="32"/>
          <w:szCs w:val="32"/>
        </w:rPr>
      </w:pPr>
      <w:r>
        <w:rPr>
          <w:rStyle w:val="5"/>
          <w:rFonts w:hint="eastAsia" w:ascii="仿宋" w:hAnsi="仿宋" w:eastAsia="仿宋" w:cs="仿宋"/>
          <w:b w:val="0"/>
          <w:bCs/>
          <w:sz w:val="32"/>
          <w:szCs w:val="32"/>
        </w:rPr>
        <w:t>（二）社会保障和就业支出（类）</w:t>
      </w:r>
    </w:p>
    <w:p>
      <w:pPr>
        <w:spacing w:line="550" w:lineRule="exact"/>
        <w:ind w:firstLine="640" w:firstLineChars="200"/>
        <w:rPr>
          <w:rStyle w:val="5"/>
          <w:rFonts w:hint="eastAsia" w:ascii="仿宋" w:hAnsi="仿宋" w:eastAsia="仿宋" w:cs="仿宋"/>
          <w:b w:val="0"/>
          <w:bCs/>
          <w:sz w:val="32"/>
          <w:szCs w:val="32"/>
        </w:rPr>
      </w:pPr>
      <w:r>
        <w:rPr>
          <w:rStyle w:val="5"/>
          <w:rFonts w:hint="eastAsia" w:ascii="仿宋" w:hAnsi="仿宋" w:eastAsia="仿宋" w:cs="仿宋"/>
          <w:b w:val="0"/>
          <w:bCs/>
          <w:sz w:val="32"/>
          <w:szCs w:val="32"/>
        </w:rPr>
        <w:t>1．行政事业单位离退休（款）机关事业单位基本养老保险缴费支出（项）。年初预算为14.</w:t>
      </w:r>
      <w:r>
        <w:rPr>
          <w:rStyle w:val="5"/>
          <w:rFonts w:hint="eastAsia" w:ascii="仿宋" w:hAnsi="仿宋" w:eastAsia="仿宋" w:cs="仿宋"/>
          <w:b w:val="0"/>
          <w:bCs/>
          <w:sz w:val="32"/>
          <w:szCs w:val="32"/>
          <w:lang w:val="en-US" w:eastAsia="zh-CN"/>
        </w:rPr>
        <w:t>28</w:t>
      </w:r>
      <w:r>
        <w:rPr>
          <w:rStyle w:val="5"/>
          <w:rFonts w:hint="eastAsia" w:ascii="仿宋" w:hAnsi="仿宋" w:eastAsia="仿宋" w:cs="仿宋"/>
          <w:b w:val="0"/>
          <w:bCs/>
          <w:sz w:val="32"/>
          <w:szCs w:val="32"/>
        </w:rPr>
        <w:t>万元，支出决算为14.</w:t>
      </w:r>
      <w:r>
        <w:rPr>
          <w:rStyle w:val="5"/>
          <w:rFonts w:hint="eastAsia" w:ascii="仿宋" w:hAnsi="仿宋" w:eastAsia="仿宋" w:cs="仿宋"/>
          <w:b w:val="0"/>
          <w:bCs/>
          <w:sz w:val="32"/>
          <w:szCs w:val="32"/>
          <w:lang w:val="en-US" w:eastAsia="zh-CN"/>
        </w:rPr>
        <w:t>28</w:t>
      </w:r>
      <w:r>
        <w:rPr>
          <w:rStyle w:val="5"/>
          <w:rFonts w:hint="eastAsia" w:ascii="仿宋" w:hAnsi="仿宋" w:eastAsia="仿宋" w:cs="仿宋"/>
          <w:b w:val="0"/>
          <w:bCs/>
          <w:sz w:val="32"/>
          <w:szCs w:val="32"/>
        </w:rPr>
        <w:t>万元，完成年初预算的100%。</w:t>
      </w:r>
    </w:p>
    <w:p>
      <w:pPr>
        <w:spacing w:line="550" w:lineRule="exact"/>
        <w:ind w:firstLine="640" w:firstLineChars="200"/>
        <w:rPr>
          <w:rStyle w:val="5"/>
          <w:rFonts w:hint="eastAsia" w:ascii="仿宋" w:hAnsi="仿宋" w:eastAsia="仿宋" w:cs="仿宋"/>
          <w:b w:val="0"/>
          <w:bCs/>
          <w:sz w:val="32"/>
          <w:szCs w:val="32"/>
        </w:rPr>
      </w:pPr>
      <w:r>
        <w:rPr>
          <w:rStyle w:val="5"/>
          <w:rFonts w:hint="eastAsia" w:ascii="仿宋" w:hAnsi="仿宋" w:eastAsia="仿宋" w:cs="仿宋"/>
          <w:b w:val="0"/>
          <w:bCs/>
          <w:sz w:val="32"/>
          <w:szCs w:val="32"/>
        </w:rPr>
        <w:t>（三）住房保障支出（类）</w:t>
      </w:r>
    </w:p>
    <w:p>
      <w:pPr>
        <w:spacing w:line="550" w:lineRule="exact"/>
        <w:ind w:firstLine="640" w:firstLineChars="200"/>
        <w:rPr>
          <w:rStyle w:val="5"/>
          <w:rFonts w:hint="eastAsia" w:ascii="仿宋" w:hAnsi="仿宋" w:eastAsia="仿宋"/>
          <w:b/>
          <w:szCs w:val="32"/>
          <w:lang w:val="en-US" w:eastAsia="zh-CN"/>
        </w:rPr>
      </w:pPr>
      <w:r>
        <w:rPr>
          <w:rStyle w:val="5"/>
          <w:rFonts w:hint="eastAsia" w:ascii="仿宋" w:hAnsi="仿宋" w:eastAsia="仿宋" w:cs="仿宋"/>
          <w:b w:val="0"/>
          <w:bCs/>
          <w:sz w:val="32"/>
          <w:szCs w:val="32"/>
        </w:rPr>
        <w:t>1.住房改革支出（款） 住房公积金（项）。年初预算为8.4</w:t>
      </w:r>
      <w:r>
        <w:rPr>
          <w:rStyle w:val="5"/>
          <w:rFonts w:hint="eastAsia" w:ascii="仿宋" w:hAnsi="仿宋" w:eastAsia="仿宋" w:cs="仿宋"/>
          <w:b w:val="0"/>
          <w:bCs/>
          <w:sz w:val="32"/>
          <w:szCs w:val="32"/>
          <w:lang w:val="en-US" w:eastAsia="zh-CN"/>
        </w:rPr>
        <w:t>4</w:t>
      </w:r>
      <w:r>
        <w:rPr>
          <w:rStyle w:val="5"/>
          <w:rFonts w:hint="eastAsia" w:ascii="仿宋" w:hAnsi="仿宋" w:eastAsia="仿宋" w:cs="仿宋"/>
          <w:b w:val="0"/>
          <w:bCs/>
          <w:sz w:val="32"/>
          <w:szCs w:val="32"/>
        </w:rPr>
        <w:t>万元，支出决算为8.4</w:t>
      </w:r>
      <w:r>
        <w:rPr>
          <w:rStyle w:val="5"/>
          <w:rFonts w:hint="eastAsia" w:ascii="仿宋" w:hAnsi="仿宋" w:eastAsia="仿宋" w:cs="仿宋"/>
          <w:b w:val="0"/>
          <w:bCs/>
          <w:sz w:val="32"/>
          <w:szCs w:val="32"/>
          <w:lang w:val="en-US" w:eastAsia="zh-CN"/>
        </w:rPr>
        <w:t>4</w:t>
      </w:r>
      <w:r>
        <w:rPr>
          <w:rStyle w:val="5"/>
          <w:rFonts w:hint="eastAsia" w:ascii="仿宋" w:hAnsi="仿宋" w:eastAsia="仿宋" w:cs="仿宋"/>
          <w:b w:val="0"/>
          <w:bCs/>
          <w:sz w:val="32"/>
          <w:szCs w:val="32"/>
        </w:rPr>
        <w:t>万元，完成年初预算的100%。</w:t>
      </w:r>
      <w:r>
        <w:rPr>
          <w:rStyle w:val="5"/>
          <w:rFonts w:hint="eastAsia" w:ascii="仿宋" w:hAnsi="仿宋" w:eastAsia="仿宋"/>
          <w:b/>
          <w:szCs w:val="32"/>
          <w:lang w:val="en-US" w:eastAsia="zh-CN"/>
        </w:rPr>
        <w:t xml:space="preserve">              </w:t>
      </w:r>
    </w:p>
    <w:p>
      <w:pPr>
        <w:spacing w:line="550" w:lineRule="exact"/>
        <w:ind w:firstLine="643" w:firstLineChars="200"/>
        <w:rPr>
          <w:rStyle w:val="5"/>
          <w:rFonts w:ascii="仿宋" w:hAnsi="仿宋" w:eastAsia="仿宋"/>
          <w:b/>
          <w:szCs w:val="32"/>
        </w:rPr>
      </w:pPr>
      <w:r>
        <w:rPr>
          <w:rStyle w:val="5"/>
          <w:rFonts w:ascii="仿宋" w:hAnsi="仿宋" w:eastAsia="仿宋"/>
          <w:b/>
          <w:szCs w:val="32"/>
        </w:rPr>
        <w:t>六、</w:t>
      </w:r>
      <w:r>
        <w:rPr>
          <w:rStyle w:val="5"/>
          <w:rFonts w:hint="eastAsia" w:ascii="仿宋" w:hAnsi="仿宋" w:eastAsia="仿宋"/>
          <w:b/>
          <w:szCs w:val="32"/>
        </w:rPr>
        <w:t>2018年一般公共预算财政拨款支出决算表（二）</w:t>
      </w:r>
    </w:p>
    <w:p>
      <w:pPr>
        <w:spacing w:line="550" w:lineRule="exact"/>
        <w:ind w:firstLine="640" w:firstLineChars="200"/>
        <w:rPr>
          <w:rStyle w:val="5"/>
          <w:rFonts w:hint="eastAsia" w:ascii="仿宋" w:hAnsi="仿宋" w:eastAsia="仿宋"/>
          <w:szCs w:val="32"/>
        </w:rPr>
      </w:pPr>
      <w:r>
        <w:rPr>
          <w:rStyle w:val="5"/>
          <w:rFonts w:ascii="仿宋" w:hAnsi="仿宋" w:eastAsia="仿宋"/>
          <w:szCs w:val="32"/>
        </w:rPr>
        <w:t>本部门本年度</w:t>
      </w:r>
      <w:r>
        <w:rPr>
          <w:rStyle w:val="5"/>
          <w:rFonts w:hint="eastAsia" w:ascii="仿宋" w:hAnsi="仿宋" w:eastAsia="仿宋"/>
          <w:szCs w:val="32"/>
        </w:rPr>
        <w:t>财政拨款基本支出187.52万元，其中：</w:t>
      </w:r>
    </w:p>
    <w:p>
      <w:pPr>
        <w:spacing w:line="550" w:lineRule="exact"/>
        <w:ind w:firstLine="640" w:firstLineChars="200"/>
        <w:rPr>
          <w:rStyle w:val="5"/>
          <w:rFonts w:hint="eastAsia" w:ascii="仿宋" w:hAnsi="仿宋" w:eastAsia="仿宋"/>
          <w:szCs w:val="32"/>
        </w:rPr>
      </w:pPr>
      <w:r>
        <w:rPr>
          <w:rStyle w:val="5"/>
          <w:rFonts w:hint="eastAsia" w:ascii="仿宋" w:hAnsi="仿宋" w:eastAsia="仿宋"/>
          <w:szCs w:val="32"/>
        </w:rPr>
        <w:t>（一）人员经费121.6</w:t>
      </w:r>
      <w:r>
        <w:rPr>
          <w:rStyle w:val="5"/>
          <w:rFonts w:hint="eastAsia" w:ascii="仿宋" w:hAnsi="仿宋" w:eastAsia="仿宋"/>
          <w:szCs w:val="32"/>
          <w:lang w:val="en-US" w:eastAsia="zh-CN"/>
        </w:rPr>
        <w:t>3</w:t>
      </w:r>
      <w:r>
        <w:rPr>
          <w:rStyle w:val="5"/>
          <w:rFonts w:hint="eastAsia" w:ascii="仿宋" w:hAnsi="仿宋" w:eastAsia="仿宋"/>
          <w:szCs w:val="32"/>
        </w:rPr>
        <w:t>万元。主要包括：基本工资、津贴补贴、奖金、社会保障缴费、伙食补助费、绩效工资、其他工资福利支出、离休费、退休费、抚恤金、生活补助、医疗费、奖励金、住房公积金、提租补贴、……、其他对个人和家庭的补助支出。</w:t>
      </w:r>
    </w:p>
    <w:p>
      <w:pPr>
        <w:spacing w:line="550" w:lineRule="exact"/>
        <w:ind w:firstLine="640" w:firstLineChars="200"/>
        <w:rPr>
          <w:rStyle w:val="5"/>
          <w:rFonts w:hint="eastAsia" w:ascii="仿宋" w:hAnsi="仿宋" w:eastAsia="仿宋"/>
          <w:szCs w:val="32"/>
        </w:rPr>
      </w:pPr>
      <w:r>
        <w:rPr>
          <w:rStyle w:val="5"/>
          <w:rFonts w:hint="eastAsia" w:ascii="仿宋" w:hAnsi="仿宋" w:eastAsia="仿宋"/>
          <w:szCs w:val="32"/>
        </w:rPr>
        <w:t>（二）公用经费65.</w:t>
      </w:r>
      <w:r>
        <w:rPr>
          <w:rStyle w:val="5"/>
          <w:rFonts w:hint="eastAsia" w:ascii="仿宋" w:hAnsi="仿宋" w:eastAsia="仿宋"/>
          <w:szCs w:val="32"/>
          <w:lang w:val="en-US" w:eastAsia="zh-CN"/>
        </w:rPr>
        <w:t>8</w:t>
      </w:r>
      <w:r>
        <w:rPr>
          <w:rStyle w:val="5"/>
          <w:rFonts w:hint="eastAsia" w:ascii="仿宋" w:hAnsi="仿宋" w:eastAsia="仿宋"/>
          <w:szCs w:val="32"/>
        </w:rPr>
        <w:t>9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spacing w:line="550" w:lineRule="exact"/>
        <w:ind w:firstLine="643" w:firstLineChars="200"/>
        <w:rPr>
          <w:rStyle w:val="5"/>
          <w:rFonts w:ascii="仿宋" w:hAnsi="仿宋" w:eastAsia="仿宋"/>
          <w:b/>
          <w:bCs/>
          <w:szCs w:val="32"/>
        </w:rPr>
      </w:pPr>
      <w:r>
        <w:rPr>
          <w:rStyle w:val="5"/>
          <w:rFonts w:ascii="仿宋" w:hAnsi="仿宋" w:eastAsia="仿宋"/>
          <w:b/>
          <w:bCs/>
          <w:szCs w:val="32"/>
        </w:rPr>
        <w:t>七、</w:t>
      </w:r>
      <w:r>
        <w:rPr>
          <w:rStyle w:val="5"/>
          <w:rFonts w:hint="eastAsia" w:ascii="仿宋" w:hAnsi="仿宋" w:eastAsia="仿宋"/>
          <w:b/>
          <w:bCs/>
          <w:szCs w:val="32"/>
        </w:rPr>
        <w:t>2018年一般公共预算财政拨款“三公”经费支出决算表</w:t>
      </w:r>
    </w:p>
    <w:p>
      <w:pPr>
        <w:spacing w:line="550" w:lineRule="exact"/>
        <w:ind w:firstLine="640" w:firstLineChars="200"/>
        <w:rPr>
          <w:rStyle w:val="5"/>
          <w:rFonts w:ascii="仿宋" w:hAnsi="仿宋" w:eastAsia="仿宋"/>
          <w:szCs w:val="32"/>
        </w:rPr>
      </w:pPr>
      <w:r>
        <w:rPr>
          <w:rStyle w:val="5"/>
          <w:rFonts w:ascii="仿宋" w:hAnsi="仿宋" w:eastAsia="仿宋"/>
          <w:szCs w:val="32"/>
        </w:rPr>
        <w:t>本部门本年度一般公共预算拨款安排的“三公”经费决算支出中，公务接待费支出</w:t>
      </w:r>
      <w:r>
        <w:rPr>
          <w:rStyle w:val="5"/>
          <w:rFonts w:hint="eastAsia" w:ascii="仿宋" w:hAnsi="仿宋" w:eastAsia="仿宋"/>
          <w:szCs w:val="32"/>
        </w:rPr>
        <w:t>1.29万元，占“三公”经费的100%</w:t>
      </w:r>
      <w:r>
        <w:rPr>
          <w:rStyle w:val="5"/>
          <w:rFonts w:hint="eastAsia" w:ascii="仿宋" w:hAnsi="仿宋" w:eastAsia="仿宋"/>
          <w:szCs w:val="32"/>
          <w:lang w:eastAsia="zh-CN"/>
        </w:rPr>
        <w:t>，</w:t>
      </w:r>
      <w:r>
        <w:rPr>
          <w:rStyle w:val="5"/>
          <w:rFonts w:ascii="仿宋" w:hAnsi="仿宋" w:eastAsia="仿宋"/>
          <w:szCs w:val="32"/>
        </w:rPr>
        <w:t>具体情况如下：</w:t>
      </w:r>
    </w:p>
    <w:p>
      <w:pPr>
        <w:spacing w:line="550" w:lineRule="exact"/>
        <w:ind w:firstLine="640" w:firstLineChars="200"/>
        <w:rPr>
          <w:rStyle w:val="5"/>
          <w:rFonts w:ascii="仿宋" w:hAnsi="仿宋" w:eastAsia="仿宋"/>
          <w:szCs w:val="32"/>
        </w:rPr>
      </w:pPr>
      <w:r>
        <w:rPr>
          <w:rStyle w:val="5"/>
          <w:rFonts w:hint="eastAsia" w:ascii="仿宋" w:hAnsi="仿宋" w:eastAsia="仿宋"/>
          <w:szCs w:val="32"/>
          <w:lang w:val="en-US" w:eastAsia="zh-CN"/>
        </w:rPr>
        <w:t>1</w:t>
      </w:r>
      <w:r>
        <w:rPr>
          <w:rStyle w:val="5"/>
          <w:rFonts w:ascii="仿宋" w:hAnsi="仿宋" w:eastAsia="仿宋"/>
          <w:szCs w:val="32"/>
        </w:rPr>
        <w:t>．公务接待费</w:t>
      </w:r>
      <w:r>
        <w:rPr>
          <w:rStyle w:val="5"/>
          <w:rFonts w:hint="eastAsia" w:ascii="仿宋" w:hAnsi="仿宋" w:eastAsia="仿宋"/>
          <w:szCs w:val="32"/>
          <w:lang w:val="en-US" w:eastAsia="zh-CN"/>
        </w:rPr>
        <w:t>1.29</w:t>
      </w:r>
      <w:r>
        <w:rPr>
          <w:rStyle w:val="5"/>
          <w:rFonts w:ascii="仿宋" w:hAnsi="仿宋" w:eastAsia="仿宋"/>
          <w:szCs w:val="32"/>
        </w:rPr>
        <w:t>万元。其中：</w:t>
      </w:r>
    </w:p>
    <w:p>
      <w:pPr>
        <w:spacing w:line="550" w:lineRule="exact"/>
        <w:ind w:firstLine="640" w:firstLineChars="200"/>
        <w:rPr>
          <w:rStyle w:val="5"/>
          <w:rFonts w:ascii="仿宋" w:hAnsi="仿宋" w:eastAsia="仿宋"/>
          <w:szCs w:val="32"/>
        </w:rPr>
      </w:pPr>
      <w:r>
        <w:rPr>
          <w:rStyle w:val="5"/>
          <w:rFonts w:ascii="仿宋" w:hAnsi="仿宋" w:eastAsia="仿宋"/>
          <w:szCs w:val="32"/>
        </w:rPr>
        <w:t>（</w:t>
      </w:r>
      <w:r>
        <w:rPr>
          <w:rStyle w:val="5"/>
          <w:rFonts w:hint="eastAsia" w:ascii="仿宋" w:hAnsi="仿宋" w:eastAsia="仿宋"/>
          <w:szCs w:val="32"/>
          <w:lang w:val="en-US" w:eastAsia="zh-CN"/>
        </w:rPr>
        <w:t>1</w:t>
      </w:r>
      <w:r>
        <w:rPr>
          <w:rStyle w:val="5"/>
          <w:rFonts w:ascii="仿宋" w:hAnsi="仿宋" w:eastAsia="仿宋"/>
          <w:szCs w:val="32"/>
        </w:rPr>
        <w:t>）国内公务接待支出</w:t>
      </w:r>
      <w:r>
        <w:rPr>
          <w:rStyle w:val="5"/>
          <w:rFonts w:hint="eastAsia" w:ascii="仿宋" w:hAnsi="仿宋" w:eastAsia="仿宋"/>
          <w:szCs w:val="32"/>
          <w:lang w:val="en-US" w:eastAsia="zh-CN"/>
        </w:rPr>
        <w:t>1.29</w:t>
      </w:r>
      <w:r>
        <w:rPr>
          <w:rStyle w:val="5"/>
          <w:rFonts w:ascii="仿宋" w:hAnsi="仿宋" w:eastAsia="仿宋"/>
          <w:szCs w:val="32"/>
        </w:rPr>
        <w:t>万元，完成预算的</w:t>
      </w:r>
      <w:r>
        <w:rPr>
          <w:rStyle w:val="5"/>
          <w:rFonts w:hint="eastAsia" w:ascii="仿宋" w:hAnsi="仿宋" w:eastAsia="仿宋"/>
          <w:szCs w:val="32"/>
          <w:lang w:val="en-US" w:eastAsia="zh-CN"/>
        </w:rPr>
        <w:t>99</w:t>
      </w:r>
      <w:r>
        <w:rPr>
          <w:rStyle w:val="5"/>
          <w:rFonts w:ascii="仿宋" w:hAnsi="仿宋" w:eastAsia="仿宋"/>
          <w:szCs w:val="32"/>
        </w:rPr>
        <w:t>%，</w:t>
      </w:r>
      <w:r>
        <w:rPr>
          <w:rStyle w:val="5"/>
          <w:rFonts w:hint="eastAsia" w:ascii="仿宋" w:hAnsi="仿宋" w:eastAsia="仿宋"/>
          <w:szCs w:val="32"/>
        </w:rPr>
        <w:t>比上年决算增加1.1万元，主要原因为2017年4-10月的公务接待费6249元在本年度支出。国内公务接待主要为接待外地来黎记者在黎城宾馆的住宿和就餐等，2018 年使用一般公共预算拨款开支的国内公务接待</w:t>
      </w:r>
      <w:r>
        <w:rPr>
          <w:rStyle w:val="5"/>
          <w:rFonts w:hint="eastAsia" w:ascii="仿宋" w:hAnsi="仿宋" w:eastAsia="仿宋"/>
          <w:szCs w:val="32"/>
          <w:lang w:val="en-US" w:eastAsia="zh-CN"/>
        </w:rPr>
        <w:t>40</w:t>
      </w:r>
      <w:r>
        <w:rPr>
          <w:rStyle w:val="5"/>
          <w:rFonts w:hint="eastAsia" w:ascii="仿宋" w:hAnsi="仿宋" w:eastAsia="仿宋"/>
          <w:szCs w:val="32"/>
        </w:rPr>
        <w:t>批次，</w:t>
      </w:r>
      <w:r>
        <w:rPr>
          <w:rStyle w:val="5"/>
          <w:rFonts w:hint="eastAsia" w:ascii="仿宋" w:hAnsi="仿宋" w:eastAsia="仿宋"/>
          <w:szCs w:val="32"/>
          <w:lang w:val="en-US" w:eastAsia="zh-CN"/>
        </w:rPr>
        <w:t>100</w:t>
      </w:r>
      <w:r>
        <w:rPr>
          <w:rStyle w:val="5"/>
          <w:rFonts w:hint="eastAsia" w:ascii="仿宋" w:hAnsi="仿宋" w:eastAsia="仿宋"/>
          <w:szCs w:val="32"/>
        </w:rPr>
        <w:t>人次。主要为接待外地来黎</w:t>
      </w:r>
      <w:r>
        <w:rPr>
          <w:rStyle w:val="5"/>
          <w:rFonts w:hint="eastAsia" w:ascii="仿宋" w:hAnsi="仿宋" w:eastAsia="仿宋"/>
          <w:szCs w:val="32"/>
          <w:lang w:val="en-US" w:eastAsia="zh-CN"/>
        </w:rPr>
        <w:t>采访</w:t>
      </w:r>
      <w:r>
        <w:rPr>
          <w:rStyle w:val="5"/>
          <w:rFonts w:hint="eastAsia" w:ascii="仿宋" w:hAnsi="仿宋" w:eastAsia="仿宋"/>
          <w:szCs w:val="32"/>
        </w:rPr>
        <w:t>记者。</w:t>
      </w:r>
    </w:p>
    <w:p>
      <w:pPr>
        <w:spacing w:line="550" w:lineRule="exact"/>
        <w:ind w:firstLine="643" w:firstLineChars="200"/>
        <w:rPr>
          <w:rStyle w:val="5"/>
          <w:rFonts w:ascii="仿宋" w:hAnsi="仿宋" w:eastAsia="仿宋"/>
          <w:b/>
          <w:szCs w:val="32"/>
        </w:rPr>
      </w:pPr>
      <w:r>
        <w:rPr>
          <w:rStyle w:val="5"/>
          <w:rFonts w:ascii="仿宋" w:hAnsi="仿宋" w:eastAsia="仿宋"/>
          <w:b/>
          <w:szCs w:val="32"/>
        </w:rPr>
        <w:t>八、</w:t>
      </w:r>
      <w:r>
        <w:rPr>
          <w:rStyle w:val="5"/>
          <w:rFonts w:hint="eastAsia" w:ascii="仿宋" w:hAnsi="仿宋" w:eastAsia="仿宋"/>
          <w:b/>
          <w:szCs w:val="32"/>
        </w:rPr>
        <w:t>2018年政府性基金预算财政拨款收入支出决算表</w:t>
      </w:r>
    </w:p>
    <w:p>
      <w:pPr>
        <w:spacing w:line="550" w:lineRule="exact"/>
        <w:ind w:firstLine="640" w:firstLineChars="200"/>
        <w:rPr>
          <w:rStyle w:val="5"/>
          <w:rFonts w:hint="eastAsia" w:ascii="仿宋" w:hAnsi="仿宋" w:eastAsia="仿宋"/>
          <w:szCs w:val="32"/>
        </w:rPr>
      </w:pPr>
      <w:r>
        <w:rPr>
          <w:rStyle w:val="5"/>
          <w:rFonts w:ascii="仿宋" w:hAnsi="仿宋" w:eastAsia="仿宋"/>
          <w:szCs w:val="32"/>
        </w:rPr>
        <w:t>本部门本年度</w:t>
      </w:r>
      <w:r>
        <w:rPr>
          <w:rStyle w:val="5"/>
          <w:rFonts w:hint="eastAsia" w:ascii="仿宋" w:hAnsi="仿宋" w:eastAsia="仿宋"/>
          <w:szCs w:val="32"/>
        </w:rPr>
        <w:t>无政府性基金预算财政拨款。</w:t>
      </w:r>
    </w:p>
    <w:p>
      <w:pPr>
        <w:spacing w:line="550" w:lineRule="exact"/>
        <w:ind w:firstLine="643" w:firstLineChars="200"/>
        <w:rPr>
          <w:rStyle w:val="5"/>
          <w:rFonts w:ascii="仿宋" w:hAnsi="仿宋" w:eastAsia="仿宋"/>
          <w:b/>
          <w:szCs w:val="32"/>
        </w:rPr>
      </w:pPr>
      <w:r>
        <w:rPr>
          <w:rStyle w:val="5"/>
          <w:rFonts w:ascii="仿宋" w:hAnsi="仿宋" w:eastAsia="仿宋"/>
          <w:b/>
          <w:szCs w:val="32"/>
        </w:rPr>
        <w:t>九、</w:t>
      </w:r>
      <w:r>
        <w:rPr>
          <w:rStyle w:val="5"/>
          <w:rFonts w:hint="eastAsia" w:ascii="仿宋" w:hAnsi="仿宋" w:eastAsia="仿宋"/>
          <w:b/>
          <w:szCs w:val="32"/>
        </w:rPr>
        <w:t>2018年部门决算公开相关信息统计表</w:t>
      </w:r>
    </w:p>
    <w:p>
      <w:pPr>
        <w:spacing w:line="550" w:lineRule="exact"/>
        <w:ind w:firstLine="640" w:firstLineChars="200"/>
        <w:rPr>
          <w:rStyle w:val="5"/>
          <w:rFonts w:hint="eastAsia" w:ascii="仿宋" w:hAnsi="仿宋" w:eastAsia="仿宋"/>
          <w:szCs w:val="32"/>
        </w:rPr>
      </w:pPr>
      <w:r>
        <w:rPr>
          <w:rStyle w:val="5"/>
          <w:rFonts w:ascii="仿宋" w:hAnsi="仿宋" w:eastAsia="仿宋"/>
          <w:szCs w:val="32"/>
        </w:rPr>
        <w:t>本部门本年度</w:t>
      </w:r>
      <w:r>
        <w:rPr>
          <w:rStyle w:val="5"/>
          <w:rFonts w:hint="eastAsia" w:ascii="仿宋" w:hAnsi="仿宋" w:eastAsia="仿宋"/>
          <w:szCs w:val="32"/>
        </w:rPr>
        <w:t>政府采购支出总额4.7</w:t>
      </w:r>
      <w:r>
        <w:rPr>
          <w:rStyle w:val="5"/>
          <w:rFonts w:hint="eastAsia" w:ascii="仿宋" w:hAnsi="仿宋" w:eastAsia="仿宋"/>
          <w:szCs w:val="32"/>
          <w:lang w:val="en-US" w:eastAsia="zh-CN"/>
        </w:rPr>
        <w:t>3</w:t>
      </w:r>
      <w:r>
        <w:rPr>
          <w:rStyle w:val="5"/>
          <w:rFonts w:hint="eastAsia" w:ascii="仿宋" w:hAnsi="仿宋" w:eastAsia="仿宋"/>
          <w:szCs w:val="32"/>
        </w:rPr>
        <w:t>万元，其中：政府采购货物支出4.7</w:t>
      </w:r>
      <w:r>
        <w:rPr>
          <w:rStyle w:val="5"/>
          <w:rFonts w:hint="eastAsia" w:ascii="仿宋" w:hAnsi="仿宋" w:eastAsia="仿宋"/>
          <w:szCs w:val="32"/>
          <w:lang w:val="en-US" w:eastAsia="zh-CN"/>
        </w:rPr>
        <w:t>3</w:t>
      </w:r>
      <w:r>
        <w:rPr>
          <w:rStyle w:val="5"/>
          <w:rFonts w:hint="eastAsia" w:ascii="仿宋" w:hAnsi="仿宋" w:eastAsia="仿宋"/>
          <w:szCs w:val="32"/>
        </w:rPr>
        <w:t>万元。</w:t>
      </w:r>
    </w:p>
    <w:p>
      <w:pPr>
        <w:spacing w:line="550" w:lineRule="exact"/>
        <w:ind w:firstLine="643" w:firstLineChars="200"/>
        <w:rPr>
          <w:rFonts w:ascii="仿宋" w:hAnsi="仿宋" w:eastAsia="仿宋"/>
          <w:b/>
        </w:rPr>
      </w:pPr>
      <w:r>
        <w:rPr>
          <w:rStyle w:val="5"/>
          <w:rFonts w:ascii="仿宋" w:hAnsi="仿宋" w:eastAsia="仿宋"/>
          <w:b/>
          <w:szCs w:val="32"/>
        </w:rPr>
        <w:t>十、机关运行</w:t>
      </w:r>
      <w:r>
        <w:rPr>
          <w:rStyle w:val="5"/>
          <w:rFonts w:hint="eastAsia" w:ascii="仿宋" w:hAnsi="仿宋" w:eastAsia="仿宋"/>
          <w:b/>
          <w:szCs w:val="32"/>
        </w:rPr>
        <w:t>经</w:t>
      </w:r>
      <w:r>
        <w:rPr>
          <w:rStyle w:val="5"/>
          <w:rFonts w:ascii="仿宋" w:hAnsi="仿宋" w:eastAsia="仿宋"/>
          <w:b/>
          <w:szCs w:val="32"/>
        </w:rPr>
        <w:t>费情况</w:t>
      </w:r>
    </w:p>
    <w:p>
      <w:pPr>
        <w:spacing w:line="550" w:lineRule="exact"/>
        <w:ind w:firstLine="640" w:firstLineChars="200"/>
        <w:rPr>
          <w:rStyle w:val="5"/>
          <w:rFonts w:hint="eastAsia" w:ascii="仿宋" w:hAnsi="仿宋" w:eastAsia="仿宋"/>
          <w:b w:val="0"/>
          <w:bCs/>
          <w:szCs w:val="32"/>
        </w:rPr>
      </w:pPr>
      <w:r>
        <w:rPr>
          <w:rStyle w:val="5"/>
          <w:rFonts w:hint="eastAsia" w:ascii="仿宋" w:hAnsi="仿宋" w:eastAsia="仿宋"/>
          <w:b w:val="0"/>
          <w:bCs/>
          <w:szCs w:val="32"/>
        </w:rPr>
        <w:t>本部门</w:t>
      </w:r>
      <w:r>
        <w:rPr>
          <w:rStyle w:val="5"/>
          <w:rFonts w:hint="eastAsia" w:ascii="仿宋" w:hAnsi="仿宋" w:eastAsia="仿宋"/>
          <w:b w:val="0"/>
          <w:bCs/>
          <w:szCs w:val="32"/>
          <w:lang w:val="en-US" w:eastAsia="zh-CN"/>
        </w:rPr>
        <w:t>本年度</w:t>
      </w:r>
      <w:r>
        <w:rPr>
          <w:rStyle w:val="5"/>
          <w:rFonts w:hint="eastAsia" w:ascii="仿宋" w:hAnsi="仿宋" w:eastAsia="仿宋"/>
          <w:b w:val="0"/>
          <w:bCs/>
          <w:szCs w:val="32"/>
        </w:rPr>
        <w:t>机关运行经费支出6</w:t>
      </w:r>
      <w:r>
        <w:rPr>
          <w:rStyle w:val="5"/>
          <w:rFonts w:hint="eastAsia" w:ascii="仿宋" w:hAnsi="仿宋" w:eastAsia="仿宋"/>
          <w:b w:val="0"/>
          <w:bCs/>
          <w:szCs w:val="32"/>
          <w:lang w:val="en-US" w:eastAsia="zh-CN"/>
        </w:rPr>
        <w:t>1.16</w:t>
      </w:r>
      <w:r>
        <w:rPr>
          <w:rStyle w:val="5"/>
          <w:rFonts w:hint="eastAsia" w:ascii="仿宋" w:hAnsi="仿宋" w:eastAsia="仿宋"/>
          <w:b w:val="0"/>
          <w:bCs/>
          <w:szCs w:val="32"/>
        </w:rPr>
        <w:t>万元，比</w:t>
      </w:r>
      <w:r>
        <w:rPr>
          <w:rStyle w:val="5"/>
          <w:rFonts w:hint="eastAsia" w:ascii="仿宋" w:hAnsi="仿宋" w:eastAsia="仿宋"/>
          <w:b w:val="0"/>
          <w:bCs/>
          <w:szCs w:val="32"/>
          <w:lang w:val="en-US" w:eastAsia="zh-CN"/>
        </w:rPr>
        <w:t>上</w:t>
      </w:r>
      <w:r>
        <w:rPr>
          <w:rStyle w:val="5"/>
          <w:rFonts w:hint="eastAsia" w:ascii="仿宋" w:hAnsi="仿宋" w:eastAsia="仿宋"/>
          <w:b w:val="0"/>
          <w:bCs/>
          <w:szCs w:val="32"/>
        </w:rPr>
        <w:t>年减少</w:t>
      </w:r>
      <w:r>
        <w:rPr>
          <w:rStyle w:val="5"/>
          <w:rFonts w:hint="eastAsia" w:ascii="仿宋" w:hAnsi="仿宋" w:eastAsia="仿宋"/>
          <w:b w:val="0"/>
          <w:bCs/>
          <w:szCs w:val="32"/>
          <w:lang w:val="en-US" w:eastAsia="zh-CN"/>
        </w:rPr>
        <w:t>54.72</w:t>
      </w:r>
      <w:r>
        <w:rPr>
          <w:rStyle w:val="5"/>
          <w:rFonts w:hint="eastAsia" w:ascii="仿宋" w:hAnsi="仿宋" w:eastAsia="仿宋"/>
          <w:b w:val="0"/>
          <w:bCs/>
          <w:szCs w:val="32"/>
        </w:rPr>
        <w:t>万元，降低</w:t>
      </w:r>
      <w:r>
        <w:rPr>
          <w:rStyle w:val="5"/>
          <w:rFonts w:hint="eastAsia" w:ascii="仿宋" w:hAnsi="仿宋" w:eastAsia="仿宋"/>
          <w:b w:val="0"/>
          <w:bCs/>
          <w:szCs w:val="32"/>
          <w:lang w:val="en-US" w:eastAsia="zh-CN"/>
        </w:rPr>
        <w:t>47.22</w:t>
      </w:r>
      <w:r>
        <w:rPr>
          <w:rStyle w:val="5"/>
          <w:rFonts w:hint="eastAsia" w:ascii="仿宋" w:hAnsi="仿宋" w:eastAsia="仿宋"/>
          <w:b w:val="0"/>
          <w:bCs/>
          <w:szCs w:val="32"/>
        </w:rPr>
        <w:t xml:space="preserve"> %。主要原因是其他商品和服务支出中广告宣传费减少。</w:t>
      </w:r>
    </w:p>
    <w:p>
      <w:pPr>
        <w:spacing w:line="550" w:lineRule="exact"/>
        <w:ind w:firstLine="643" w:firstLineChars="200"/>
        <w:rPr>
          <w:rStyle w:val="5"/>
          <w:rFonts w:ascii="仿宋" w:hAnsi="仿宋" w:eastAsia="仿宋"/>
          <w:b/>
          <w:szCs w:val="32"/>
        </w:rPr>
      </w:pPr>
      <w:r>
        <w:rPr>
          <w:rStyle w:val="5"/>
          <w:rFonts w:ascii="仿宋" w:hAnsi="仿宋" w:eastAsia="仿宋"/>
          <w:b/>
          <w:szCs w:val="32"/>
        </w:rPr>
        <w:t>十一、国有资产占用情况</w:t>
      </w:r>
    </w:p>
    <w:p>
      <w:pPr>
        <w:spacing w:line="550" w:lineRule="exact"/>
        <w:ind w:firstLine="640" w:firstLineChars="200"/>
        <w:rPr>
          <w:rFonts w:ascii="仿宋" w:hAnsi="仿宋" w:eastAsia="仿宋"/>
        </w:rPr>
      </w:pPr>
      <w:r>
        <w:rPr>
          <w:rStyle w:val="5"/>
          <w:rFonts w:ascii="仿宋" w:hAnsi="仿宋" w:eastAsia="仿宋"/>
          <w:szCs w:val="32"/>
        </w:rPr>
        <w:t>1.车辆情况。</w:t>
      </w:r>
      <w:r>
        <w:rPr>
          <w:rStyle w:val="5"/>
          <w:rFonts w:hint="eastAsia" w:ascii="仿宋" w:hAnsi="仿宋" w:eastAsia="仿宋"/>
          <w:szCs w:val="32"/>
          <w:lang w:val="en-US" w:eastAsia="zh-CN"/>
        </w:rPr>
        <w:t>无</w:t>
      </w:r>
      <w:r>
        <w:rPr>
          <w:rStyle w:val="5"/>
          <w:rFonts w:ascii="仿宋" w:hAnsi="仿宋" w:eastAsia="仿宋"/>
          <w:szCs w:val="32"/>
        </w:rPr>
        <w:t>。</w:t>
      </w:r>
    </w:p>
    <w:p>
      <w:pPr>
        <w:spacing w:line="550" w:lineRule="exact"/>
        <w:ind w:firstLine="640" w:firstLineChars="200"/>
        <w:rPr>
          <w:rFonts w:ascii="仿宋" w:hAnsi="仿宋" w:eastAsia="仿宋"/>
          <w:szCs w:val="32"/>
        </w:rPr>
      </w:pPr>
      <w:r>
        <w:rPr>
          <w:rStyle w:val="5"/>
          <w:rFonts w:ascii="仿宋" w:hAnsi="仿宋" w:eastAsia="仿宋"/>
          <w:szCs w:val="32"/>
        </w:rPr>
        <w:t>2.土地房屋情况。</w:t>
      </w:r>
      <w:r>
        <w:rPr>
          <w:rStyle w:val="5"/>
          <w:rFonts w:hint="eastAsia" w:ascii="仿宋" w:hAnsi="仿宋" w:eastAsia="仿宋"/>
          <w:szCs w:val="32"/>
          <w:lang w:val="en-US" w:eastAsia="zh-CN"/>
        </w:rPr>
        <w:t>无</w:t>
      </w:r>
      <w:r>
        <w:rPr>
          <w:rStyle w:val="5"/>
          <w:rFonts w:ascii="仿宋" w:hAnsi="仿宋" w:eastAsia="仿宋"/>
          <w:szCs w:val="32"/>
        </w:rPr>
        <w:t>。</w:t>
      </w:r>
    </w:p>
    <w:p>
      <w:pPr>
        <w:spacing w:line="550" w:lineRule="exact"/>
        <w:ind w:firstLine="640" w:firstLineChars="200"/>
        <w:rPr>
          <w:rStyle w:val="5"/>
          <w:rFonts w:ascii="仿宋" w:hAnsi="仿宋" w:eastAsia="仿宋"/>
          <w:szCs w:val="32"/>
        </w:rPr>
      </w:pPr>
      <w:r>
        <w:rPr>
          <w:rStyle w:val="5"/>
          <w:rFonts w:ascii="仿宋" w:hAnsi="仿宋" w:eastAsia="仿宋"/>
          <w:szCs w:val="32"/>
        </w:rPr>
        <w:t>3.其他国有资产占有使用情况。无</w:t>
      </w:r>
    </w:p>
    <w:p>
      <w:pPr>
        <w:spacing w:line="550" w:lineRule="exact"/>
        <w:ind w:firstLine="643" w:firstLineChars="200"/>
        <w:rPr>
          <w:rStyle w:val="5"/>
          <w:rFonts w:ascii="仿宋" w:hAnsi="仿宋" w:eastAsia="仿宋"/>
          <w:b/>
          <w:szCs w:val="32"/>
        </w:rPr>
      </w:pPr>
      <w:r>
        <w:rPr>
          <w:rStyle w:val="5"/>
          <w:rFonts w:ascii="仿宋" w:hAnsi="仿宋" w:eastAsia="仿宋"/>
          <w:b/>
          <w:szCs w:val="32"/>
        </w:rPr>
        <w:t>十二、预算绩效评价工作开展情况</w:t>
      </w:r>
    </w:p>
    <w:p>
      <w:pPr>
        <w:spacing w:line="550" w:lineRule="exact"/>
        <w:ind w:firstLine="640" w:firstLineChars="200"/>
        <w:rPr>
          <w:rStyle w:val="5"/>
          <w:rFonts w:hint="eastAsia" w:ascii="仿宋" w:hAnsi="仿宋" w:eastAsia="仿宋" w:cs="仿宋"/>
          <w:szCs w:val="32"/>
        </w:rPr>
      </w:pPr>
      <w:r>
        <w:rPr>
          <w:rStyle w:val="5"/>
          <w:rFonts w:hint="eastAsia" w:ascii="仿宋" w:hAnsi="仿宋" w:eastAsia="仿宋" w:cs="仿宋"/>
          <w:b w:val="0"/>
          <w:bCs w:val="0"/>
          <w:szCs w:val="32"/>
        </w:rPr>
        <w:t>本部门</w:t>
      </w:r>
      <w:r>
        <w:rPr>
          <w:rStyle w:val="5"/>
          <w:rFonts w:hint="eastAsia" w:ascii="仿宋" w:hAnsi="仿宋" w:eastAsia="仿宋" w:cs="仿宋"/>
          <w:b w:val="0"/>
          <w:bCs w:val="0"/>
          <w:szCs w:val="32"/>
          <w:lang w:val="en-US" w:eastAsia="zh-CN"/>
        </w:rPr>
        <w:t>本</w:t>
      </w:r>
      <w:r>
        <w:rPr>
          <w:rStyle w:val="5"/>
          <w:rFonts w:hint="eastAsia" w:ascii="仿宋" w:hAnsi="仿宋" w:eastAsia="仿宋" w:cs="仿宋"/>
          <w:b w:val="0"/>
          <w:bCs w:val="0"/>
          <w:szCs w:val="32"/>
        </w:rPr>
        <w:t>年度未开展绩效评价工作。</w:t>
      </w:r>
    </w:p>
    <w:p>
      <w:pPr>
        <w:spacing w:before="312" w:beforeAutospacing="1" w:after="312" w:afterAutospacing="1" w:line="550" w:lineRule="exact"/>
        <w:ind w:firstLine="0"/>
        <w:jc w:val="center"/>
        <w:rPr>
          <w:rStyle w:val="5"/>
          <w:rFonts w:ascii="黑体" w:hAnsi="黑体" w:eastAsia="黑体"/>
          <w:szCs w:val="32"/>
        </w:rPr>
      </w:pPr>
      <w:r>
        <w:rPr>
          <w:rStyle w:val="5"/>
          <w:rFonts w:ascii="黑体" w:hAnsi="黑体" w:eastAsia="黑体"/>
          <w:szCs w:val="32"/>
        </w:rPr>
        <w:t>第四部分　名词解释</w:t>
      </w:r>
    </w:p>
    <w:p>
      <w:pPr>
        <w:spacing w:line="550" w:lineRule="exact"/>
        <w:ind w:firstLine="643" w:firstLineChars="200"/>
        <w:rPr>
          <w:rStyle w:val="5"/>
          <w:rFonts w:ascii="仿宋" w:hAnsi="仿宋" w:eastAsia="仿宋"/>
          <w:szCs w:val="32"/>
        </w:rPr>
      </w:pPr>
      <w:r>
        <w:rPr>
          <w:rStyle w:val="5"/>
          <w:rFonts w:ascii="仿宋" w:hAnsi="仿宋" w:eastAsia="仿宋"/>
          <w:b/>
          <w:szCs w:val="32"/>
        </w:rPr>
        <w:t>一、财政拨款收入：</w:t>
      </w:r>
      <w:r>
        <w:rPr>
          <w:rStyle w:val="5"/>
          <w:rFonts w:ascii="仿宋" w:hAnsi="仿宋" w:eastAsia="仿宋"/>
          <w:szCs w:val="32"/>
        </w:rPr>
        <w:t>指单位本年度从财政部门取得的财政拨款。</w:t>
      </w:r>
    </w:p>
    <w:p>
      <w:pPr>
        <w:spacing w:line="550" w:lineRule="exact"/>
        <w:ind w:firstLine="643" w:firstLineChars="200"/>
        <w:rPr>
          <w:rStyle w:val="5"/>
          <w:rFonts w:ascii="仿宋" w:hAnsi="仿宋" w:eastAsia="仿宋"/>
          <w:szCs w:val="32"/>
        </w:rPr>
      </w:pPr>
      <w:r>
        <w:rPr>
          <w:rStyle w:val="5"/>
          <w:rFonts w:ascii="仿宋" w:hAnsi="仿宋" w:eastAsia="仿宋"/>
          <w:b/>
          <w:szCs w:val="32"/>
        </w:rPr>
        <w:t>二、上级补助收入：</w:t>
      </w:r>
      <w:r>
        <w:rPr>
          <w:rStyle w:val="5"/>
          <w:rFonts w:ascii="仿宋" w:hAnsi="仿宋" w:eastAsia="仿宋"/>
          <w:szCs w:val="32"/>
        </w:rPr>
        <w:t>指事业单位从主管部门和上级单位取得的非财政补助收入。</w:t>
      </w:r>
    </w:p>
    <w:p>
      <w:pPr>
        <w:spacing w:line="550" w:lineRule="exact"/>
        <w:ind w:firstLine="643" w:firstLineChars="200"/>
        <w:rPr>
          <w:rStyle w:val="5"/>
          <w:rFonts w:ascii="仿宋" w:hAnsi="仿宋" w:eastAsia="仿宋"/>
          <w:szCs w:val="32"/>
        </w:rPr>
      </w:pPr>
      <w:r>
        <w:rPr>
          <w:rStyle w:val="5"/>
          <w:rFonts w:ascii="仿宋" w:hAnsi="仿宋" w:eastAsia="仿宋"/>
          <w:b/>
          <w:szCs w:val="32"/>
        </w:rPr>
        <w:t>三、事业收入：</w:t>
      </w:r>
      <w:r>
        <w:rPr>
          <w:rStyle w:val="5"/>
          <w:rFonts w:ascii="仿宋" w:hAnsi="仿宋" w:eastAsia="仿宋"/>
          <w:szCs w:val="32"/>
        </w:rPr>
        <w:t>指事业单位开展专业业务活动及其辅助活动取得的收入，事业单位收到的财政专户实际核拨的教育收费等资金在此反映。</w:t>
      </w:r>
    </w:p>
    <w:p>
      <w:pPr>
        <w:spacing w:line="550" w:lineRule="exact"/>
        <w:ind w:firstLine="643" w:firstLineChars="200"/>
        <w:rPr>
          <w:rStyle w:val="5"/>
          <w:rFonts w:ascii="仿宋" w:hAnsi="仿宋" w:eastAsia="仿宋"/>
          <w:szCs w:val="32"/>
        </w:rPr>
      </w:pPr>
      <w:r>
        <w:rPr>
          <w:rStyle w:val="5"/>
          <w:rFonts w:ascii="仿宋" w:hAnsi="仿宋" w:eastAsia="仿宋"/>
          <w:b/>
          <w:szCs w:val="32"/>
        </w:rPr>
        <w:t>四、经营收入：</w:t>
      </w:r>
      <w:r>
        <w:rPr>
          <w:rStyle w:val="5"/>
          <w:rFonts w:ascii="仿宋" w:hAnsi="仿宋" w:eastAsia="仿宋"/>
          <w:szCs w:val="32"/>
        </w:rPr>
        <w:t>指事业单位在专业业务活动及其辅助活动之外开展非独立核算经营活动取得的收入。</w:t>
      </w:r>
    </w:p>
    <w:p>
      <w:pPr>
        <w:spacing w:line="550" w:lineRule="exact"/>
        <w:ind w:firstLine="643" w:firstLineChars="200"/>
        <w:rPr>
          <w:rStyle w:val="5"/>
          <w:rFonts w:ascii="仿宋" w:hAnsi="仿宋" w:eastAsia="仿宋"/>
          <w:szCs w:val="32"/>
        </w:rPr>
      </w:pPr>
      <w:r>
        <w:rPr>
          <w:rStyle w:val="5"/>
          <w:rFonts w:ascii="仿宋" w:hAnsi="仿宋" w:eastAsia="仿宋"/>
          <w:b/>
          <w:szCs w:val="32"/>
        </w:rPr>
        <w:t>五、附属单位缴款：</w:t>
      </w:r>
      <w:r>
        <w:rPr>
          <w:rStyle w:val="5"/>
          <w:rFonts w:ascii="仿宋" w:hAnsi="仿宋" w:eastAsia="仿宋"/>
          <w:szCs w:val="32"/>
        </w:rPr>
        <w:t>指事业单位附属独立核算单位按照有关规定上缴的收入。</w:t>
      </w:r>
    </w:p>
    <w:p>
      <w:pPr>
        <w:spacing w:line="550" w:lineRule="exact"/>
        <w:ind w:firstLine="643" w:firstLineChars="200"/>
        <w:rPr>
          <w:rStyle w:val="5"/>
          <w:rFonts w:ascii="仿宋" w:hAnsi="仿宋" w:eastAsia="仿宋"/>
          <w:szCs w:val="32"/>
        </w:rPr>
      </w:pPr>
      <w:r>
        <w:rPr>
          <w:rStyle w:val="5"/>
          <w:rFonts w:ascii="仿宋" w:hAnsi="仿宋" w:eastAsia="仿宋"/>
          <w:b/>
          <w:szCs w:val="32"/>
        </w:rPr>
        <w:t>六、其他收入：</w:t>
      </w:r>
      <w:r>
        <w:rPr>
          <w:rStyle w:val="5"/>
          <w:rFonts w:ascii="仿宋" w:hAnsi="仿宋" w:eastAsia="仿宋"/>
          <w:szCs w:val="32"/>
        </w:rPr>
        <w:t>指单位取得的除上述“财政拨款收入”、“事业收入”、“经营收入”等以外的各项收入。</w:t>
      </w:r>
    </w:p>
    <w:p>
      <w:pPr>
        <w:spacing w:line="550" w:lineRule="exact"/>
        <w:ind w:firstLine="643" w:firstLineChars="200"/>
        <w:rPr>
          <w:rStyle w:val="5"/>
          <w:rFonts w:ascii="仿宋" w:hAnsi="仿宋" w:eastAsia="仿宋"/>
          <w:szCs w:val="32"/>
        </w:rPr>
      </w:pPr>
      <w:r>
        <w:rPr>
          <w:rStyle w:val="5"/>
          <w:rFonts w:ascii="仿宋" w:hAnsi="仿宋" w:eastAsia="仿宋"/>
          <w:b/>
          <w:szCs w:val="32"/>
        </w:rPr>
        <w:t>七、用事业基金弥补收支差额：</w:t>
      </w:r>
      <w:r>
        <w:rPr>
          <w:rStyle w:val="5"/>
          <w:rFonts w:ascii="仿宋" w:hAnsi="仿宋" w:eastAsia="仿宋"/>
          <w:szCs w:val="32"/>
        </w:rPr>
        <w:t>指事业单位用事业基金弥补当年收支差额的数额。</w:t>
      </w:r>
    </w:p>
    <w:p>
      <w:pPr>
        <w:spacing w:line="550" w:lineRule="exact"/>
        <w:ind w:firstLine="643" w:firstLineChars="200"/>
        <w:rPr>
          <w:rStyle w:val="5"/>
          <w:rFonts w:ascii="仿宋" w:hAnsi="仿宋" w:eastAsia="仿宋"/>
          <w:szCs w:val="32"/>
        </w:rPr>
      </w:pPr>
      <w:r>
        <w:rPr>
          <w:rStyle w:val="5"/>
          <w:rFonts w:ascii="仿宋" w:hAnsi="仿宋" w:eastAsia="仿宋"/>
          <w:b/>
          <w:szCs w:val="32"/>
        </w:rPr>
        <w:t>八、年初结转和结余：</w:t>
      </w:r>
      <w:r>
        <w:rPr>
          <w:rStyle w:val="5"/>
          <w:rFonts w:ascii="仿宋" w:hAnsi="仿宋" w:eastAsia="仿宋"/>
          <w:szCs w:val="32"/>
        </w:rPr>
        <w:t>指单位上年结转本年使用的基本支出结转、项目支出结转和结余和经营结余。</w:t>
      </w:r>
    </w:p>
    <w:p>
      <w:pPr>
        <w:spacing w:line="550" w:lineRule="exact"/>
        <w:ind w:firstLine="643" w:firstLineChars="200"/>
        <w:rPr>
          <w:rStyle w:val="5"/>
          <w:rFonts w:ascii="仿宋" w:hAnsi="仿宋" w:eastAsia="仿宋"/>
          <w:szCs w:val="32"/>
        </w:rPr>
      </w:pPr>
      <w:r>
        <w:rPr>
          <w:rStyle w:val="5"/>
          <w:rFonts w:ascii="仿宋" w:hAnsi="仿宋" w:eastAsia="仿宋"/>
          <w:b/>
          <w:szCs w:val="32"/>
        </w:rPr>
        <w:t>九、结余分配：</w:t>
      </w:r>
      <w:r>
        <w:rPr>
          <w:rStyle w:val="5"/>
          <w:rFonts w:ascii="仿宋" w:hAnsi="仿宋" w:eastAsia="仿宋"/>
          <w:szCs w:val="32"/>
        </w:rPr>
        <w:t>指事业单位按规定对非财政补助结余资金提取的职工福利基金、事业基金和缴纳的所得税，以及减少单位按规定应缴回的基本建设竣工项目结余资金。</w:t>
      </w:r>
    </w:p>
    <w:p>
      <w:pPr>
        <w:spacing w:line="550" w:lineRule="exact"/>
        <w:ind w:firstLine="643" w:firstLineChars="200"/>
        <w:rPr>
          <w:rStyle w:val="5"/>
          <w:rFonts w:ascii="仿宋" w:hAnsi="仿宋" w:eastAsia="仿宋"/>
          <w:szCs w:val="32"/>
        </w:rPr>
      </w:pPr>
      <w:r>
        <w:rPr>
          <w:rStyle w:val="5"/>
          <w:rFonts w:ascii="仿宋" w:hAnsi="仿宋" w:eastAsia="仿宋"/>
          <w:b/>
          <w:szCs w:val="32"/>
        </w:rPr>
        <w:t>十、年末结转和结余资金：</w:t>
      </w:r>
      <w:r>
        <w:rPr>
          <w:rStyle w:val="5"/>
          <w:rFonts w:ascii="仿宋" w:hAnsi="仿宋" w:eastAsia="仿宋"/>
          <w:szCs w:val="32"/>
        </w:rPr>
        <w:t>指本年度或以前年度预算安排、因客观条件发生变化无法按原计划实施，需要延迟到以后年度按有关规定继续使用的资金。</w:t>
      </w:r>
    </w:p>
    <w:p>
      <w:pPr>
        <w:spacing w:line="550" w:lineRule="exact"/>
        <w:ind w:firstLine="643" w:firstLineChars="200"/>
        <w:rPr>
          <w:rStyle w:val="5"/>
          <w:rFonts w:ascii="仿宋" w:hAnsi="仿宋" w:eastAsia="仿宋"/>
          <w:szCs w:val="32"/>
        </w:rPr>
      </w:pPr>
      <w:r>
        <w:rPr>
          <w:rStyle w:val="5"/>
          <w:rFonts w:ascii="仿宋" w:hAnsi="仿宋" w:eastAsia="仿宋"/>
          <w:b/>
          <w:szCs w:val="32"/>
        </w:rPr>
        <w:t>十一、基本支出：</w:t>
      </w:r>
      <w:r>
        <w:rPr>
          <w:rStyle w:val="5"/>
          <w:rFonts w:ascii="仿宋" w:hAnsi="仿宋" w:eastAsia="仿宋"/>
          <w:szCs w:val="32"/>
        </w:rPr>
        <w:t>指为保障机构正常运转、完成日常工作任务而发生的人员支出和公用支出。</w:t>
      </w:r>
    </w:p>
    <w:p>
      <w:pPr>
        <w:spacing w:line="550" w:lineRule="exact"/>
        <w:ind w:firstLine="643" w:firstLineChars="200"/>
        <w:rPr>
          <w:rStyle w:val="5"/>
          <w:rFonts w:ascii="仿宋" w:hAnsi="仿宋" w:eastAsia="仿宋"/>
          <w:szCs w:val="32"/>
        </w:rPr>
      </w:pPr>
      <w:r>
        <w:rPr>
          <w:rStyle w:val="5"/>
          <w:rFonts w:ascii="仿宋" w:hAnsi="仿宋" w:eastAsia="仿宋"/>
          <w:b/>
          <w:szCs w:val="32"/>
        </w:rPr>
        <w:t>十二、项目支出：</w:t>
      </w:r>
      <w:r>
        <w:rPr>
          <w:rStyle w:val="5"/>
          <w:rFonts w:ascii="仿宋" w:hAnsi="仿宋" w:eastAsia="仿宋"/>
          <w:szCs w:val="32"/>
        </w:rPr>
        <w:t>指在基本支出之外为完成特定的行政任务或事业发展目标所发生的支出。</w:t>
      </w:r>
    </w:p>
    <w:p>
      <w:pPr>
        <w:spacing w:line="550" w:lineRule="exact"/>
        <w:ind w:firstLine="643" w:firstLineChars="200"/>
        <w:rPr>
          <w:rStyle w:val="5"/>
          <w:rFonts w:ascii="仿宋" w:hAnsi="仿宋" w:eastAsia="仿宋"/>
          <w:i/>
          <w:szCs w:val="32"/>
        </w:rPr>
      </w:pPr>
      <w:r>
        <w:rPr>
          <w:rStyle w:val="5"/>
          <w:rFonts w:ascii="仿宋" w:hAnsi="仿宋" w:eastAsia="仿宋"/>
          <w:b/>
          <w:szCs w:val="32"/>
        </w:rPr>
        <w:t>十三、上缴上级支出：</w:t>
      </w:r>
      <w:r>
        <w:rPr>
          <w:rStyle w:val="5"/>
          <w:rFonts w:ascii="仿宋" w:hAnsi="仿宋" w:eastAsia="仿宋"/>
          <w:szCs w:val="32"/>
        </w:rPr>
        <w:t>指事业单位按照财政部门和主管部门的规定上缴上级单位的支出。</w:t>
      </w:r>
    </w:p>
    <w:p>
      <w:pPr>
        <w:spacing w:line="550" w:lineRule="exact"/>
        <w:ind w:firstLine="643" w:firstLineChars="200"/>
        <w:rPr>
          <w:rStyle w:val="5"/>
          <w:rFonts w:ascii="仿宋" w:hAnsi="仿宋" w:eastAsia="仿宋"/>
          <w:b/>
          <w:szCs w:val="32"/>
        </w:rPr>
      </w:pPr>
      <w:r>
        <w:rPr>
          <w:rStyle w:val="5"/>
          <w:rFonts w:ascii="仿宋" w:hAnsi="仿宋" w:eastAsia="仿宋"/>
          <w:b/>
          <w:szCs w:val="32"/>
        </w:rPr>
        <w:t>十四、经营支出：</w:t>
      </w:r>
      <w:r>
        <w:rPr>
          <w:rStyle w:val="5"/>
          <w:rFonts w:ascii="仿宋" w:hAnsi="仿宋" w:eastAsia="仿宋"/>
          <w:szCs w:val="32"/>
        </w:rPr>
        <w:t>指事业单位在专业业务活动及其辅助活动之外开展非独立核算经营活动发生的支出。</w:t>
      </w:r>
    </w:p>
    <w:p>
      <w:pPr>
        <w:spacing w:line="550" w:lineRule="exact"/>
        <w:ind w:firstLine="643" w:firstLineChars="200"/>
        <w:rPr>
          <w:rStyle w:val="5"/>
          <w:rFonts w:ascii="仿宋" w:hAnsi="仿宋" w:eastAsia="仿宋"/>
          <w:szCs w:val="32"/>
        </w:rPr>
      </w:pPr>
      <w:r>
        <w:rPr>
          <w:rStyle w:val="5"/>
          <w:rFonts w:ascii="仿宋" w:hAnsi="仿宋" w:eastAsia="仿宋"/>
          <w:b/>
          <w:szCs w:val="32"/>
        </w:rPr>
        <w:t>十五、对附属单位补助支出：</w:t>
      </w:r>
      <w:r>
        <w:rPr>
          <w:rStyle w:val="5"/>
          <w:rFonts w:ascii="仿宋" w:hAnsi="仿宋" w:eastAsia="仿宋"/>
          <w:szCs w:val="32"/>
        </w:rPr>
        <w:t>指事业单位用财政补助收入之外的收入对附属单位补助发生的支出。</w:t>
      </w:r>
    </w:p>
    <w:p>
      <w:pPr>
        <w:spacing w:line="550" w:lineRule="exact"/>
        <w:ind w:firstLine="643" w:firstLineChars="200"/>
        <w:rPr>
          <w:rStyle w:val="5"/>
          <w:rFonts w:ascii="仿宋" w:hAnsi="仿宋" w:eastAsia="仿宋"/>
          <w:b/>
          <w:szCs w:val="32"/>
        </w:rPr>
      </w:pPr>
      <w:r>
        <w:rPr>
          <w:rStyle w:val="5"/>
          <w:rFonts w:ascii="仿宋" w:hAnsi="仿宋" w:eastAsia="仿宋"/>
          <w:b/>
          <w:szCs w:val="32"/>
        </w:rPr>
        <w:t>十六、“三公”经费：</w:t>
      </w:r>
      <w:r>
        <w:rPr>
          <w:rStyle w:val="5"/>
          <w:rFonts w:ascii="仿宋" w:hAnsi="仿宋" w:eastAsia="仿宋"/>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5"/>
          <w:rFonts w:ascii="仿宋" w:hAnsi="仿宋" w:eastAsia="仿宋"/>
          <w:szCs w:val="32"/>
        </w:rPr>
      </w:pPr>
      <w:r>
        <w:rPr>
          <w:rStyle w:val="5"/>
          <w:rFonts w:ascii="仿宋" w:hAnsi="仿宋" w:eastAsia="仿宋"/>
          <w:b/>
          <w:szCs w:val="32"/>
        </w:rPr>
        <w:t>十七、机关运行经费：</w:t>
      </w:r>
      <w:r>
        <w:rPr>
          <w:rStyle w:val="5"/>
          <w:rFonts w:ascii="仿宋" w:hAnsi="仿宋" w:eastAsia="仿宋"/>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5"/>
          <w:rFonts w:ascii="仿宋" w:hAnsi="仿宋" w:eastAsia="仿宋"/>
          <w:szCs w:val="32"/>
        </w:rPr>
      </w:pPr>
    </w:p>
    <w:p/>
    <w:sectPr>
      <w:footerReference r:id="rId3" w:type="default"/>
      <w:footerReference r:id="rId4" w:type="even"/>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86"/>
    <w:family w:val="script"/>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2888198"/>
      <w:docPartObj>
        <w:docPartGallery w:val="autotext"/>
      </w:docPartObj>
    </w:sdtPr>
    <w:sdtContent>
      <w:p>
        <w:pPr>
          <w:pStyle w:val="2"/>
          <w:jc w:val="center"/>
        </w:pPr>
        <w:r>
          <w:fldChar w:fldCharType="begin"/>
        </w:r>
        <w:r>
          <w:instrText xml:space="preserve">PAGE   \* MERGEFORMAT</w:instrText>
        </w:r>
        <w:r>
          <w:fldChar w:fldCharType="separate"/>
        </w:r>
        <w:r>
          <w:rPr>
            <w:lang w:val="zh-CN"/>
          </w:rPr>
          <w:t>3</w:t>
        </w:r>
        <w:r>
          <w:fldChar w:fldCharType="end"/>
        </w:r>
      </w:p>
    </w:sdtContent>
  </w:sdt>
  <w:p>
    <w:pPr>
      <w:pStyle w:val="2"/>
      <w:ind w:right="360"/>
      <w:rPr>
        <w:rStyle w:val="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6"/>
      </w:rPr>
    </w:pPr>
  </w:p>
  <w:p>
    <w:pPr>
      <w:pStyle w:val="2"/>
      <w:ind w:right="360"/>
      <w:rPr>
        <w:rStyle w:val="5"/>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94477E"/>
    <w:multiLevelType w:val="singleLevel"/>
    <w:tmpl w:val="E694477E"/>
    <w:lvl w:ilvl="0" w:tentative="0">
      <w:start w:val="2"/>
      <w:numFmt w:val="chineseCounting"/>
      <w:suff w:val="space"/>
      <w:lvlText w:val="第%1部分"/>
      <w:lvlJc w:val="left"/>
      <w:rPr>
        <w:rFonts w:hint="eastAsia"/>
      </w:rPr>
    </w:lvl>
  </w:abstractNum>
  <w:abstractNum w:abstractNumId="1">
    <w:nsid w:val="7BC33612"/>
    <w:multiLevelType w:val="multilevel"/>
    <w:tmpl w:val="7BC33612"/>
    <w:lvl w:ilvl="0" w:tentative="0">
      <w:start w:val="1"/>
      <w:numFmt w:val="japaneseCounting"/>
      <w:lvlText w:val="%1、"/>
      <w:lvlJc w:val="left"/>
      <w:pPr>
        <w:tabs>
          <w:tab w:val="left" w:pos="885"/>
        </w:tabs>
        <w:ind w:left="885" w:hanging="885"/>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0A4F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pacing w:line="240" w:lineRule="auto"/>
      <w:ind w:firstLine="0"/>
      <w:jc w:val="left"/>
    </w:pPr>
    <w:rPr>
      <w:rFonts w:eastAsia="宋体"/>
      <w:kern w:val="2"/>
      <w:sz w:val="18"/>
      <w:szCs w:val="18"/>
    </w:rPr>
  </w:style>
  <w:style w:type="character" w:customStyle="1" w:styleId="5">
    <w:name w:val="NormalCharacter"/>
    <w:semiHidden/>
    <w:qFormat/>
    <w:uiPriority w:val="0"/>
  </w:style>
  <w:style w:type="character" w:customStyle="1" w:styleId="6">
    <w:name w:val="Page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Administrator.WIN-20160627DDV</dc:creator>
  <cp:lastModifiedBy>Administrator</cp:lastModifiedBy>
  <dcterms:modified xsi:type="dcterms:W3CDTF">2019-09-10T09:30:58Z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