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CA" w:rsidRDefault="008A60CA" w:rsidP="008A60CA">
      <w:pPr>
        <w:pStyle w:val="insertfiletag"/>
        <w:spacing w:before="0" w:beforeAutospacing="0" w:after="0" w:afterAutospacing="0" w:line="560" w:lineRule="exact"/>
        <w:ind w:firstLineChars="50" w:firstLine="16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黎城县漳北灌区2022年预算公开情况说明</w:t>
      </w:r>
    </w:p>
    <w:p w:rsidR="008A60CA" w:rsidRDefault="008A60CA" w:rsidP="008A60CA">
      <w:pPr>
        <w:pStyle w:val="insertfiletag"/>
        <w:spacing w:before="0" w:beforeAutospacing="0" w:after="0" w:afterAutospacing="0" w:line="560" w:lineRule="exact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insertfiletag"/>
        <w:spacing w:before="0" w:beforeAutospacing="0" w:after="0" w:afterAutospacing="0" w:line="560" w:lineRule="exact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insertfiletag"/>
        <w:spacing w:before="0" w:beforeAutospacing="0" w:after="0" w:afterAutospacing="0" w:line="560" w:lineRule="exact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第一部分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黎城县漳北灌溉服务中心概况</w:t>
      </w:r>
    </w:p>
    <w:p w:rsidR="008A60CA" w:rsidRPr="008A60CA" w:rsidRDefault="008A60CA" w:rsidP="008A60CA">
      <w:pPr>
        <w:pStyle w:val="insertfiletag"/>
        <w:spacing w:before="0" w:beforeAutospacing="0" w:after="0" w:afterAutospacing="0" w:line="560" w:lineRule="exact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（一）单位构成及概况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漳北灌区位于浊漳河中上游，地处黎成西南部，地理位置间于北纬36°33′~36°40′，东经113°31′~113°40′，灌区土地面积为9.71万亩，设计面积2.0万亩，受益范围为3个乡（镇）20个行政村，有效灌溉面积1.96万亩。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漳北干渠长26.1</w:t>
      </w:r>
      <w:r w:rsidRPr="008A60CA">
        <w:rPr>
          <w:rFonts w:ascii="仿宋_GB2312" w:hAnsi="Arial" w:cs="Arial" w:hint="eastAsia"/>
          <w:color w:val="000000"/>
          <w:sz w:val="32"/>
          <w:szCs w:val="32"/>
        </w:rPr>
        <w:t>㎞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，有支渠18条，长30.4</w:t>
      </w:r>
      <w:r w:rsidRPr="008A60CA">
        <w:rPr>
          <w:rFonts w:ascii="仿宋_GB2312" w:hAnsi="Arial" w:cs="Arial" w:hint="eastAsia"/>
          <w:color w:val="000000"/>
          <w:sz w:val="32"/>
          <w:szCs w:val="32"/>
        </w:rPr>
        <w:t>㎞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，支斗渠118条，长95.7</w:t>
      </w:r>
      <w:r w:rsidRPr="008A60CA">
        <w:rPr>
          <w:rFonts w:ascii="仿宋_GB2312" w:hAnsi="Arial" w:cs="Arial" w:hint="eastAsia"/>
          <w:color w:val="000000"/>
          <w:sz w:val="32"/>
          <w:szCs w:val="32"/>
        </w:rPr>
        <w:t>㎞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，配套建筑物干渠116座，支斗渠以下1026座，共1142座。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漳北灌区现有职工29名，其中在岗职工29名，上述人员中，大专以上毕业生18人，中专及以下11人。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（二）单位主要职能为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1、漳北渠及其附属工程的运行管理；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2、负责漳北灌区农业灌溉的组织和管理；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3、承办主管部门和上级业务部门交办。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MS Mincho" w:eastAsia="MS Mincho" w:hAnsi="MS Mincho" w:cs="MS Mincho" w:hint="eastAsia"/>
          <w:color w:val="000000"/>
          <w:sz w:val="32"/>
          <w:szCs w:val="32"/>
        </w:rPr>
        <w:t> 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第二部分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2022年度部门预算报表（见附表）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第三部分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黎城县漳北灌溉服务中心部门预算情况说明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（一）收入情况说明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黎城县漳北灌溉服务中心2022年预算财政拨款收入871.97万元。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（二）支出情况说明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黎城县漳北灌溉管理中心2022年预算支出871.97万元。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其中：基金14100元，灌区续建配套与节水改造项目7260000元，塔坡水库300000元，水利工程运行与维护1145610.2元。，主要包括基本工资、其他工资福利支出、津贴补贴、绩效工资等支出。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第四部分“三公”经费支出情况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2022年一般公共预算财政拨款“三公”经费为零支出，公务接待费、因公出境费为零支出。</w:t>
      </w:r>
    </w:p>
    <w:p w:rsid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第五部分 绩效管理评价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2022年我单位贯彻落实《预算法》有关要求，推进全口径预算和综合预算管理，加强中央财政资金和地方财政资金的统筹安排，合理安排支出，将全部收支活动纳入部门综合预算管理。建立健全预算编制基础资料库，使基本支出的工资福利支出、对个人和家庭的补助按工资发放实际情况编制，提高了支出编制的准确性。基本支出的公用经费按工资统发人数和综合定额标准测算，公务用车维护费在实有车辆数和核定编制数之间取小数核定，对项目支出的经济科目设置至末级，进一步细化了项目支出预算编制，同时要求在编制项目支出预算时，必须编制项目支出进度表，督促项目支出加快支出进度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为进一步提高我单位内部管理水平，规范内部控制，加强廉政风险防控机制建设，以单位管理业务为主线，以流程梳理再造和机制建设为手段，以规范管理和提高资金使用效益为目标，全面建立嵌入管理业务流程的监督机制，体现分事行权、分岗设权、分级授权的要求，保证政策、执行、监督相互协调又相互制约，进一步明确单位管理业务的主体责任和监督责任，实现对管理业务风险的防范和管控，切实提高效率，提升我单位内部控制水平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为加强内部控制工作的组织领导，拟成立符合实际情况的内部控制组织管理机构，并明确分工、细化责任。各科室为内部控制具体操作规程的起草制定和落实执行机构，应设置内部控制管理岗和内部控制联络员，由各科长担任。主要职责包括：负责本科室的具体内控管理工作；协助本</w:t>
      </w: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科室负责人完成内控职责和内部控制制度、业务流程建设；向本科室负责人提出内控合规自查建议；报告本科室内控管理隐患和风险事件；配合做好内控办的有关工作；规范本科室岗位设置与职责体系、优化业务流程、完善管理制度等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各科室应充分认识加强内部控制的重要性和必要性，增强开展内控工作的自觉性。加强内部控制建设，是落实党的精神建设法治政府的客观要求，也是从源头上落实党风廉政建设主体责任和贯彻《中国共产党廉洁自律准则》和《中国共产党纪律处分条例》的重要抓手。加强组织领导，落实责任，顺利推进内部控制工作。各科室负责人是内部控制体系建设工作的第一责任人，要将内部控制体系建设工作，作为科室当前重点工作来安排部署，确保此项工作有序、有力、有效推进。加强统筹协调，合力推进内控工作。各科室要结合实际，制定完善内部控制体系，实现内控工作的规范化和制度化，全面提高我单位内部管理水平。内控办、各科室要在内控委的领导下，加强组织协调，积极沟通配合，将每一个细节落实到各股室和人，确保内部控制工作的完整、科学和有效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提高对固定资产管理的认识，转变观念，克服重资金使用轻实物管理的倾向，制定完善适合本单位资产购置、使用、保管、调拨、转让、处置、报废等各个环节的管理制度，逐步使资产管理制度化、科学化、规范化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在钱物分离、分级负责、责任到人等原则的基础上，固定资产要设有管理部门专人进行管理，并完善出入库手续，达到账账相符、账物相符，以实现资产管理与会计管理的有机结合；还要定期盘点实物，核对账账、账实进行核对，发现问题及时查明原因，按照法律法规或单位的规定严肃处理，绝不姑息。</w:t>
      </w:r>
    </w:p>
    <w:p w:rsidR="008A60CA" w:rsidRPr="008A60CA" w:rsidRDefault="008A60CA" w:rsidP="008A60CA">
      <w:pPr>
        <w:pStyle w:val="a5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A60CA">
        <w:rPr>
          <w:rFonts w:ascii="仿宋_GB2312" w:eastAsia="仿宋_GB2312" w:hAnsi="Arial" w:cs="Arial" w:hint="eastAsia"/>
          <w:color w:val="000000"/>
          <w:sz w:val="32"/>
          <w:szCs w:val="32"/>
        </w:rPr>
        <w:t>提高预算绩效管理认识，强化以绩效为中心，对支付结果负责对社会公众负责的理念，在绩效目标编制方面，针对绩效目标设置指向不清，预算和目标和质量目标量化不细，效益目标编制不完整等方面加以改善。</w:t>
      </w:r>
    </w:p>
    <w:p w:rsidR="004358AB" w:rsidRPr="008A60CA" w:rsidRDefault="004358AB" w:rsidP="008A60CA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sectPr w:rsidR="004358AB" w:rsidRPr="008A60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C0" w:rsidRDefault="00B30EC0" w:rsidP="008A60CA">
      <w:pPr>
        <w:spacing w:after="0"/>
      </w:pPr>
      <w:r>
        <w:separator/>
      </w:r>
    </w:p>
  </w:endnote>
  <w:endnote w:type="continuationSeparator" w:id="1">
    <w:p w:rsidR="00B30EC0" w:rsidRDefault="00B30EC0" w:rsidP="008A60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C0" w:rsidRDefault="00B30EC0" w:rsidP="008A60CA">
      <w:pPr>
        <w:spacing w:after="0"/>
      </w:pPr>
      <w:r>
        <w:separator/>
      </w:r>
    </w:p>
  </w:footnote>
  <w:footnote w:type="continuationSeparator" w:id="1">
    <w:p w:rsidR="00B30EC0" w:rsidRDefault="00B30EC0" w:rsidP="008A60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8A60CA"/>
    <w:rsid w:val="008B7726"/>
    <w:rsid w:val="00B30EC0"/>
    <w:rsid w:val="00D0548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0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0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0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0CA"/>
    <w:rPr>
      <w:rFonts w:ascii="Tahoma" w:hAnsi="Tahoma"/>
      <w:sz w:val="18"/>
      <w:szCs w:val="18"/>
    </w:rPr>
  </w:style>
  <w:style w:type="paragraph" w:customStyle="1" w:styleId="insertfiletag">
    <w:name w:val="insertfiletag"/>
    <w:basedOn w:val="a"/>
    <w:rsid w:val="008A60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8A60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2023-09-20T03:25:00Z</dcterms:modified>
</cp:coreProperties>
</file>