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6"/>
          <w:rFonts w:asciiTheme="majorEastAsia" w:hAnsiTheme="majorEastAsia" w:eastAsiaTheme="majorEastAsia"/>
          <w:b/>
          <w:sz w:val="44"/>
          <w:szCs w:val="44"/>
        </w:rPr>
      </w:pPr>
    </w:p>
    <w:p>
      <w:pPr>
        <w:ind w:firstLine="0"/>
        <w:jc w:val="center"/>
        <w:rPr>
          <w:rStyle w:val="6"/>
          <w:rFonts w:asciiTheme="majorEastAsia" w:hAnsiTheme="majorEastAsia" w:eastAsiaTheme="majorEastAsia"/>
          <w:b/>
          <w:sz w:val="44"/>
          <w:szCs w:val="44"/>
        </w:rPr>
      </w:pPr>
    </w:p>
    <w:p>
      <w:pPr>
        <w:ind w:firstLine="0"/>
        <w:jc w:val="center"/>
        <w:rPr>
          <w:rStyle w:val="6"/>
          <w:rFonts w:asciiTheme="majorEastAsia" w:hAnsiTheme="majorEastAsia" w:eastAsiaTheme="majorEastAsia"/>
          <w:b/>
          <w:sz w:val="44"/>
          <w:szCs w:val="44"/>
        </w:rPr>
      </w:pPr>
    </w:p>
    <w:p>
      <w:pPr>
        <w:ind w:firstLine="0"/>
        <w:jc w:val="center"/>
        <w:rPr>
          <w:rStyle w:val="6"/>
          <w:rFonts w:asciiTheme="majorEastAsia" w:hAnsiTheme="majorEastAsia" w:eastAsiaTheme="majorEastAsia"/>
          <w:b/>
          <w:sz w:val="44"/>
          <w:szCs w:val="44"/>
        </w:rPr>
      </w:pPr>
    </w:p>
    <w:p>
      <w:pPr>
        <w:ind w:firstLine="0"/>
        <w:jc w:val="center"/>
        <w:rPr>
          <w:rStyle w:val="6"/>
          <w:rFonts w:asciiTheme="majorEastAsia" w:hAnsiTheme="majorEastAsia" w:eastAsiaTheme="majorEastAsia"/>
          <w:b/>
          <w:sz w:val="44"/>
          <w:szCs w:val="44"/>
        </w:rPr>
      </w:pPr>
    </w:p>
    <w:p>
      <w:pPr>
        <w:ind w:firstLine="0"/>
        <w:jc w:val="center"/>
        <w:rPr>
          <w:rStyle w:val="6"/>
          <w:rFonts w:asciiTheme="majorEastAsia" w:hAnsiTheme="majorEastAsia" w:eastAsiaTheme="majorEastAsia"/>
          <w:b/>
          <w:sz w:val="44"/>
          <w:szCs w:val="44"/>
        </w:rPr>
      </w:pPr>
    </w:p>
    <w:p>
      <w:pPr>
        <w:ind w:firstLine="0"/>
        <w:jc w:val="center"/>
        <w:rPr>
          <w:rStyle w:val="6"/>
          <w:rFonts w:asciiTheme="majorEastAsia" w:hAnsiTheme="majorEastAsia" w:eastAsiaTheme="majorEastAsia"/>
          <w:b/>
          <w:sz w:val="44"/>
          <w:szCs w:val="44"/>
        </w:rPr>
      </w:pPr>
      <w:bookmarkStart w:id="0" w:name="_GoBack"/>
      <w:bookmarkEnd w:id="0"/>
    </w:p>
    <w:p>
      <w:pPr>
        <w:ind w:firstLine="0"/>
        <w:jc w:val="center"/>
        <w:rPr>
          <w:rStyle w:val="6"/>
          <w:rFonts w:asciiTheme="majorEastAsia" w:hAnsiTheme="majorEastAsia" w:eastAsiaTheme="majorEastAsia"/>
          <w:b/>
          <w:sz w:val="52"/>
          <w:szCs w:val="44"/>
        </w:rPr>
      </w:pPr>
    </w:p>
    <w:p>
      <w:pPr>
        <w:ind w:firstLine="0"/>
        <w:jc w:val="center"/>
        <w:rPr>
          <w:rStyle w:val="6"/>
          <w:rFonts w:asciiTheme="majorEastAsia" w:hAnsiTheme="majorEastAsia" w:eastAsiaTheme="majorEastAsia"/>
          <w:b/>
          <w:sz w:val="52"/>
          <w:szCs w:val="44"/>
        </w:rPr>
      </w:pPr>
      <w:r>
        <w:rPr>
          <w:rStyle w:val="6"/>
          <w:rFonts w:hint="eastAsia" w:asciiTheme="majorEastAsia" w:hAnsiTheme="majorEastAsia" w:eastAsiaTheme="majorEastAsia"/>
          <w:b/>
          <w:sz w:val="52"/>
          <w:szCs w:val="44"/>
        </w:rPr>
        <w:t>交通运输局2021年度部门预算</w:t>
      </w:r>
    </w:p>
    <w:p>
      <w:pPr>
        <w:ind w:firstLine="0"/>
        <w:jc w:val="center"/>
        <w:rPr>
          <w:rStyle w:val="6"/>
          <w:rFonts w:asciiTheme="majorEastAsia" w:hAnsiTheme="majorEastAsia" w:eastAsiaTheme="majorEastAsia"/>
          <w:b/>
          <w:sz w:val="52"/>
          <w:szCs w:val="44"/>
        </w:rPr>
      </w:pPr>
      <w:r>
        <w:rPr>
          <w:rStyle w:val="6"/>
          <w:rFonts w:hint="eastAsia" w:asciiTheme="majorEastAsia" w:hAnsiTheme="majorEastAsia" w:eastAsiaTheme="majorEastAsia"/>
          <w:b/>
          <w:sz w:val="52"/>
          <w:szCs w:val="44"/>
        </w:rPr>
        <w:t>公开说明</w:t>
      </w:r>
    </w:p>
    <w:p>
      <w:pPr>
        <w:ind w:firstLine="0"/>
        <w:jc w:val="center"/>
        <w:rPr>
          <w:rStyle w:val="6"/>
          <w:rFonts w:ascii="仿宋_GB2312" w:hAnsi="黑体" w:eastAsia="仿宋_GB2312"/>
          <w:b/>
        </w:rPr>
      </w:pPr>
    </w:p>
    <w:p>
      <w:pPr>
        <w:ind w:firstLine="0"/>
        <w:jc w:val="center"/>
        <w:rPr>
          <w:rStyle w:val="6"/>
          <w:rFonts w:ascii="仿宋_GB2312" w:hAnsi="黑体" w:eastAsia="仿宋_GB2312"/>
          <w:b/>
        </w:rPr>
      </w:pPr>
    </w:p>
    <w:p>
      <w:pPr>
        <w:ind w:firstLine="0"/>
        <w:jc w:val="center"/>
        <w:rPr>
          <w:rStyle w:val="6"/>
          <w:rFonts w:ascii="仿宋_GB2312" w:hAnsi="黑体" w:eastAsia="仿宋_GB2312"/>
          <w:b/>
        </w:rPr>
      </w:pPr>
    </w:p>
    <w:p>
      <w:pPr>
        <w:ind w:firstLine="0"/>
        <w:jc w:val="center"/>
        <w:rPr>
          <w:rStyle w:val="6"/>
          <w:rFonts w:ascii="仿宋_GB2312" w:hAnsi="黑体" w:eastAsia="仿宋_GB2312"/>
          <w:b/>
        </w:rPr>
      </w:pPr>
    </w:p>
    <w:p>
      <w:pPr>
        <w:ind w:firstLine="0"/>
        <w:jc w:val="center"/>
        <w:rPr>
          <w:rStyle w:val="6"/>
          <w:rFonts w:ascii="仿宋_GB2312" w:hAnsi="黑体" w:eastAsia="仿宋_GB2312"/>
          <w:b/>
        </w:rPr>
      </w:pPr>
    </w:p>
    <w:p>
      <w:pPr>
        <w:ind w:firstLine="0"/>
        <w:jc w:val="center"/>
        <w:rPr>
          <w:rStyle w:val="6"/>
          <w:rFonts w:ascii="仿宋_GB2312" w:hAnsi="黑体" w:eastAsia="仿宋_GB2312"/>
          <w:b/>
        </w:rPr>
      </w:pPr>
    </w:p>
    <w:p>
      <w:pPr>
        <w:ind w:firstLine="0"/>
        <w:jc w:val="center"/>
        <w:rPr>
          <w:rStyle w:val="6"/>
          <w:rFonts w:ascii="仿宋_GB2312" w:hAnsi="黑体" w:eastAsia="仿宋_GB2312"/>
          <w:b/>
        </w:rPr>
      </w:pPr>
    </w:p>
    <w:p>
      <w:pPr>
        <w:ind w:firstLine="0"/>
        <w:jc w:val="center"/>
        <w:rPr>
          <w:rStyle w:val="6"/>
          <w:rFonts w:ascii="仿宋_GB2312" w:hAnsi="黑体" w:eastAsia="仿宋_GB2312"/>
          <w:b/>
        </w:rPr>
      </w:pPr>
    </w:p>
    <w:p>
      <w:pPr>
        <w:ind w:firstLine="0"/>
        <w:jc w:val="center"/>
        <w:rPr>
          <w:rStyle w:val="6"/>
          <w:rFonts w:ascii="仿宋_GB2312" w:hAnsi="黑体" w:eastAsia="仿宋_GB2312"/>
          <w:b/>
        </w:rPr>
        <w:sectPr>
          <w:footerReference r:id="rId5" w:type="default"/>
          <w:footerReference r:id="rId6" w:type="even"/>
          <w:pgSz w:w="11906" w:h="16838"/>
          <w:pgMar w:top="1814" w:right="1588" w:bottom="1985" w:left="1588" w:header="851" w:footer="992" w:gutter="0"/>
          <w:cols w:space="425" w:num="1"/>
          <w:docGrid w:type="lines" w:linePitch="312" w:charSpace="0"/>
        </w:sectPr>
      </w:pPr>
    </w:p>
    <w:p>
      <w:pPr>
        <w:spacing w:line="580" w:lineRule="exact"/>
        <w:ind w:firstLine="0"/>
        <w:jc w:val="center"/>
        <w:rPr>
          <w:rFonts w:eastAsia="方正小标宋_GBK"/>
          <w:sz w:val="44"/>
          <w:szCs w:val="44"/>
        </w:rPr>
      </w:pPr>
      <w:r>
        <w:rPr>
          <w:rFonts w:eastAsia="方正小标宋_GBK"/>
          <w:sz w:val="44"/>
          <w:szCs w:val="44"/>
        </w:rPr>
        <w:t>目  录</w:t>
      </w:r>
    </w:p>
    <w:p>
      <w:pPr>
        <w:spacing w:line="540" w:lineRule="exact"/>
        <w:ind w:firstLine="0"/>
        <w:rPr>
          <w:rFonts w:eastAsia="方正黑体_GBK"/>
          <w:szCs w:val="32"/>
        </w:rPr>
      </w:pPr>
      <w:r>
        <w:rPr>
          <w:rFonts w:eastAsia="方正黑体_GBK"/>
          <w:szCs w:val="32"/>
        </w:rPr>
        <w:t>第一部分 部门概况</w:t>
      </w:r>
    </w:p>
    <w:p>
      <w:pPr>
        <w:spacing w:line="540" w:lineRule="exact"/>
        <w:ind w:firstLine="0"/>
        <w:rPr>
          <w:szCs w:val="32"/>
        </w:rPr>
      </w:pPr>
      <w:r>
        <w:rPr>
          <w:szCs w:val="32"/>
        </w:rPr>
        <w:t>一、主要职能</w:t>
      </w:r>
    </w:p>
    <w:p>
      <w:pPr>
        <w:spacing w:line="540" w:lineRule="exact"/>
        <w:ind w:firstLine="0"/>
        <w:rPr>
          <w:szCs w:val="32"/>
        </w:rPr>
      </w:pPr>
      <w:r>
        <w:rPr>
          <w:szCs w:val="32"/>
        </w:rPr>
        <w:t>二、部门机构设置及预算单位构成情况</w:t>
      </w:r>
    </w:p>
    <w:p>
      <w:pPr>
        <w:spacing w:line="540" w:lineRule="exact"/>
        <w:ind w:firstLine="0"/>
        <w:rPr>
          <w:szCs w:val="32"/>
        </w:rPr>
      </w:pPr>
      <w:r>
        <w:rPr>
          <w:szCs w:val="32"/>
        </w:rPr>
        <w:t>三、20</w:t>
      </w:r>
      <w:r>
        <w:rPr>
          <w:rFonts w:hint="eastAsia"/>
          <w:szCs w:val="32"/>
        </w:rPr>
        <w:t>21</w:t>
      </w:r>
      <w:r>
        <w:rPr>
          <w:szCs w:val="32"/>
        </w:rPr>
        <w:t>年度部门主要工作任务及目标</w:t>
      </w:r>
    </w:p>
    <w:p>
      <w:pPr>
        <w:spacing w:line="540" w:lineRule="exact"/>
        <w:ind w:firstLine="0"/>
        <w:rPr>
          <w:rFonts w:eastAsia="方正黑体_GBK"/>
          <w:szCs w:val="32"/>
        </w:rPr>
      </w:pPr>
      <w:r>
        <w:rPr>
          <w:rFonts w:eastAsia="方正黑体_GBK"/>
          <w:szCs w:val="32"/>
        </w:rPr>
        <w:t>第二部分</w:t>
      </w:r>
      <w:r>
        <w:rPr>
          <w:rFonts w:hint="eastAsia" w:eastAsia="方正黑体_GBK"/>
          <w:szCs w:val="32"/>
        </w:rPr>
        <w:t xml:space="preserve"> 附</w:t>
      </w:r>
      <w:r>
        <w:rPr>
          <w:rFonts w:eastAsia="方正黑体_GBK"/>
          <w:szCs w:val="32"/>
        </w:rPr>
        <w:t>20</w:t>
      </w:r>
      <w:r>
        <w:rPr>
          <w:rFonts w:hint="eastAsia" w:eastAsia="方正黑体_GBK"/>
          <w:szCs w:val="32"/>
        </w:rPr>
        <w:t>21</w:t>
      </w:r>
      <w:r>
        <w:rPr>
          <w:rFonts w:eastAsia="方正黑体_GBK"/>
          <w:szCs w:val="32"/>
        </w:rPr>
        <w:t>年度部门预算表</w:t>
      </w:r>
    </w:p>
    <w:p>
      <w:pPr>
        <w:spacing w:line="540" w:lineRule="exact"/>
        <w:ind w:firstLine="0"/>
        <w:rPr>
          <w:rFonts w:eastAsia="方正黑体_GBK"/>
          <w:szCs w:val="32"/>
        </w:rPr>
      </w:pPr>
      <w:r>
        <w:rPr>
          <w:rFonts w:eastAsia="方正黑体_GBK"/>
          <w:szCs w:val="32"/>
        </w:rPr>
        <w:t>第三部分 20</w:t>
      </w:r>
      <w:r>
        <w:rPr>
          <w:rFonts w:hint="eastAsia" w:eastAsia="方正黑体_GBK"/>
          <w:szCs w:val="32"/>
        </w:rPr>
        <w:t>21</w:t>
      </w:r>
      <w:r>
        <w:rPr>
          <w:rFonts w:eastAsia="方正黑体_GBK"/>
          <w:szCs w:val="32"/>
        </w:rPr>
        <w:t>年度部门预算情况说明</w:t>
      </w:r>
    </w:p>
    <w:p>
      <w:pPr>
        <w:spacing w:line="540" w:lineRule="exact"/>
        <w:ind w:firstLine="0"/>
        <w:rPr>
          <w:rFonts w:eastAsia="方正小标宋_GBK"/>
          <w:sz w:val="36"/>
          <w:szCs w:val="36"/>
        </w:rPr>
      </w:pPr>
      <w:r>
        <w:rPr>
          <w:rFonts w:eastAsia="方正黑体_GBK"/>
          <w:szCs w:val="32"/>
        </w:rPr>
        <w:t>第四部分 名词解释</w:t>
      </w:r>
    </w:p>
    <w:p>
      <w:pPr>
        <w:ind w:firstLine="0"/>
        <w:jc w:val="center"/>
        <w:rPr>
          <w:rStyle w:val="6"/>
          <w:rFonts w:ascii="仿宋_GB2312" w:hAnsi="黑体" w:eastAsia="仿宋_GB2312"/>
          <w:b/>
        </w:rPr>
      </w:pPr>
    </w:p>
    <w:p>
      <w:pPr>
        <w:snapToGrid/>
        <w:spacing w:line="240" w:lineRule="auto"/>
        <w:ind w:firstLine="0"/>
        <w:jc w:val="left"/>
        <w:textAlignment w:val="auto"/>
        <w:rPr>
          <w:rStyle w:val="6"/>
          <w:rFonts w:ascii="仿宋_GB2312" w:hAnsi="黑体" w:eastAsia="仿宋_GB2312"/>
          <w:b/>
        </w:rPr>
      </w:pPr>
      <w:r>
        <w:rPr>
          <w:rStyle w:val="6"/>
          <w:rFonts w:ascii="仿宋_GB2312" w:hAnsi="黑体" w:eastAsia="仿宋_GB2312"/>
          <w:b/>
        </w:rPr>
        <w:br w:type="page"/>
      </w:r>
    </w:p>
    <w:p>
      <w:pPr>
        <w:ind w:firstLine="0"/>
        <w:jc w:val="center"/>
        <w:rPr>
          <w:rStyle w:val="6"/>
          <w:rFonts w:asciiTheme="minorEastAsia" w:hAnsiTheme="minorEastAsia" w:eastAsiaTheme="minorEastAsia"/>
          <w:b/>
          <w:szCs w:val="30"/>
        </w:rPr>
      </w:pPr>
      <w:r>
        <w:rPr>
          <w:rStyle w:val="6"/>
          <w:rFonts w:hint="eastAsia" w:asciiTheme="minorEastAsia" w:hAnsiTheme="minorEastAsia" w:eastAsiaTheme="minorEastAsia"/>
          <w:b/>
          <w:szCs w:val="30"/>
        </w:rPr>
        <w:t>第一部分部门概况</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一、主要职能</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（一）贯彻执行国家、省、市有关交通运输的方针政策、法律法规规章，拟订交通运输行业有关政策并监督实施，负责全县交通运输行业体制改革工作。</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二）组织编制全县综合交通运输体系规划，组织拟订并监督实施公路、交通物流业等行业规划。组织编制实施城乡客运发展规划，参与城市客运有关设施和交通运输枢纽规划。会同有关部门编制交通运输固定资产投资计划。负责交通运输行业统计和信息发布工作。</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（三）承担国家、省重点交通运输基础设施建设的服务保障工作，组织实施全县重点交通运输基础设施建设。负责全县交通运输基础设施建设和维护的行业管理。</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四）承担全县道路、水路运输市场监管责任。承担城乡客运、出租汽车、货物运输、机动车维修、机动车驾驶员培训、汽车综合性能检测、营业性停车场及运输辅助业行业管理工作。参与拟订有关交通物流业政策和标准并监督实施。</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（五）负责全县路政、运政、城市客运、海事、治超等行政执法工作，维护路产路权和正常的交通运输秩序。</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（六）负责全县交通运输行业安全生产的监督管理。承担并指导交通运输行业应急处置工作。组织实施重点物资运输和紧急运输。</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（七）承担并指导全县交通运输行业队伍建设和精神文明建设。指导交通运输行业利用外资和国际交流合作工作。</w:t>
      </w:r>
    </w:p>
    <w:p>
      <w:pPr>
        <w:snapToGrid/>
        <w:spacing w:line="360" w:lineRule="auto"/>
        <w:ind w:firstLine="600" w:firstLineChars="200"/>
        <w:rPr>
          <w:rStyle w:val="6"/>
          <w:rFonts w:ascii="仿宋_GB2312" w:eastAsia="仿宋_GB2312"/>
          <w:szCs w:val="32"/>
        </w:rPr>
      </w:pPr>
      <w:r>
        <w:rPr>
          <w:rStyle w:val="6"/>
          <w:rFonts w:hint="eastAsia" w:ascii="宋体" w:hAnsi="宋体" w:eastAsia="宋体" w:cs="宋体"/>
          <w:sz w:val="30"/>
          <w:szCs w:val="30"/>
        </w:rPr>
        <w:t>（八）承办县政府交办的其他事项。</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二、部门机构设置情况</w:t>
      </w:r>
      <w:r>
        <w:rPr>
          <w:rStyle w:val="6"/>
          <w:rFonts w:ascii="宋体" w:hAnsi="宋体" w:eastAsia="宋体" w:cs="宋体"/>
          <w:b/>
          <w:sz w:val="30"/>
          <w:szCs w:val="30"/>
        </w:rPr>
        <w:t>及预算单位构成情况</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1.根据部门职责分工，黎城县交通运输局下设黎城县交通运输服务中心和黎城县拖拉机征费站两个非独立核算事业单位和黎城县道路运输管理所一个独立核算事业单位。黎城县交通运输局为政府组成行政单位，对交通运输相关业务进行统一管理，在编4人。交通运输服务中心内设17个股室，年末实有在编人数76人。黎城县道路运输管理所编制人数35人，年末实有人数19人。</w:t>
      </w:r>
      <w:r>
        <w:rPr>
          <w:rStyle w:val="6"/>
          <w:rFonts w:ascii="宋体" w:hAnsi="宋体" w:eastAsia="宋体" w:cs="宋体"/>
          <w:sz w:val="30"/>
          <w:szCs w:val="30"/>
        </w:rPr>
        <w:t xml:space="preserve"> </w:t>
      </w:r>
    </w:p>
    <w:p>
      <w:pPr>
        <w:spacing w:line="550" w:lineRule="exact"/>
        <w:ind w:firstLine="600" w:firstLineChars="200"/>
        <w:rPr>
          <w:rStyle w:val="6"/>
          <w:rFonts w:hint="eastAsia" w:ascii="宋体" w:hAnsi="宋体" w:eastAsia="宋体" w:cs="宋体"/>
          <w:sz w:val="30"/>
          <w:szCs w:val="30"/>
        </w:rPr>
      </w:pPr>
      <w:r>
        <w:rPr>
          <w:rStyle w:val="6"/>
          <w:rFonts w:ascii="宋体" w:hAnsi="宋体" w:eastAsia="宋体" w:cs="宋体"/>
          <w:sz w:val="30"/>
          <w:szCs w:val="30"/>
        </w:rPr>
        <w:t>2</w:t>
      </w:r>
      <w:r>
        <w:rPr>
          <w:rStyle w:val="6"/>
          <w:rFonts w:hint="eastAsia" w:ascii="宋体" w:hAnsi="宋体" w:eastAsia="宋体" w:cs="宋体"/>
          <w:sz w:val="30"/>
          <w:szCs w:val="30"/>
        </w:rPr>
        <w:t>．</w:t>
      </w:r>
      <w:r>
        <w:rPr>
          <w:rStyle w:val="6"/>
          <w:rFonts w:ascii="宋体" w:hAnsi="宋体" w:eastAsia="宋体" w:cs="宋体"/>
          <w:sz w:val="30"/>
          <w:szCs w:val="30"/>
        </w:rPr>
        <w:t>从预算单位构成看，纳入本部门20</w:t>
      </w:r>
      <w:r>
        <w:rPr>
          <w:rStyle w:val="6"/>
          <w:rFonts w:hint="eastAsia" w:ascii="宋体" w:hAnsi="宋体" w:eastAsia="宋体" w:cs="宋体"/>
          <w:sz w:val="30"/>
          <w:szCs w:val="30"/>
        </w:rPr>
        <w:t>21</w:t>
      </w:r>
      <w:r>
        <w:rPr>
          <w:rStyle w:val="6"/>
          <w:rFonts w:ascii="宋体" w:hAnsi="宋体" w:eastAsia="宋体" w:cs="宋体"/>
          <w:sz w:val="30"/>
          <w:szCs w:val="30"/>
        </w:rPr>
        <w:t>年部门汇总预算编制范围的预算单位共计</w:t>
      </w:r>
      <w:r>
        <w:rPr>
          <w:rStyle w:val="6"/>
          <w:rFonts w:hint="eastAsia" w:ascii="宋体" w:hAnsi="宋体" w:eastAsia="宋体" w:cs="宋体"/>
          <w:sz w:val="30"/>
          <w:szCs w:val="30"/>
        </w:rPr>
        <w:t>3</w:t>
      </w:r>
      <w:r>
        <w:rPr>
          <w:rStyle w:val="6"/>
          <w:rFonts w:ascii="宋体" w:hAnsi="宋体" w:eastAsia="宋体" w:cs="宋体"/>
          <w:sz w:val="30"/>
          <w:szCs w:val="30"/>
        </w:rPr>
        <w:t>家，具体包括</w:t>
      </w:r>
      <w:r>
        <w:rPr>
          <w:rStyle w:val="6"/>
          <w:rFonts w:hint="eastAsia" w:ascii="宋体" w:hAnsi="宋体" w:eastAsia="宋体" w:cs="宋体"/>
          <w:sz w:val="30"/>
          <w:szCs w:val="30"/>
        </w:rPr>
        <w:t>：交通运输局</w:t>
      </w:r>
      <w:r>
        <w:rPr>
          <w:rStyle w:val="6"/>
          <w:rFonts w:ascii="宋体" w:hAnsi="宋体" w:eastAsia="宋体" w:cs="宋体"/>
          <w:sz w:val="30"/>
          <w:szCs w:val="30"/>
        </w:rPr>
        <w:t>本级</w:t>
      </w:r>
      <w:r>
        <w:rPr>
          <w:rStyle w:val="6"/>
          <w:rFonts w:hint="eastAsia" w:ascii="宋体" w:hAnsi="宋体" w:eastAsia="宋体" w:cs="宋体"/>
          <w:sz w:val="30"/>
          <w:szCs w:val="30"/>
        </w:rPr>
        <w:t>、交通运输服务中心和道路运输管理所</w:t>
      </w:r>
      <w:r>
        <w:rPr>
          <w:rStyle w:val="6"/>
          <w:rFonts w:ascii="宋体" w:hAnsi="宋体" w:eastAsia="宋体" w:cs="宋体"/>
          <w:sz w:val="30"/>
          <w:szCs w:val="30"/>
        </w:rPr>
        <w:t>。</w:t>
      </w:r>
    </w:p>
    <w:p>
      <w:pPr>
        <w:ind w:firstLine="602" w:firstLineChars="200"/>
        <w:rPr>
          <w:rStyle w:val="6"/>
          <w:rFonts w:ascii="宋体" w:hAnsi="宋体" w:eastAsia="宋体" w:cs="宋体"/>
          <w:b/>
          <w:sz w:val="30"/>
          <w:szCs w:val="30"/>
        </w:rPr>
      </w:pPr>
      <w:r>
        <w:rPr>
          <w:rStyle w:val="6"/>
          <w:rFonts w:ascii="宋体" w:hAnsi="宋体" w:eastAsia="宋体" w:cs="宋体"/>
          <w:b/>
          <w:sz w:val="30"/>
          <w:szCs w:val="30"/>
        </w:rPr>
        <w:t>三、20</w:t>
      </w:r>
      <w:r>
        <w:rPr>
          <w:rStyle w:val="6"/>
          <w:rFonts w:hint="eastAsia" w:ascii="宋体" w:hAnsi="宋体" w:eastAsia="宋体" w:cs="宋体"/>
          <w:b/>
          <w:sz w:val="30"/>
          <w:szCs w:val="30"/>
        </w:rPr>
        <w:t>21</w:t>
      </w:r>
      <w:r>
        <w:rPr>
          <w:rStyle w:val="6"/>
          <w:rFonts w:ascii="宋体" w:hAnsi="宋体" w:eastAsia="宋体" w:cs="宋体"/>
          <w:b/>
          <w:sz w:val="30"/>
          <w:szCs w:val="30"/>
        </w:rPr>
        <w:t>年度部门主要工作任务及目标</w:t>
      </w:r>
    </w:p>
    <w:p>
      <w:pPr>
        <w:adjustRightInd w:val="0"/>
        <w:spacing w:line="580" w:lineRule="exact"/>
        <w:ind w:firstLine="640" w:firstLineChars="200"/>
        <w:rPr>
          <w:rFonts w:asciiTheme="minorEastAsia" w:hAnsiTheme="minorEastAsia" w:eastAsiaTheme="minorEastAsia"/>
          <w:szCs w:val="32"/>
        </w:rPr>
      </w:pPr>
      <w:r>
        <w:rPr>
          <w:rFonts w:asciiTheme="minorEastAsia" w:hAnsiTheme="minorEastAsia" w:eastAsiaTheme="minorEastAsia"/>
          <w:szCs w:val="32"/>
        </w:rPr>
        <w:t>一、太行一号旅游公路续建项目</w:t>
      </w:r>
    </w:p>
    <w:p>
      <w:pPr>
        <w:adjustRightInd w:val="0"/>
        <w:spacing w:line="580" w:lineRule="exact"/>
        <w:ind w:firstLine="320" w:firstLineChars="100"/>
        <w:rPr>
          <w:rFonts w:asciiTheme="minorEastAsia" w:hAnsiTheme="minorEastAsia" w:eastAsiaTheme="minorEastAsia"/>
          <w:szCs w:val="32"/>
        </w:rPr>
      </w:pPr>
      <w:r>
        <w:rPr>
          <w:rFonts w:hint="eastAsia" w:asciiTheme="minorEastAsia" w:hAnsiTheme="minorEastAsia" w:eastAsiaTheme="minorEastAsia"/>
          <w:szCs w:val="32"/>
        </w:rPr>
        <w:t>（一）</w:t>
      </w:r>
      <w:r>
        <w:rPr>
          <w:rFonts w:asciiTheme="minorEastAsia" w:hAnsiTheme="minorEastAsia" w:eastAsiaTheme="minorEastAsia"/>
          <w:szCs w:val="32"/>
        </w:rPr>
        <w:t>太行板块旅游公路长治市黎城县北泉寨至后家滩段工程，路线全长18.25公里，采用三级公路技术标准，路基宽度为7.5米，概算总投资8228万元，路基工程已基本完成，路面铺装工程完成4公里，预计2021年11月全线交工。</w:t>
      </w:r>
    </w:p>
    <w:p>
      <w:pPr>
        <w:adjustRightInd w:val="0"/>
        <w:spacing w:line="580" w:lineRule="exact"/>
        <w:ind w:firstLine="320" w:firstLineChars="100"/>
        <w:rPr>
          <w:rFonts w:asciiTheme="minorEastAsia" w:hAnsiTheme="minorEastAsia" w:eastAsiaTheme="minorEastAsia"/>
          <w:szCs w:val="32"/>
        </w:rPr>
      </w:pPr>
      <w:r>
        <w:rPr>
          <w:rFonts w:hint="eastAsia" w:asciiTheme="minorEastAsia" w:hAnsiTheme="minorEastAsia" w:eastAsiaTheme="minorEastAsia"/>
          <w:szCs w:val="32"/>
        </w:rPr>
        <w:t>（二）</w:t>
      </w:r>
      <w:r>
        <w:rPr>
          <w:rFonts w:asciiTheme="minorEastAsia" w:hAnsiTheme="minorEastAsia" w:eastAsiaTheme="minorEastAsia"/>
          <w:szCs w:val="32"/>
        </w:rPr>
        <w:t xml:space="preserve">太行一号旅游公路长治市县道西东线（西井至板山段）工程，采用三、四级公路技术标准，路基宽度为7.5米，建设规模20.69公里，概算投资为7426万元，前期工作已就绪，施工单位已进场施工作业，预计2021年11月完成建设任务。 </w:t>
      </w:r>
    </w:p>
    <w:p>
      <w:pPr>
        <w:adjustRightInd w:val="0"/>
        <w:spacing w:line="580" w:lineRule="exact"/>
        <w:ind w:firstLine="300" w:firstLineChars="100"/>
        <w:rPr>
          <w:rFonts w:asciiTheme="minorEastAsia" w:hAnsiTheme="minorEastAsia" w:eastAsiaTheme="minorEastAsia"/>
          <w:sz w:val="30"/>
          <w:szCs w:val="30"/>
        </w:rPr>
      </w:pPr>
      <w:r>
        <w:rPr>
          <w:rFonts w:hint="eastAsia" w:asciiTheme="minorEastAsia" w:hAnsiTheme="minorEastAsia" w:eastAsiaTheme="minorEastAsia"/>
          <w:sz w:val="30"/>
          <w:szCs w:val="30"/>
        </w:rPr>
        <w:t>（三）</w:t>
      </w:r>
      <w:r>
        <w:rPr>
          <w:rFonts w:asciiTheme="minorEastAsia" w:hAnsiTheme="minorEastAsia" w:eastAsiaTheme="minorEastAsia"/>
          <w:sz w:val="30"/>
          <w:szCs w:val="30"/>
        </w:rPr>
        <w:t>黎城县杨岐山旅游公路(清泉-杨岐山)工程，全线采用四级公路技术标准，路基宽度6.5米，建设规模为10.586公里，概算总投资10921万元，省厅已下达建设计划，我局力争2021年4月前完成施工图设计审批及相关前期工作，5月份开工建设，预计2023年10月完成建设任务。</w:t>
      </w:r>
    </w:p>
    <w:p>
      <w:pPr>
        <w:adjustRightInd w:val="0"/>
        <w:spacing w:line="580" w:lineRule="exact"/>
        <w:jc w:val="left"/>
        <w:rPr>
          <w:rFonts w:asciiTheme="minorEastAsia" w:hAnsiTheme="minorEastAsia" w:eastAsiaTheme="minorEastAsia"/>
          <w:szCs w:val="32"/>
        </w:rPr>
      </w:pPr>
      <w:r>
        <w:rPr>
          <w:rFonts w:eastAsia="黑体"/>
          <w:szCs w:val="32"/>
        </w:rPr>
        <w:t xml:space="preserve">  </w:t>
      </w:r>
      <w:r>
        <w:rPr>
          <w:rFonts w:asciiTheme="minorEastAsia" w:hAnsiTheme="minorEastAsia" w:eastAsiaTheme="minorEastAsia"/>
          <w:szCs w:val="32"/>
        </w:rPr>
        <w:t>二、农村公路建设项目</w:t>
      </w:r>
    </w:p>
    <w:p>
      <w:pPr>
        <w:adjustRightInd w:val="0"/>
        <w:spacing w:line="580" w:lineRule="exact"/>
        <w:ind w:firstLine="630"/>
        <w:jc w:val="left"/>
        <w:rPr>
          <w:rFonts w:asciiTheme="minorEastAsia" w:hAnsiTheme="minorEastAsia" w:eastAsiaTheme="minorEastAsia"/>
          <w:bCs/>
          <w:sz w:val="30"/>
          <w:szCs w:val="30"/>
        </w:rPr>
      </w:pPr>
      <w:r>
        <w:rPr>
          <w:rFonts w:asciiTheme="minorEastAsia" w:hAnsiTheme="minorEastAsia" w:eastAsiaTheme="minorEastAsia"/>
          <w:bCs/>
          <w:sz w:val="30"/>
          <w:szCs w:val="30"/>
        </w:rPr>
        <w:t>（一）县乡道改建工程</w:t>
      </w:r>
    </w:p>
    <w:p>
      <w:pPr>
        <w:adjustRightInd w:val="0"/>
        <w:spacing w:line="580" w:lineRule="exact"/>
        <w:ind w:firstLine="600" w:firstLineChars="200"/>
        <w:rPr>
          <w:rFonts w:asciiTheme="minorEastAsia" w:hAnsiTheme="minorEastAsia" w:eastAsiaTheme="minorEastAsia"/>
          <w:sz w:val="30"/>
          <w:szCs w:val="30"/>
        </w:rPr>
      </w:pPr>
      <w:r>
        <w:rPr>
          <w:rFonts w:asciiTheme="minorEastAsia" w:hAnsiTheme="minorEastAsia" w:eastAsiaTheme="minorEastAsia"/>
          <w:sz w:val="30"/>
          <w:szCs w:val="30"/>
        </w:rPr>
        <w:t>1.县道西水洋至五阳线（西水洋至上遥村段）工程，采用双车道四级公路技术标准，路基宽度6.5米，建设规模8.5公里，预估算投资为2550万元；项目建设计划已上报省市交通运输主管部门，前期工作正在加快开展，待上级下达建设计划及资金后，尽早开工建设，预计2022年10月完工。</w:t>
      </w:r>
    </w:p>
    <w:p>
      <w:pPr>
        <w:adjustRightInd w:val="0"/>
        <w:spacing w:line="580" w:lineRule="exact"/>
        <w:ind w:firstLine="600" w:firstLineChars="200"/>
        <w:rPr>
          <w:rFonts w:asciiTheme="minorEastAsia" w:hAnsiTheme="minorEastAsia" w:eastAsiaTheme="minorEastAsia"/>
          <w:sz w:val="30"/>
          <w:szCs w:val="30"/>
        </w:rPr>
      </w:pPr>
      <w:r>
        <w:rPr>
          <w:rFonts w:asciiTheme="minorEastAsia" w:hAnsiTheme="minorEastAsia" w:eastAsiaTheme="minorEastAsia"/>
          <w:sz w:val="30"/>
          <w:szCs w:val="30"/>
        </w:rPr>
        <w:t>2.乡道港东至辛村线（西黄须至辛村段）工程，采用三级公路技术标准，路基宽度为7.5米，建设规模7公里，预估算投资3500万元；项目建设计划已上报省市交通运输主管部门，前期工作正在加快开展，待上级下达建设计划及资金后，尽早开工建设，预计2022年10月完工。</w:t>
      </w:r>
    </w:p>
    <w:p>
      <w:pPr>
        <w:adjustRightInd w:val="0"/>
        <w:spacing w:line="580" w:lineRule="exact"/>
        <w:ind w:firstLine="630"/>
        <w:rPr>
          <w:rFonts w:asciiTheme="minorEastAsia" w:hAnsiTheme="minorEastAsia" w:eastAsiaTheme="minorEastAsia"/>
          <w:sz w:val="30"/>
          <w:szCs w:val="30"/>
        </w:rPr>
      </w:pPr>
      <w:r>
        <w:rPr>
          <w:rFonts w:asciiTheme="minorEastAsia" w:hAnsiTheme="minorEastAsia" w:eastAsiaTheme="minorEastAsia"/>
          <w:sz w:val="30"/>
          <w:szCs w:val="30"/>
        </w:rPr>
        <w:t>3.乡道麦仓至西仵线工程，拟全线采用二级公路技术标准，路基宽度12米，建设规模6公里，预估算投资6000万元。项目建设计划已上报省市交通运输主管部门，前期工作正在加快开展，待上级下达建设计划及资金后，尽早开工建设，预计2022年10月完工。</w:t>
      </w:r>
    </w:p>
    <w:p>
      <w:pPr>
        <w:adjustRightInd w:val="0"/>
        <w:spacing w:line="580" w:lineRule="exact"/>
        <w:ind w:firstLine="630"/>
        <w:rPr>
          <w:rFonts w:asciiTheme="minorEastAsia" w:hAnsiTheme="minorEastAsia" w:eastAsiaTheme="minorEastAsia"/>
          <w:sz w:val="30"/>
          <w:szCs w:val="30"/>
        </w:rPr>
      </w:pPr>
      <w:r>
        <w:rPr>
          <w:rFonts w:asciiTheme="minorEastAsia" w:hAnsiTheme="minorEastAsia" w:eastAsiaTheme="minorEastAsia"/>
          <w:sz w:val="30"/>
          <w:szCs w:val="30"/>
        </w:rPr>
        <w:t>4.乡道西井至寺底线工程，采用双车道四级公路技术标准，路基宽度6.5米，建设规模7.4公里，预估算投资1480万元，项目建设计划已上报省市交通运输主管部门，前期工作正在加快开展，待上级下达建设计划及资金后，尽早开工建设，预计2021年11月完工。</w:t>
      </w:r>
    </w:p>
    <w:p>
      <w:pPr>
        <w:adjustRightInd w:val="0"/>
        <w:spacing w:line="580" w:lineRule="exact"/>
        <w:ind w:firstLine="630"/>
        <w:jc w:val="left"/>
        <w:rPr>
          <w:rFonts w:asciiTheme="minorEastAsia" w:hAnsiTheme="minorEastAsia" w:eastAsiaTheme="minorEastAsia"/>
          <w:bCs/>
          <w:sz w:val="30"/>
          <w:szCs w:val="30"/>
        </w:rPr>
      </w:pPr>
      <w:r>
        <w:rPr>
          <w:rFonts w:asciiTheme="minorEastAsia" w:hAnsiTheme="minorEastAsia" w:eastAsiaTheme="minorEastAsia"/>
          <w:bCs/>
          <w:sz w:val="30"/>
          <w:szCs w:val="30"/>
        </w:rPr>
        <w:t>（二）产业园区道路工程项目</w:t>
      </w:r>
    </w:p>
    <w:p>
      <w:pPr>
        <w:adjustRightInd w:val="0"/>
        <w:spacing w:line="580" w:lineRule="exact"/>
        <w:ind w:firstLine="630"/>
        <w:rPr>
          <w:rFonts w:asciiTheme="minorEastAsia" w:hAnsiTheme="minorEastAsia" w:eastAsiaTheme="minorEastAsia"/>
          <w:sz w:val="30"/>
          <w:szCs w:val="30"/>
        </w:rPr>
      </w:pPr>
      <w:r>
        <w:rPr>
          <w:rFonts w:asciiTheme="minorEastAsia" w:hAnsiTheme="minorEastAsia" w:eastAsiaTheme="minorEastAsia"/>
          <w:sz w:val="30"/>
          <w:szCs w:val="30"/>
        </w:rPr>
        <w:t>1.西环路（北马至晋福段）工程，采用三级公路技术标准，路基宽度7.5米，建设规模25公里，预估算投资18000万元，前期工作已组织开展。</w:t>
      </w:r>
    </w:p>
    <w:p>
      <w:pPr>
        <w:adjustRightInd w:val="0"/>
        <w:spacing w:line="580" w:lineRule="exact"/>
        <w:ind w:firstLine="630"/>
        <w:rPr>
          <w:rFonts w:asciiTheme="minorEastAsia" w:hAnsiTheme="minorEastAsia" w:eastAsiaTheme="minorEastAsia"/>
          <w:sz w:val="30"/>
          <w:szCs w:val="30"/>
        </w:rPr>
      </w:pPr>
      <w:r>
        <w:rPr>
          <w:rFonts w:asciiTheme="minorEastAsia" w:hAnsiTheme="minorEastAsia" w:eastAsiaTheme="minorEastAsia"/>
          <w:sz w:val="30"/>
          <w:szCs w:val="30"/>
        </w:rPr>
        <w:t>2.东外环延伸道路（中街村至上村段）工程，采用四级公路技术标准，路基宽度6.5米，建设规模2公里，预估算投资700万元,前期工作已组织开展。</w:t>
      </w:r>
    </w:p>
    <w:p>
      <w:pPr>
        <w:adjustRightInd w:val="0"/>
        <w:spacing w:line="580" w:lineRule="exact"/>
        <w:ind w:firstLine="630"/>
        <w:jc w:val="left"/>
        <w:rPr>
          <w:rFonts w:asciiTheme="minorEastAsia" w:hAnsiTheme="minorEastAsia" w:eastAsiaTheme="minorEastAsia"/>
          <w:bCs/>
          <w:sz w:val="30"/>
          <w:szCs w:val="30"/>
        </w:rPr>
      </w:pPr>
      <w:r>
        <w:rPr>
          <w:rFonts w:asciiTheme="minorEastAsia" w:hAnsiTheme="minorEastAsia" w:eastAsiaTheme="minorEastAsia"/>
          <w:bCs/>
          <w:sz w:val="30"/>
          <w:szCs w:val="30"/>
        </w:rPr>
        <w:t>（三）自然村通硬化路项目</w:t>
      </w:r>
    </w:p>
    <w:p>
      <w:pPr>
        <w:adjustRightInd w:val="0"/>
        <w:spacing w:line="580" w:lineRule="exact"/>
        <w:ind w:firstLine="630"/>
        <w:rPr>
          <w:rFonts w:asciiTheme="minorEastAsia" w:hAnsiTheme="minorEastAsia" w:eastAsiaTheme="minorEastAsia"/>
          <w:sz w:val="30"/>
          <w:szCs w:val="30"/>
        </w:rPr>
      </w:pPr>
      <w:r>
        <w:rPr>
          <w:rFonts w:asciiTheme="minorEastAsia" w:hAnsiTheme="minorEastAsia" w:eastAsiaTheme="minorEastAsia"/>
          <w:sz w:val="30"/>
          <w:szCs w:val="30"/>
        </w:rPr>
        <w:t>为切实提高农村自然村道路通行条件，我局积极向省市交通运输主管部门申报自然村通硬化路项目，目前项目建设规模及资金来源尚未进行确定。</w:t>
      </w:r>
    </w:p>
    <w:p>
      <w:pPr>
        <w:adjustRightInd w:val="0"/>
        <w:spacing w:line="580" w:lineRule="exact"/>
        <w:ind w:firstLine="640" w:firstLineChars="200"/>
        <w:rPr>
          <w:rFonts w:asciiTheme="minorEastAsia" w:hAnsiTheme="minorEastAsia" w:eastAsiaTheme="minorEastAsia"/>
          <w:szCs w:val="32"/>
        </w:rPr>
      </w:pPr>
      <w:r>
        <w:rPr>
          <w:rFonts w:asciiTheme="minorEastAsia" w:hAnsiTheme="minorEastAsia" w:eastAsiaTheme="minorEastAsia"/>
          <w:szCs w:val="32"/>
        </w:rPr>
        <w:t xml:space="preserve">三、客货运输方面项目 </w:t>
      </w:r>
      <w:r>
        <w:rPr>
          <w:rFonts w:asciiTheme="minorEastAsia" w:hAnsiTheme="minorEastAsia" w:eastAsiaTheme="minorEastAsia"/>
          <w:szCs w:val="32"/>
        </w:rPr>
        <w:tab/>
      </w:r>
    </w:p>
    <w:p>
      <w:pPr>
        <w:adjustRightInd w:val="0"/>
        <w:spacing w:line="580" w:lineRule="exact"/>
        <w:ind w:firstLine="600" w:firstLineChars="200"/>
        <w:rPr>
          <w:rFonts w:hint="eastAsia" w:asciiTheme="minorEastAsia" w:hAnsiTheme="minorEastAsia" w:eastAsiaTheme="minorEastAsia"/>
          <w:sz w:val="30"/>
          <w:szCs w:val="30"/>
        </w:rPr>
      </w:pPr>
      <w:r>
        <w:rPr>
          <w:rFonts w:asciiTheme="minorEastAsia" w:hAnsiTheme="minorEastAsia" w:eastAsiaTheme="minorEastAsia"/>
          <w:sz w:val="30"/>
          <w:szCs w:val="30"/>
        </w:rPr>
        <w:t>（一）持续推进城乡客运一体化建设。</w:t>
      </w:r>
    </w:p>
    <w:p>
      <w:pPr>
        <w:adjustRightInd w:val="0"/>
        <w:spacing w:line="580" w:lineRule="exact"/>
        <w:ind w:firstLine="301" w:firstLineChars="100"/>
        <w:rPr>
          <w:rFonts w:asciiTheme="minorEastAsia" w:hAnsiTheme="minorEastAsia" w:eastAsiaTheme="minorEastAsia"/>
          <w:sz w:val="30"/>
          <w:szCs w:val="30"/>
        </w:rPr>
      </w:pPr>
      <w:r>
        <w:rPr>
          <w:rFonts w:hint="eastAsia" w:asciiTheme="minorEastAsia" w:hAnsiTheme="minorEastAsia" w:eastAsiaTheme="minorEastAsia"/>
          <w:b/>
          <w:sz w:val="30"/>
          <w:szCs w:val="30"/>
        </w:rPr>
        <w:t xml:space="preserve">  </w:t>
      </w:r>
      <w:r>
        <w:rPr>
          <w:rFonts w:hint="eastAsia" w:asciiTheme="minorEastAsia" w:hAnsiTheme="minorEastAsia" w:eastAsiaTheme="minorEastAsia"/>
          <w:sz w:val="30"/>
          <w:szCs w:val="30"/>
        </w:rPr>
        <w:t>加大</w:t>
      </w:r>
      <w:r>
        <w:rPr>
          <w:rFonts w:asciiTheme="minorEastAsia" w:hAnsiTheme="minorEastAsia" w:eastAsiaTheme="minorEastAsia"/>
          <w:sz w:val="30"/>
          <w:szCs w:val="30"/>
        </w:rPr>
        <w:t>城乡客运一体化相关站场及配套设施建设</w:t>
      </w:r>
      <w:r>
        <w:rPr>
          <w:rFonts w:hint="eastAsia" w:asciiTheme="minorEastAsia" w:hAnsiTheme="minorEastAsia" w:eastAsiaTheme="minorEastAsia"/>
          <w:sz w:val="30"/>
          <w:szCs w:val="30"/>
        </w:rPr>
        <w:t>力度</w:t>
      </w:r>
      <w:r>
        <w:rPr>
          <w:rFonts w:asciiTheme="minorEastAsia" w:hAnsiTheme="minorEastAsia" w:eastAsiaTheme="minorEastAsia"/>
          <w:sz w:val="30"/>
          <w:szCs w:val="30"/>
        </w:rPr>
        <w:t>，把县客运汽车站打造成为我县城乡客运一体化“多站合一”的综合枢纽，同时规划建设与之相配套的停车场、充电设施等</w:t>
      </w:r>
      <w:r>
        <w:rPr>
          <w:rFonts w:hint="eastAsia" w:asciiTheme="minorEastAsia" w:hAnsiTheme="minorEastAsia" w:eastAsiaTheme="minorEastAsia"/>
          <w:sz w:val="30"/>
          <w:szCs w:val="30"/>
        </w:rPr>
        <w:t>。</w:t>
      </w:r>
    </w:p>
    <w:p>
      <w:pPr>
        <w:adjustRightInd w:val="0"/>
        <w:spacing w:line="580" w:lineRule="exact"/>
        <w:ind w:firstLine="600" w:firstLineChars="200"/>
        <w:jc w:val="left"/>
        <w:rPr>
          <w:rFonts w:hint="eastAsia" w:asciiTheme="minorEastAsia" w:hAnsiTheme="minorEastAsia" w:eastAsiaTheme="minorEastAsia"/>
          <w:sz w:val="30"/>
          <w:szCs w:val="30"/>
        </w:rPr>
      </w:pPr>
      <w:r>
        <w:rPr>
          <w:rFonts w:asciiTheme="minorEastAsia" w:hAnsiTheme="minorEastAsia" w:eastAsiaTheme="minorEastAsia"/>
          <w:sz w:val="30"/>
          <w:szCs w:val="30"/>
        </w:rPr>
        <w:t>（</w:t>
      </w:r>
      <w:r>
        <w:rPr>
          <w:rFonts w:hint="eastAsia" w:asciiTheme="minorEastAsia" w:hAnsiTheme="minorEastAsia" w:eastAsiaTheme="minorEastAsia"/>
          <w:sz w:val="30"/>
          <w:szCs w:val="30"/>
        </w:rPr>
        <w:t>二</w:t>
      </w:r>
      <w:r>
        <w:rPr>
          <w:rFonts w:asciiTheme="minorEastAsia" w:hAnsiTheme="minorEastAsia" w:eastAsiaTheme="minorEastAsia"/>
          <w:sz w:val="30"/>
          <w:szCs w:val="30"/>
        </w:rPr>
        <w:t>）持续推进道路运输“智能化”建设。</w:t>
      </w:r>
    </w:p>
    <w:p>
      <w:pPr>
        <w:adjustRightInd w:val="0"/>
        <w:spacing w:line="580" w:lineRule="exact"/>
        <w:ind w:firstLine="600" w:firstLineChars="200"/>
        <w:jc w:val="left"/>
        <w:rPr>
          <w:rStyle w:val="6"/>
          <w:rFonts w:eastAsia="仿宋"/>
          <w:szCs w:val="32"/>
        </w:rPr>
      </w:pPr>
      <w:r>
        <w:rPr>
          <w:rFonts w:asciiTheme="minorEastAsia" w:hAnsiTheme="minorEastAsia" w:eastAsiaTheme="minorEastAsia"/>
          <w:sz w:val="30"/>
          <w:szCs w:val="30"/>
        </w:rPr>
        <w:t>督促客运企业建设</w:t>
      </w:r>
      <w:r>
        <w:rPr>
          <w:rFonts w:hint="eastAsia" w:asciiTheme="minorEastAsia" w:hAnsiTheme="minorEastAsia" w:eastAsiaTheme="minorEastAsia"/>
          <w:sz w:val="30"/>
          <w:szCs w:val="30"/>
        </w:rPr>
        <w:t>可</w:t>
      </w:r>
      <w:r>
        <w:rPr>
          <w:rFonts w:asciiTheme="minorEastAsia" w:hAnsiTheme="minorEastAsia" w:eastAsiaTheme="minorEastAsia"/>
          <w:sz w:val="30"/>
          <w:szCs w:val="30"/>
        </w:rPr>
        <w:t>依托</w:t>
      </w:r>
      <w:r>
        <w:rPr>
          <w:rFonts w:hint="eastAsia" w:asciiTheme="minorEastAsia" w:hAnsiTheme="minorEastAsia" w:eastAsiaTheme="minorEastAsia"/>
          <w:sz w:val="30"/>
          <w:szCs w:val="30"/>
        </w:rPr>
        <w:t>的</w:t>
      </w:r>
      <w:r>
        <w:rPr>
          <w:rFonts w:asciiTheme="minorEastAsia" w:hAnsiTheme="minorEastAsia" w:eastAsiaTheme="minorEastAsia"/>
          <w:sz w:val="30"/>
          <w:szCs w:val="30"/>
        </w:rPr>
        <w:t>网络平台，推出多种形式的客运“定制”服务，实现“门到门”的客运运营模式，真正满足乘客出行多元化需求。</w:t>
      </w:r>
    </w:p>
    <w:p>
      <w:pPr>
        <w:ind w:firstLine="643" w:firstLineChars="200"/>
        <w:jc w:val="center"/>
        <w:rPr>
          <w:rStyle w:val="6"/>
          <w:rFonts w:ascii="仿宋_GB2312" w:eastAsia="仿宋_GB2312"/>
          <w:b/>
          <w:szCs w:val="32"/>
        </w:rPr>
      </w:pPr>
      <w:r>
        <w:rPr>
          <w:rStyle w:val="6"/>
          <w:rFonts w:hint="eastAsia" w:ascii="仿宋_GB2312" w:eastAsia="仿宋_GB2312"/>
          <w:b/>
          <w:szCs w:val="32"/>
        </w:rPr>
        <w:t>第二部分　部门预算表（略，详见附表）</w:t>
      </w:r>
    </w:p>
    <w:p>
      <w:pPr>
        <w:spacing w:before="312" w:beforeAutospacing="1" w:after="312" w:afterAutospacing="1" w:line="550" w:lineRule="exact"/>
        <w:jc w:val="center"/>
        <w:rPr>
          <w:rStyle w:val="6"/>
          <w:rFonts w:ascii="仿宋_GB2312" w:eastAsia="仿宋_GB2312"/>
          <w:b/>
          <w:szCs w:val="32"/>
        </w:rPr>
      </w:pPr>
      <w:r>
        <w:rPr>
          <w:rStyle w:val="6"/>
          <w:rFonts w:hint="eastAsia" w:ascii="仿宋_GB2312" w:eastAsia="仿宋_GB2312"/>
          <w:b/>
          <w:szCs w:val="32"/>
        </w:rPr>
        <w:t>第三部分部门预算情况说明</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一、收支预算总体情况说明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黎城县交通运输局</w:t>
      </w:r>
      <w:r>
        <w:rPr>
          <w:rStyle w:val="6"/>
          <w:rFonts w:ascii="宋体" w:hAnsi="宋体" w:eastAsia="宋体" w:cs="宋体"/>
          <w:sz w:val="30"/>
          <w:szCs w:val="30"/>
        </w:rPr>
        <w:t>20</w:t>
      </w:r>
      <w:r>
        <w:rPr>
          <w:rStyle w:val="6"/>
          <w:rFonts w:hint="eastAsia" w:ascii="宋体" w:hAnsi="宋体" w:eastAsia="宋体" w:cs="宋体"/>
          <w:sz w:val="30"/>
          <w:szCs w:val="30"/>
        </w:rPr>
        <w:t>21</w:t>
      </w:r>
      <w:r>
        <w:rPr>
          <w:rStyle w:val="6"/>
          <w:rFonts w:ascii="宋体" w:hAnsi="宋体" w:eastAsia="宋体" w:cs="宋体"/>
          <w:sz w:val="30"/>
          <w:szCs w:val="30"/>
        </w:rPr>
        <w:t>年度收入、支出预算总计</w:t>
      </w:r>
      <w:r>
        <w:rPr>
          <w:rStyle w:val="6"/>
          <w:rFonts w:hint="eastAsia" w:ascii="宋体" w:hAnsi="宋体" w:eastAsia="宋体" w:cs="宋体"/>
          <w:sz w:val="30"/>
          <w:szCs w:val="30"/>
        </w:rPr>
        <w:t>1853.74</w:t>
      </w:r>
      <w:r>
        <w:rPr>
          <w:rStyle w:val="6"/>
          <w:rFonts w:ascii="宋体" w:hAnsi="宋体" w:eastAsia="宋体" w:cs="宋体"/>
          <w:sz w:val="30"/>
          <w:szCs w:val="30"/>
        </w:rPr>
        <w:t>万元，与上年相比收、支预算总计</w:t>
      </w:r>
      <w:r>
        <w:rPr>
          <w:rStyle w:val="6"/>
          <w:rFonts w:hint="eastAsia" w:ascii="宋体" w:hAnsi="宋体" w:eastAsia="宋体" w:cs="宋体"/>
          <w:sz w:val="30"/>
          <w:szCs w:val="30"/>
        </w:rPr>
        <w:t>各减少7677.526</w:t>
      </w:r>
      <w:r>
        <w:rPr>
          <w:rStyle w:val="6"/>
          <w:rFonts w:ascii="宋体" w:hAnsi="宋体" w:eastAsia="宋体" w:cs="宋体"/>
          <w:sz w:val="30"/>
          <w:szCs w:val="30"/>
        </w:rPr>
        <w:t>万元，减少</w:t>
      </w:r>
      <w:r>
        <w:rPr>
          <w:rStyle w:val="6"/>
          <w:rFonts w:hint="eastAsia" w:ascii="宋体" w:hAnsi="宋体" w:eastAsia="宋体" w:cs="宋体"/>
          <w:sz w:val="30"/>
          <w:szCs w:val="30"/>
        </w:rPr>
        <w:t>83.17</w:t>
      </w:r>
      <w:r>
        <w:rPr>
          <w:rStyle w:val="6"/>
          <w:rFonts w:ascii="宋体" w:hAnsi="宋体" w:eastAsia="宋体" w:cs="宋体"/>
          <w:sz w:val="30"/>
          <w:szCs w:val="30"/>
        </w:rPr>
        <w:t>%。</w:t>
      </w:r>
      <w:r>
        <w:rPr>
          <w:rStyle w:val="6"/>
          <w:rFonts w:hint="eastAsia" w:ascii="宋体" w:hAnsi="宋体" w:eastAsia="宋体" w:cs="宋体"/>
          <w:sz w:val="30"/>
          <w:szCs w:val="30"/>
        </w:rPr>
        <w:t>收支减少的</w:t>
      </w:r>
      <w:r>
        <w:rPr>
          <w:rStyle w:val="6"/>
          <w:rFonts w:ascii="宋体" w:hAnsi="宋体" w:eastAsia="宋体" w:cs="宋体"/>
          <w:sz w:val="30"/>
          <w:szCs w:val="30"/>
        </w:rPr>
        <w:t>主要原因是</w:t>
      </w:r>
      <w:r>
        <w:rPr>
          <w:rStyle w:val="6"/>
          <w:rFonts w:hint="eastAsia" w:ascii="宋体" w:hAnsi="宋体" w:eastAsia="宋体" w:cs="宋体"/>
          <w:sz w:val="30"/>
          <w:szCs w:val="30"/>
        </w:rPr>
        <w:t>四好路、旅游路等工程2021年以前已全部开工并纳入预算</w:t>
      </w:r>
      <w:r>
        <w:rPr>
          <w:rStyle w:val="6"/>
          <w:rFonts w:ascii="宋体" w:hAnsi="宋体" w:eastAsia="宋体" w:cs="宋体"/>
          <w:sz w:val="30"/>
          <w:szCs w:val="30"/>
        </w:rPr>
        <w:t>。其中：</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（一）收入预算总计</w:t>
      </w:r>
      <w:r>
        <w:rPr>
          <w:rStyle w:val="6"/>
          <w:rFonts w:hint="eastAsia" w:ascii="宋体" w:hAnsi="宋体" w:eastAsia="宋体" w:cs="宋体"/>
          <w:sz w:val="30"/>
          <w:szCs w:val="30"/>
        </w:rPr>
        <w:t>1853.74</w:t>
      </w:r>
      <w:r>
        <w:rPr>
          <w:rStyle w:val="6"/>
          <w:rFonts w:ascii="宋体" w:hAnsi="宋体" w:eastAsia="宋体" w:cs="宋体"/>
          <w:sz w:val="30"/>
          <w:szCs w:val="30"/>
        </w:rPr>
        <w:t>万元。包括：</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1．财政拨款收入预算总计</w:t>
      </w:r>
      <w:r>
        <w:rPr>
          <w:rStyle w:val="6"/>
          <w:rFonts w:hint="eastAsia" w:ascii="宋体" w:hAnsi="宋体" w:eastAsia="宋体" w:cs="宋体"/>
          <w:sz w:val="30"/>
          <w:szCs w:val="30"/>
        </w:rPr>
        <w:t>1853.74</w:t>
      </w:r>
      <w:r>
        <w:rPr>
          <w:rStyle w:val="6"/>
          <w:rFonts w:ascii="宋体" w:hAnsi="宋体" w:eastAsia="宋体" w:cs="宋体"/>
          <w:sz w:val="30"/>
          <w:szCs w:val="30"/>
        </w:rPr>
        <w:t>万元。</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（1）一般公共预算收入预算</w:t>
      </w:r>
      <w:r>
        <w:rPr>
          <w:rStyle w:val="6"/>
          <w:rFonts w:hint="eastAsia" w:ascii="宋体" w:hAnsi="宋体" w:eastAsia="宋体" w:cs="宋体"/>
          <w:sz w:val="30"/>
          <w:szCs w:val="30"/>
        </w:rPr>
        <w:t>1727.06</w:t>
      </w:r>
      <w:r>
        <w:rPr>
          <w:rStyle w:val="6"/>
          <w:rFonts w:ascii="宋体" w:hAnsi="宋体" w:eastAsia="宋体" w:cs="宋体"/>
          <w:sz w:val="30"/>
          <w:szCs w:val="30"/>
        </w:rPr>
        <w:t>万元，与上年相比减少</w:t>
      </w:r>
      <w:r>
        <w:rPr>
          <w:rStyle w:val="6"/>
          <w:rFonts w:hint="eastAsia" w:ascii="宋体" w:hAnsi="宋体" w:eastAsia="宋体" w:cs="宋体"/>
          <w:sz w:val="30"/>
          <w:szCs w:val="30"/>
        </w:rPr>
        <w:t>6335.6816</w:t>
      </w:r>
      <w:r>
        <w:rPr>
          <w:rStyle w:val="6"/>
          <w:rFonts w:ascii="宋体" w:hAnsi="宋体" w:eastAsia="宋体" w:cs="宋体"/>
          <w:sz w:val="30"/>
          <w:szCs w:val="30"/>
        </w:rPr>
        <w:t>万元，减少</w:t>
      </w:r>
      <w:r>
        <w:rPr>
          <w:rStyle w:val="6"/>
          <w:rFonts w:hint="eastAsia" w:ascii="宋体" w:hAnsi="宋体" w:eastAsia="宋体" w:cs="宋体"/>
          <w:sz w:val="30"/>
          <w:szCs w:val="30"/>
        </w:rPr>
        <w:t>78.58</w:t>
      </w:r>
      <w:r>
        <w:rPr>
          <w:rStyle w:val="6"/>
          <w:rFonts w:ascii="宋体" w:hAnsi="宋体" w:eastAsia="宋体" w:cs="宋体"/>
          <w:sz w:val="30"/>
          <w:szCs w:val="30"/>
        </w:rPr>
        <w:t>%</w:t>
      </w:r>
      <w:r>
        <w:rPr>
          <w:rStyle w:val="6"/>
          <w:rFonts w:hint="eastAsia" w:ascii="宋体" w:hAnsi="宋体" w:eastAsia="宋体" w:cs="宋体"/>
          <w:sz w:val="30"/>
          <w:szCs w:val="30"/>
        </w:rPr>
        <w:t xml:space="preserve"> ，减少的</w:t>
      </w:r>
      <w:r>
        <w:rPr>
          <w:rStyle w:val="6"/>
          <w:rFonts w:ascii="宋体" w:hAnsi="宋体" w:eastAsia="宋体" w:cs="宋体"/>
          <w:sz w:val="30"/>
          <w:szCs w:val="30"/>
        </w:rPr>
        <w:t>主要原因是</w:t>
      </w:r>
      <w:r>
        <w:rPr>
          <w:rStyle w:val="6"/>
          <w:rFonts w:hint="eastAsia" w:ascii="宋体" w:hAnsi="宋体" w:eastAsia="宋体" w:cs="宋体"/>
          <w:sz w:val="30"/>
          <w:szCs w:val="30"/>
        </w:rPr>
        <w:t>四好路、旅游路等工程2021年以前已全部开工并纳入预算</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（2）政府性基金收入预算</w:t>
      </w:r>
      <w:r>
        <w:rPr>
          <w:rStyle w:val="6"/>
          <w:rFonts w:hint="eastAsia" w:ascii="宋体" w:hAnsi="宋体" w:eastAsia="宋体" w:cs="宋体"/>
          <w:sz w:val="30"/>
          <w:szCs w:val="30"/>
        </w:rPr>
        <w:t>126.68</w:t>
      </w:r>
      <w:r>
        <w:rPr>
          <w:rStyle w:val="6"/>
          <w:rFonts w:ascii="宋体" w:hAnsi="宋体" w:eastAsia="宋体" w:cs="宋体"/>
          <w:sz w:val="30"/>
          <w:szCs w:val="30"/>
        </w:rPr>
        <w:t>万元，与上年相比</w:t>
      </w:r>
      <w:r>
        <w:rPr>
          <w:rStyle w:val="6"/>
          <w:rFonts w:hint="eastAsia" w:ascii="宋体" w:hAnsi="宋体" w:eastAsia="宋体" w:cs="宋体"/>
          <w:sz w:val="30"/>
          <w:szCs w:val="30"/>
        </w:rPr>
        <w:t>减少1341.8444万元，减少91.56%，减少的主要原因是四好路、旅游路等工程2021年以前已全部开工并纳入预算。</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2．财政专户管理资金收入预算总计</w:t>
      </w:r>
      <w:r>
        <w:rPr>
          <w:rStyle w:val="6"/>
          <w:rFonts w:hint="eastAsia" w:ascii="宋体" w:hAnsi="宋体" w:eastAsia="宋体" w:cs="宋体"/>
          <w:sz w:val="30"/>
          <w:szCs w:val="30"/>
        </w:rPr>
        <w:t xml:space="preserve"> 0 </w:t>
      </w:r>
      <w:r>
        <w:rPr>
          <w:rStyle w:val="6"/>
          <w:rFonts w:ascii="宋体" w:hAnsi="宋体" w:eastAsia="宋体" w:cs="宋体"/>
          <w:sz w:val="30"/>
          <w:szCs w:val="30"/>
        </w:rPr>
        <w:t>万元</w:t>
      </w:r>
      <w:r>
        <w:rPr>
          <w:rStyle w:val="6"/>
          <w:rFonts w:hint="eastAsia" w:ascii="宋体" w:hAnsi="宋体" w:eastAsia="宋体" w:cs="宋体"/>
          <w:sz w:val="30"/>
          <w:szCs w:val="30"/>
        </w:rPr>
        <w:t>，</w:t>
      </w:r>
      <w:r>
        <w:rPr>
          <w:rStyle w:val="6"/>
          <w:rFonts w:ascii="宋体" w:hAnsi="宋体" w:eastAsia="宋体" w:cs="宋体"/>
          <w:sz w:val="30"/>
          <w:szCs w:val="30"/>
        </w:rPr>
        <w:t>与上年相比</w:t>
      </w:r>
      <w:r>
        <w:rPr>
          <w:rStyle w:val="6"/>
          <w:rFonts w:hint="eastAsia" w:ascii="宋体" w:hAnsi="宋体" w:eastAsia="宋体" w:cs="宋体"/>
          <w:sz w:val="30"/>
          <w:szCs w:val="30"/>
        </w:rPr>
        <w:t>持平。</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3．其他资金收入预算总计</w:t>
      </w:r>
      <w:r>
        <w:rPr>
          <w:rStyle w:val="6"/>
          <w:rFonts w:hint="eastAsia" w:ascii="宋体" w:hAnsi="宋体" w:eastAsia="宋体" w:cs="宋体"/>
          <w:sz w:val="30"/>
          <w:szCs w:val="30"/>
        </w:rPr>
        <w:t xml:space="preserve"> 0 </w:t>
      </w:r>
      <w:r>
        <w:rPr>
          <w:rStyle w:val="6"/>
          <w:rFonts w:ascii="宋体" w:hAnsi="宋体" w:eastAsia="宋体" w:cs="宋体"/>
          <w:sz w:val="30"/>
          <w:szCs w:val="30"/>
        </w:rPr>
        <w:t>万元</w:t>
      </w:r>
      <w:r>
        <w:rPr>
          <w:rStyle w:val="6"/>
          <w:rFonts w:hint="eastAsia" w:ascii="宋体" w:hAnsi="宋体" w:eastAsia="宋体" w:cs="宋体"/>
          <w:sz w:val="30"/>
          <w:szCs w:val="30"/>
        </w:rPr>
        <w:t>，</w:t>
      </w:r>
      <w:r>
        <w:rPr>
          <w:rStyle w:val="6"/>
          <w:rFonts w:ascii="宋体" w:hAnsi="宋体" w:eastAsia="宋体" w:cs="宋体"/>
          <w:sz w:val="30"/>
          <w:szCs w:val="30"/>
        </w:rPr>
        <w:t>与上年相比</w:t>
      </w:r>
      <w:r>
        <w:rPr>
          <w:rStyle w:val="6"/>
          <w:rFonts w:hint="eastAsia" w:ascii="宋体" w:hAnsi="宋体" w:eastAsia="宋体" w:cs="宋体"/>
          <w:sz w:val="30"/>
          <w:szCs w:val="30"/>
        </w:rPr>
        <w:t>持平</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4．上年结转资金预算数为</w:t>
      </w:r>
      <w:r>
        <w:rPr>
          <w:rStyle w:val="6"/>
          <w:rFonts w:hint="eastAsia" w:ascii="宋体" w:hAnsi="宋体" w:eastAsia="宋体" w:cs="宋体"/>
          <w:sz w:val="30"/>
          <w:szCs w:val="30"/>
        </w:rPr>
        <w:t>0</w:t>
      </w:r>
      <w:r>
        <w:rPr>
          <w:rStyle w:val="6"/>
          <w:rFonts w:ascii="宋体" w:hAnsi="宋体" w:eastAsia="宋体" w:cs="宋体"/>
          <w:sz w:val="30"/>
          <w:szCs w:val="30"/>
        </w:rPr>
        <w:t>万元</w:t>
      </w:r>
      <w:r>
        <w:rPr>
          <w:rStyle w:val="6"/>
          <w:rFonts w:hint="eastAsia" w:ascii="宋体" w:hAnsi="宋体" w:eastAsia="宋体" w:cs="宋体"/>
          <w:sz w:val="30"/>
          <w:szCs w:val="30"/>
        </w:rPr>
        <w:t>，</w:t>
      </w:r>
      <w:r>
        <w:rPr>
          <w:rStyle w:val="6"/>
          <w:rFonts w:ascii="宋体" w:hAnsi="宋体" w:eastAsia="宋体" w:cs="宋体"/>
          <w:sz w:val="30"/>
          <w:szCs w:val="30"/>
        </w:rPr>
        <w:t>与上年相比</w:t>
      </w:r>
      <w:r>
        <w:rPr>
          <w:rStyle w:val="6"/>
          <w:rFonts w:hint="eastAsia" w:ascii="宋体" w:hAnsi="宋体" w:eastAsia="宋体" w:cs="宋体"/>
          <w:sz w:val="30"/>
          <w:szCs w:val="30"/>
        </w:rPr>
        <w:t>持平</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（二）支出预算总计</w:t>
      </w:r>
      <w:r>
        <w:rPr>
          <w:rStyle w:val="6"/>
          <w:rFonts w:hint="eastAsia" w:ascii="宋体" w:hAnsi="宋体" w:eastAsia="宋体" w:cs="宋体"/>
          <w:sz w:val="30"/>
          <w:szCs w:val="30"/>
        </w:rPr>
        <w:t>1853.74</w:t>
      </w:r>
      <w:r>
        <w:rPr>
          <w:rStyle w:val="6"/>
          <w:rFonts w:ascii="宋体" w:hAnsi="宋体" w:eastAsia="宋体" w:cs="宋体"/>
          <w:sz w:val="30"/>
          <w:szCs w:val="30"/>
        </w:rPr>
        <w:t>万元。包括：</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1．</w:t>
      </w:r>
      <w:r>
        <w:rPr>
          <w:rStyle w:val="6"/>
          <w:rFonts w:hint="eastAsia" w:ascii="宋体" w:hAnsi="宋体" w:eastAsia="宋体" w:cs="宋体"/>
          <w:sz w:val="30"/>
          <w:szCs w:val="30"/>
        </w:rPr>
        <w:t>交通运输支出</w:t>
      </w:r>
      <w:r>
        <w:rPr>
          <w:rStyle w:val="6"/>
          <w:rFonts w:ascii="宋体" w:hAnsi="宋体" w:eastAsia="宋体" w:cs="宋体"/>
          <w:sz w:val="30"/>
          <w:szCs w:val="30"/>
        </w:rPr>
        <w:t xml:space="preserve">（类）支出 </w:t>
      </w:r>
      <w:r>
        <w:rPr>
          <w:rStyle w:val="6"/>
          <w:rFonts w:hint="eastAsia" w:ascii="宋体" w:hAnsi="宋体" w:eastAsia="宋体" w:cs="宋体"/>
          <w:sz w:val="30"/>
          <w:szCs w:val="30"/>
        </w:rPr>
        <w:t>1624.44</w:t>
      </w:r>
      <w:r>
        <w:rPr>
          <w:rStyle w:val="6"/>
          <w:rFonts w:ascii="宋体" w:hAnsi="宋体" w:eastAsia="宋体" w:cs="宋体"/>
          <w:sz w:val="30"/>
          <w:szCs w:val="30"/>
        </w:rPr>
        <w:t xml:space="preserve"> 万元，主要用于</w:t>
      </w:r>
      <w:r>
        <w:rPr>
          <w:rStyle w:val="6"/>
          <w:rFonts w:hint="eastAsia" w:ascii="宋体" w:hAnsi="宋体" w:eastAsia="宋体" w:cs="宋体"/>
          <w:sz w:val="30"/>
          <w:szCs w:val="30"/>
        </w:rPr>
        <w:t>工资、社会保障缴费、道路建设和维护费用，</w:t>
      </w:r>
      <w:r>
        <w:rPr>
          <w:rStyle w:val="6"/>
          <w:rFonts w:ascii="宋体" w:hAnsi="宋体" w:eastAsia="宋体" w:cs="宋体"/>
          <w:sz w:val="30"/>
          <w:szCs w:val="30"/>
        </w:rPr>
        <w:t>与上年相比</w:t>
      </w:r>
      <w:r>
        <w:rPr>
          <w:rStyle w:val="6"/>
          <w:rFonts w:hint="eastAsia" w:ascii="宋体" w:hAnsi="宋体" w:eastAsia="宋体" w:cs="宋体"/>
          <w:sz w:val="30"/>
          <w:szCs w:val="30"/>
        </w:rPr>
        <w:t>减少6154.5258</w:t>
      </w:r>
      <w:r>
        <w:rPr>
          <w:rStyle w:val="6"/>
          <w:rFonts w:ascii="宋体" w:hAnsi="宋体" w:eastAsia="宋体" w:cs="宋体"/>
          <w:sz w:val="30"/>
          <w:szCs w:val="30"/>
        </w:rPr>
        <w:t>万元，</w:t>
      </w:r>
      <w:r>
        <w:rPr>
          <w:rStyle w:val="6"/>
          <w:rFonts w:hint="eastAsia" w:ascii="宋体" w:hAnsi="宋体" w:eastAsia="宋体" w:cs="宋体"/>
          <w:sz w:val="30"/>
          <w:szCs w:val="30"/>
        </w:rPr>
        <w:t>减少</w:t>
      </w:r>
      <w:r>
        <w:rPr>
          <w:rStyle w:val="6"/>
          <w:rFonts w:ascii="宋体" w:hAnsi="宋体" w:eastAsia="宋体" w:cs="宋体"/>
          <w:sz w:val="30"/>
          <w:szCs w:val="30"/>
        </w:rPr>
        <w:t xml:space="preserve"> </w:t>
      </w:r>
      <w:r>
        <w:rPr>
          <w:rStyle w:val="6"/>
          <w:rFonts w:hint="eastAsia" w:ascii="宋体" w:hAnsi="宋体" w:eastAsia="宋体" w:cs="宋体"/>
          <w:sz w:val="30"/>
          <w:szCs w:val="30"/>
        </w:rPr>
        <w:t>79.12</w:t>
      </w:r>
      <w:r>
        <w:rPr>
          <w:rStyle w:val="6"/>
          <w:rFonts w:ascii="宋体" w:hAnsi="宋体" w:eastAsia="宋体" w:cs="宋体"/>
          <w:sz w:val="30"/>
          <w:szCs w:val="30"/>
        </w:rPr>
        <w:t>%</w:t>
      </w:r>
      <w:r>
        <w:rPr>
          <w:rStyle w:val="6"/>
          <w:rFonts w:hint="eastAsia" w:ascii="宋体" w:hAnsi="宋体" w:eastAsia="宋体" w:cs="宋体"/>
          <w:sz w:val="30"/>
          <w:szCs w:val="30"/>
        </w:rPr>
        <w:t>，与上年相较减少的主要原因是四好路、旅游路等工程2021年以前已全部开工并纳入预算以及一体化制度改革，机构人员工资项目改变。</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2．</w:t>
      </w:r>
      <w:r>
        <w:rPr>
          <w:rStyle w:val="6"/>
          <w:rFonts w:hint="eastAsia" w:ascii="宋体" w:hAnsi="宋体" w:eastAsia="宋体" w:cs="宋体"/>
          <w:sz w:val="30"/>
          <w:szCs w:val="30"/>
        </w:rPr>
        <w:t>住房保障支出</w:t>
      </w:r>
      <w:r>
        <w:rPr>
          <w:rStyle w:val="6"/>
          <w:rFonts w:ascii="宋体" w:hAnsi="宋体" w:eastAsia="宋体" w:cs="宋体"/>
          <w:sz w:val="30"/>
          <w:szCs w:val="30"/>
        </w:rPr>
        <w:t xml:space="preserve">（类）支出 </w:t>
      </w:r>
      <w:r>
        <w:rPr>
          <w:rStyle w:val="6"/>
          <w:rFonts w:hint="eastAsia" w:ascii="宋体" w:hAnsi="宋体" w:eastAsia="宋体" w:cs="宋体"/>
          <w:sz w:val="30"/>
          <w:szCs w:val="30"/>
        </w:rPr>
        <w:t>43.98</w:t>
      </w:r>
      <w:r>
        <w:rPr>
          <w:rStyle w:val="6"/>
          <w:rFonts w:ascii="宋体" w:hAnsi="宋体" w:eastAsia="宋体" w:cs="宋体"/>
          <w:sz w:val="30"/>
          <w:szCs w:val="30"/>
        </w:rPr>
        <w:t>万元，主要用于</w:t>
      </w:r>
      <w:r>
        <w:rPr>
          <w:rStyle w:val="6"/>
          <w:rFonts w:hint="eastAsia" w:ascii="宋体" w:hAnsi="宋体" w:eastAsia="宋体" w:cs="宋体"/>
          <w:sz w:val="30"/>
          <w:szCs w:val="30"/>
        </w:rPr>
        <w:t>缴纳住房公积金支出，</w:t>
      </w:r>
      <w:r>
        <w:rPr>
          <w:rStyle w:val="6"/>
          <w:rFonts w:ascii="宋体" w:hAnsi="宋体" w:eastAsia="宋体" w:cs="宋体"/>
          <w:sz w:val="30"/>
          <w:szCs w:val="30"/>
        </w:rPr>
        <w:t>与上年相比</w:t>
      </w:r>
      <w:r>
        <w:rPr>
          <w:rStyle w:val="6"/>
          <w:rFonts w:hint="eastAsia" w:ascii="宋体" w:hAnsi="宋体" w:eastAsia="宋体" w:cs="宋体"/>
          <w:sz w:val="30"/>
          <w:szCs w:val="30"/>
        </w:rPr>
        <w:t>增加40.9904</w:t>
      </w:r>
      <w:r>
        <w:rPr>
          <w:rStyle w:val="6"/>
          <w:rFonts w:ascii="宋体" w:hAnsi="宋体" w:eastAsia="宋体" w:cs="宋体"/>
          <w:sz w:val="30"/>
          <w:szCs w:val="30"/>
        </w:rPr>
        <w:t>万元，</w:t>
      </w:r>
      <w:r>
        <w:rPr>
          <w:rStyle w:val="6"/>
          <w:rFonts w:hint="eastAsia" w:ascii="宋体" w:hAnsi="宋体" w:eastAsia="宋体" w:cs="宋体"/>
          <w:sz w:val="30"/>
          <w:szCs w:val="30"/>
        </w:rPr>
        <w:t>增加1371</w:t>
      </w:r>
      <w:r>
        <w:rPr>
          <w:rStyle w:val="6"/>
          <w:rFonts w:ascii="宋体" w:hAnsi="宋体" w:eastAsia="宋体" w:cs="宋体"/>
          <w:sz w:val="30"/>
          <w:szCs w:val="30"/>
        </w:rPr>
        <w:t>%</w:t>
      </w:r>
      <w:r>
        <w:rPr>
          <w:rStyle w:val="6"/>
          <w:rFonts w:hint="eastAsia" w:ascii="宋体" w:hAnsi="宋体" w:eastAsia="宋体" w:cs="宋体"/>
          <w:sz w:val="30"/>
          <w:szCs w:val="30"/>
        </w:rPr>
        <w:t>，较上年增加的主要原因是一体化制度改革，机构人员工资项目改变。</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3</w:t>
      </w:r>
      <w:r>
        <w:rPr>
          <w:rStyle w:val="6"/>
          <w:rFonts w:ascii="宋体" w:hAnsi="宋体" w:eastAsia="宋体" w:cs="宋体"/>
          <w:sz w:val="30"/>
          <w:szCs w:val="30"/>
        </w:rPr>
        <w:t>．</w:t>
      </w:r>
      <w:r>
        <w:rPr>
          <w:rStyle w:val="6"/>
          <w:rFonts w:hint="eastAsia" w:ascii="宋体" w:hAnsi="宋体" w:eastAsia="宋体" w:cs="宋体"/>
          <w:sz w:val="30"/>
          <w:szCs w:val="30"/>
        </w:rPr>
        <w:t>社会保障和就业支出</w:t>
      </w:r>
      <w:r>
        <w:rPr>
          <w:rStyle w:val="6"/>
          <w:rFonts w:ascii="宋体" w:hAnsi="宋体" w:eastAsia="宋体" w:cs="宋体"/>
          <w:sz w:val="30"/>
          <w:szCs w:val="30"/>
        </w:rPr>
        <w:t>（类）支出</w:t>
      </w:r>
      <w:r>
        <w:rPr>
          <w:rStyle w:val="6"/>
          <w:rFonts w:hint="eastAsia" w:ascii="宋体" w:hAnsi="宋体" w:eastAsia="宋体" w:cs="宋体"/>
          <w:sz w:val="30"/>
          <w:szCs w:val="30"/>
        </w:rPr>
        <w:t>58.64</w:t>
      </w:r>
      <w:r>
        <w:rPr>
          <w:rStyle w:val="6"/>
          <w:rFonts w:ascii="宋体" w:hAnsi="宋体" w:eastAsia="宋体" w:cs="宋体"/>
          <w:sz w:val="30"/>
          <w:szCs w:val="30"/>
        </w:rPr>
        <w:t>万元，主要用于</w:t>
      </w:r>
      <w:r>
        <w:rPr>
          <w:rStyle w:val="6"/>
          <w:rFonts w:hint="eastAsia" w:ascii="宋体" w:hAnsi="宋体" w:eastAsia="宋体" w:cs="宋体"/>
          <w:sz w:val="30"/>
          <w:szCs w:val="30"/>
        </w:rPr>
        <w:t>行政人员养老保险支出，</w:t>
      </w:r>
      <w:r>
        <w:rPr>
          <w:rStyle w:val="6"/>
          <w:rFonts w:ascii="宋体" w:hAnsi="宋体" w:eastAsia="宋体" w:cs="宋体"/>
          <w:sz w:val="30"/>
          <w:szCs w:val="30"/>
        </w:rPr>
        <w:t>与上年相比</w:t>
      </w:r>
      <w:r>
        <w:rPr>
          <w:rStyle w:val="6"/>
          <w:rFonts w:hint="eastAsia" w:ascii="宋体" w:hAnsi="宋体" w:eastAsia="宋体" w:cs="宋体"/>
          <w:sz w:val="30"/>
          <w:szCs w:val="30"/>
        </w:rPr>
        <w:t>增加54.6538</w:t>
      </w:r>
      <w:r>
        <w:rPr>
          <w:rStyle w:val="6"/>
          <w:rFonts w:ascii="宋体" w:hAnsi="宋体" w:eastAsia="宋体" w:cs="宋体"/>
          <w:sz w:val="30"/>
          <w:szCs w:val="30"/>
        </w:rPr>
        <w:t>万元，</w:t>
      </w:r>
      <w:r>
        <w:rPr>
          <w:rStyle w:val="6"/>
          <w:rFonts w:hint="eastAsia" w:ascii="宋体" w:hAnsi="宋体" w:eastAsia="宋体" w:cs="宋体"/>
          <w:sz w:val="30"/>
          <w:szCs w:val="30"/>
        </w:rPr>
        <w:t>增加1371</w:t>
      </w:r>
      <w:r>
        <w:rPr>
          <w:rStyle w:val="6"/>
          <w:rFonts w:ascii="宋体" w:hAnsi="宋体" w:eastAsia="宋体" w:cs="宋体"/>
          <w:sz w:val="30"/>
          <w:szCs w:val="30"/>
        </w:rPr>
        <w:t xml:space="preserve"> %</w:t>
      </w:r>
      <w:r>
        <w:rPr>
          <w:rStyle w:val="6"/>
          <w:rFonts w:hint="eastAsia" w:ascii="宋体" w:hAnsi="宋体" w:eastAsia="宋体" w:cs="宋体"/>
          <w:sz w:val="30"/>
          <w:szCs w:val="30"/>
        </w:rPr>
        <w:t>，较上年增加的主要原因是一体化制度改革，机构人员工资项目改变。</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4</w:t>
      </w:r>
      <w:r>
        <w:rPr>
          <w:rStyle w:val="6"/>
          <w:rFonts w:ascii="宋体" w:hAnsi="宋体" w:eastAsia="宋体" w:cs="宋体"/>
          <w:sz w:val="30"/>
          <w:szCs w:val="30"/>
        </w:rPr>
        <w:t>．</w:t>
      </w:r>
      <w:r>
        <w:rPr>
          <w:rStyle w:val="6"/>
          <w:rFonts w:hint="eastAsia" w:ascii="宋体" w:hAnsi="宋体" w:eastAsia="宋体" w:cs="宋体"/>
          <w:sz w:val="30"/>
          <w:szCs w:val="30"/>
        </w:rPr>
        <w:t>城乡社区支出</w:t>
      </w:r>
      <w:r>
        <w:rPr>
          <w:rStyle w:val="6"/>
          <w:rFonts w:ascii="宋体" w:hAnsi="宋体" w:eastAsia="宋体" w:cs="宋体"/>
          <w:sz w:val="30"/>
          <w:szCs w:val="30"/>
        </w:rPr>
        <w:t>（类）支出</w:t>
      </w:r>
      <w:r>
        <w:rPr>
          <w:rStyle w:val="6"/>
          <w:rFonts w:hint="eastAsia" w:ascii="宋体" w:hAnsi="宋体" w:eastAsia="宋体" w:cs="宋体"/>
          <w:sz w:val="30"/>
          <w:szCs w:val="30"/>
        </w:rPr>
        <w:t>126.68</w:t>
      </w:r>
      <w:r>
        <w:rPr>
          <w:rStyle w:val="6"/>
          <w:rFonts w:ascii="宋体" w:hAnsi="宋体" w:eastAsia="宋体" w:cs="宋体"/>
          <w:sz w:val="30"/>
          <w:szCs w:val="30"/>
        </w:rPr>
        <w:t>万元，主要用于</w:t>
      </w:r>
      <w:r>
        <w:rPr>
          <w:rStyle w:val="6"/>
          <w:rFonts w:hint="eastAsia" w:ascii="宋体" w:hAnsi="宋体" w:eastAsia="宋体" w:cs="宋体"/>
          <w:sz w:val="30"/>
          <w:szCs w:val="30"/>
        </w:rPr>
        <w:t>征地补偿款支出，</w:t>
      </w:r>
      <w:r>
        <w:rPr>
          <w:rStyle w:val="6"/>
          <w:rFonts w:ascii="宋体" w:hAnsi="宋体" w:eastAsia="宋体" w:cs="宋体"/>
          <w:sz w:val="30"/>
          <w:szCs w:val="30"/>
        </w:rPr>
        <w:t>与上年相比</w:t>
      </w:r>
      <w:r>
        <w:rPr>
          <w:rStyle w:val="6"/>
          <w:rFonts w:hint="eastAsia" w:ascii="宋体" w:hAnsi="宋体" w:eastAsia="宋体" w:cs="宋体"/>
          <w:sz w:val="30"/>
          <w:szCs w:val="30"/>
        </w:rPr>
        <w:t>减少1341.8444万元，减少91.56%，减少的主要原因是四好路、旅游路等工程2021年以前已全部开工并纳入预算。</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5</w:t>
      </w:r>
      <w:r>
        <w:rPr>
          <w:rStyle w:val="6"/>
          <w:rFonts w:ascii="宋体" w:hAnsi="宋体" w:eastAsia="宋体" w:cs="宋体"/>
          <w:sz w:val="30"/>
          <w:szCs w:val="30"/>
        </w:rPr>
        <w:t>．结转下年资金预算数为</w:t>
      </w:r>
      <w:r>
        <w:rPr>
          <w:rStyle w:val="6"/>
          <w:rFonts w:hint="eastAsia" w:ascii="宋体" w:hAnsi="宋体" w:eastAsia="宋体" w:cs="宋体"/>
          <w:sz w:val="30"/>
          <w:szCs w:val="30"/>
        </w:rPr>
        <w:t>0</w:t>
      </w:r>
      <w:r>
        <w:rPr>
          <w:rStyle w:val="6"/>
          <w:rFonts w:ascii="宋体" w:hAnsi="宋体" w:eastAsia="宋体" w:cs="宋体"/>
          <w:sz w:val="30"/>
          <w:szCs w:val="30"/>
        </w:rPr>
        <w:t>万元。</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 xml:space="preserve">此外，基本支出预算数为 </w:t>
      </w:r>
      <w:r>
        <w:rPr>
          <w:rStyle w:val="6"/>
          <w:rFonts w:hint="eastAsia" w:ascii="宋体" w:hAnsi="宋体" w:eastAsia="宋体" w:cs="宋体"/>
          <w:sz w:val="30"/>
          <w:szCs w:val="30"/>
        </w:rPr>
        <w:t>947.14</w:t>
      </w:r>
      <w:r>
        <w:rPr>
          <w:rStyle w:val="6"/>
          <w:rFonts w:ascii="宋体" w:hAnsi="宋体" w:eastAsia="宋体" w:cs="宋体"/>
          <w:sz w:val="30"/>
          <w:szCs w:val="30"/>
        </w:rPr>
        <w:t xml:space="preserve"> 万元</w:t>
      </w:r>
      <w:r>
        <w:rPr>
          <w:rStyle w:val="6"/>
          <w:rFonts w:hint="eastAsia" w:ascii="宋体" w:hAnsi="宋体" w:eastAsia="宋体" w:cs="宋体"/>
          <w:sz w:val="30"/>
          <w:szCs w:val="30"/>
        </w:rPr>
        <w:t>，</w:t>
      </w:r>
      <w:r>
        <w:rPr>
          <w:rStyle w:val="6"/>
          <w:rFonts w:ascii="宋体" w:hAnsi="宋体" w:eastAsia="宋体" w:cs="宋体"/>
          <w:sz w:val="30"/>
          <w:szCs w:val="30"/>
        </w:rPr>
        <w:t>与上年相比</w:t>
      </w:r>
      <w:r>
        <w:rPr>
          <w:rStyle w:val="6"/>
          <w:rFonts w:hint="eastAsia" w:ascii="宋体" w:hAnsi="宋体" w:eastAsia="宋体" w:cs="宋体"/>
          <w:sz w:val="30"/>
          <w:szCs w:val="30"/>
        </w:rPr>
        <w:t>减少</w:t>
      </w:r>
      <w:r>
        <w:rPr>
          <w:rStyle w:val="6"/>
          <w:rFonts w:ascii="宋体" w:hAnsi="宋体" w:eastAsia="宋体" w:cs="宋体"/>
          <w:sz w:val="30"/>
          <w:szCs w:val="30"/>
        </w:rPr>
        <w:t xml:space="preserve">   </w:t>
      </w:r>
      <w:r>
        <w:rPr>
          <w:rStyle w:val="6"/>
          <w:rFonts w:hint="eastAsia" w:ascii="宋体" w:hAnsi="宋体" w:eastAsia="宋体" w:cs="宋体"/>
          <w:sz w:val="30"/>
          <w:szCs w:val="30"/>
        </w:rPr>
        <w:t>10.1816</w:t>
      </w:r>
      <w:r>
        <w:rPr>
          <w:rStyle w:val="6"/>
          <w:rFonts w:ascii="宋体" w:hAnsi="宋体" w:eastAsia="宋体" w:cs="宋体"/>
          <w:sz w:val="30"/>
          <w:szCs w:val="30"/>
        </w:rPr>
        <w:t>万元，</w:t>
      </w:r>
      <w:r>
        <w:rPr>
          <w:rStyle w:val="6"/>
          <w:rFonts w:hint="eastAsia" w:ascii="宋体" w:hAnsi="宋体" w:eastAsia="宋体" w:cs="宋体"/>
          <w:sz w:val="30"/>
          <w:szCs w:val="30"/>
        </w:rPr>
        <w:t>减少1.06</w:t>
      </w:r>
      <w:r>
        <w:rPr>
          <w:rStyle w:val="6"/>
          <w:rFonts w:ascii="宋体" w:hAnsi="宋体" w:eastAsia="宋体" w:cs="宋体"/>
          <w:sz w:val="30"/>
          <w:szCs w:val="30"/>
        </w:rPr>
        <w:t>%。与上年相比</w:t>
      </w:r>
      <w:r>
        <w:rPr>
          <w:rStyle w:val="6"/>
          <w:rFonts w:hint="eastAsia" w:ascii="宋体" w:hAnsi="宋体" w:eastAsia="宋体" w:cs="宋体"/>
          <w:sz w:val="30"/>
          <w:szCs w:val="30"/>
        </w:rPr>
        <w:t>基本持平</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项目支出预算数为</w:t>
      </w:r>
      <w:r>
        <w:rPr>
          <w:rStyle w:val="6"/>
          <w:rFonts w:hint="eastAsia" w:ascii="宋体" w:hAnsi="宋体" w:eastAsia="宋体" w:cs="宋体"/>
          <w:sz w:val="30"/>
          <w:szCs w:val="30"/>
        </w:rPr>
        <w:t>906.6</w:t>
      </w:r>
      <w:r>
        <w:rPr>
          <w:rStyle w:val="6"/>
          <w:rFonts w:ascii="宋体" w:hAnsi="宋体" w:eastAsia="宋体" w:cs="宋体"/>
          <w:sz w:val="30"/>
          <w:szCs w:val="30"/>
        </w:rPr>
        <w:t>万元。与上年相比</w:t>
      </w:r>
      <w:r>
        <w:rPr>
          <w:rStyle w:val="6"/>
          <w:rFonts w:hint="eastAsia" w:ascii="宋体" w:hAnsi="宋体" w:eastAsia="宋体" w:cs="宋体"/>
          <w:sz w:val="30"/>
          <w:szCs w:val="30"/>
        </w:rPr>
        <w:t>减少</w:t>
      </w:r>
      <w:r>
        <w:rPr>
          <w:rStyle w:val="6"/>
          <w:rFonts w:ascii="宋体" w:hAnsi="宋体" w:eastAsia="宋体" w:cs="宋体"/>
          <w:sz w:val="30"/>
          <w:szCs w:val="30"/>
        </w:rPr>
        <w:t xml:space="preserve"> </w:t>
      </w:r>
      <w:r>
        <w:rPr>
          <w:rStyle w:val="6"/>
          <w:rFonts w:hint="eastAsia" w:ascii="宋体" w:hAnsi="宋体" w:eastAsia="宋体" w:cs="宋体"/>
          <w:sz w:val="30"/>
          <w:szCs w:val="30"/>
        </w:rPr>
        <w:t>7667.3444</w:t>
      </w:r>
      <w:r>
        <w:rPr>
          <w:rStyle w:val="6"/>
          <w:rFonts w:ascii="宋体" w:hAnsi="宋体" w:eastAsia="宋体" w:cs="宋体"/>
          <w:sz w:val="30"/>
          <w:szCs w:val="30"/>
        </w:rPr>
        <w:t>万元，</w:t>
      </w:r>
      <w:r>
        <w:rPr>
          <w:rStyle w:val="6"/>
          <w:rFonts w:hint="eastAsia" w:ascii="宋体" w:hAnsi="宋体" w:eastAsia="宋体" w:cs="宋体"/>
          <w:sz w:val="30"/>
          <w:szCs w:val="30"/>
        </w:rPr>
        <w:t>减少89.43</w:t>
      </w:r>
      <w:r>
        <w:rPr>
          <w:rStyle w:val="6"/>
          <w:rFonts w:ascii="宋体" w:hAnsi="宋体" w:eastAsia="宋体" w:cs="宋体"/>
          <w:sz w:val="30"/>
          <w:szCs w:val="30"/>
        </w:rPr>
        <w:t>%。主要原因是</w:t>
      </w:r>
      <w:r>
        <w:rPr>
          <w:rStyle w:val="6"/>
          <w:rFonts w:hint="eastAsia" w:ascii="宋体" w:hAnsi="宋体" w:eastAsia="宋体" w:cs="宋体"/>
          <w:sz w:val="30"/>
          <w:szCs w:val="30"/>
        </w:rPr>
        <w:t>四好路、旅游路等工程2021年以前已全部开工并纳入预算。</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单位预留机动经费预算数为</w:t>
      </w:r>
      <w:r>
        <w:rPr>
          <w:rStyle w:val="6"/>
          <w:rFonts w:hint="eastAsia" w:ascii="宋体" w:hAnsi="宋体" w:eastAsia="宋体" w:cs="宋体"/>
          <w:sz w:val="30"/>
          <w:szCs w:val="30"/>
        </w:rPr>
        <w:t>0</w:t>
      </w:r>
      <w:r>
        <w:rPr>
          <w:rStyle w:val="6"/>
          <w:rFonts w:ascii="宋体" w:hAnsi="宋体" w:eastAsia="宋体" w:cs="宋体"/>
          <w:sz w:val="30"/>
          <w:szCs w:val="30"/>
        </w:rPr>
        <w:t>万元。与上年相比</w:t>
      </w:r>
      <w:r>
        <w:rPr>
          <w:rStyle w:val="6"/>
          <w:rFonts w:hint="eastAsia" w:ascii="宋体" w:hAnsi="宋体" w:eastAsia="宋体" w:cs="宋体"/>
          <w:sz w:val="30"/>
          <w:szCs w:val="30"/>
        </w:rPr>
        <w:t>持平</w:t>
      </w:r>
      <w:r>
        <w:rPr>
          <w:rStyle w:val="6"/>
          <w:rFonts w:ascii="宋体" w:hAnsi="宋体" w:eastAsia="宋体" w:cs="宋体"/>
          <w:sz w:val="30"/>
          <w:szCs w:val="30"/>
        </w:rPr>
        <w:t>。</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二、收入预算情况说明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本部门本年</w:t>
      </w:r>
      <w:r>
        <w:rPr>
          <w:rStyle w:val="6"/>
          <w:rFonts w:ascii="宋体" w:hAnsi="宋体" w:eastAsia="宋体" w:cs="宋体"/>
          <w:sz w:val="30"/>
          <w:szCs w:val="30"/>
        </w:rPr>
        <w:t xml:space="preserve">收入预算合计 </w:t>
      </w:r>
      <w:r>
        <w:rPr>
          <w:rStyle w:val="6"/>
          <w:rFonts w:hint="eastAsia" w:ascii="宋体" w:hAnsi="宋体" w:eastAsia="宋体" w:cs="宋体"/>
          <w:sz w:val="30"/>
          <w:szCs w:val="30"/>
        </w:rPr>
        <w:t>1853.74</w:t>
      </w:r>
      <w:r>
        <w:rPr>
          <w:rStyle w:val="6"/>
          <w:rFonts w:ascii="宋体" w:hAnsi="宋体" w:eastAsia="宋体" w:cs="宋体"/>
          <w:sz w:val="30"/>
          <w:szCs w:val="30"/>
        </w:rPr>
        <w:t>万元，其中：</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 xml:space="preserve">一般公共预算收入 </w:t>
      </w:r>
      <w:r>
        <w:rPr>
          <w:rStyle w:val="6"/>
          <w:rFonts w:hint="eastAsia" w:ascii="宋体" w:hAnsi="宋体" w:eastAsia="宋体" w:cs="宋体"/>
          <w:sz w:val="30"/>
          <w:szCs w:val="30"/>
        </w:rPr>
        <w:t>1727.06</w:t>
      </w:r>
      <w:r>
        <w:rPr>
          <w:rStyle w:val="6"/>
          <w:rFonts w:ascii="宋体" w:hAnsi="宋体" w:eastAsia="宋体" w:cs="宋体"/>
          <w:sz w:val="30"/>
          <w:szCs w:val="30"/>
        </w:rPr>
        <w:t xml:space="preserve">万元，占 </w:t>
      </w:r>
      <w:r>
        <w:rPr>
          <w:rStyle w:val="6"/>
          <w:rFonts w:hint="eastAsia" w:ascii="宋体" w:hAnsi="宋体" w:eastAsia="宋体" w:cs="宋体"/>
          <w:sz w:val="30"/>
          <w:szCs w:val="30"/>
        </w:rPr>
        <w:t>93.18</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政府性</w:t>
      </w:r>
      <w:r>
        <w:rPr>
          <w:rStyle w:val="6"/>
          <w:rFonts w:hint="eastAsia" w:ascii="宋体" w:hAnsi="宋体" w:eastAsia="宋体" w:cs="宋体"/>
          <w:sz w:val="30"/>
          <w:szCs w:val="30"/>
        </w:rPr>
        <w:t>基金</w:t>
      </w:r>
      <w:r>
        <w:rPr>
          <w:rStyle w:val="6"/>
          <w:rFonts w:ascii="宋体" w:hAnsi="宋体" w:eastAsia="宋体" w:cs="宋体"/>
          <w:sz w:val="30"/>
          <w:szCs w:val="30"/>
        </w:rPr>
        <w:t>预算收入</w:t>
      </w:r>
      <w:r>
        <w:rPr>
          <w:rStyle w:val="6"/>
          <w:rFonts w:hint="eastAsia" w:ascii="宋体" w:hAnsi="宋体" w:eastAsia="宋体" w:cs="宋体"/>
          <w:sz w:val="30"/>
          <w:szCs w:val="30"/>
        </w:rPr>
        <w:t>126.68</w:t>
      </w:r>
      <w:r>
        <w:rPr>
          <w:rStyle w:val="6"/>
          <w:rFonts w:ascii="宋体" w:hAnsi="宋体" w:eastAsia="宋体" w:cs="宋体"/>
          <w:sz w:val="30"/>
          <w:szCs w:val="30"/>
        </w:rPr>
        <w:t>万元</w:t>
      </w:r>
      <w:r>
        <w:rPr>
          <w:rStyle w:val="6"/>
          <w:rFonts w:hint="eastAsia" w:ascii="宋体" w:hAnsi="宋体" w:eastAsia="宋体" w:cs="宋体"/>
          <w:sz w:val="30"/>
          <w:szCs w:val="30"/>
        </w:rPr>
        <w:t>，</w:t>
      </w:r>
      <w:r>
        <w:rPr>
          <w:rStyle w:val="6"/>
          <w:rFonts w:ascii="宋体" w:hAnsi="宋体" w:eastAsia="宋体" w:cs="宋体"/>
          <w:sz w:val="30"/>
          <w:szCs w:val="30"/>
        </w:rPr>
        <w:t xml:space="preserve">占 </w:t>
      </w:r>
      <w:r>
        <w:rPr>
          <w:rStyle w:val="6"/>
          <w:rFonts w:hint="eastAsia" w:ascii="宋体" w:hAnsi="宋体" w:eastAsia="宋体" w:cs="宋体"/>
          <w:sz w:val="30"/>
          <w:szCs w:val="30"/>
        </w:rPr>
        <w:t>6.82</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 xml:space="preserve">财政专户管理资金 </w:t>
      </w:r>
      <w:r>
        <w:rPr>
          <w:rStyle w:val="6"/>
          <w:rFonts w:hint="eastAsia" w:ascii="宋体" w:hAnsi="宋体" w:eastAsia="宋体" w:cs="宋体"/>
          <w:sz w:val="30"/>
          <w:szCs w:val="30"/>
        </w:rPr>
        <w:t>0</w:t>
      </w:r>
      <w:r>
        <w:rPr>
          <w:rStyle w:val="6"/>
          <w:rFonts w:ascii="宋体" w:hAnsi="宋体" w:eastAsia="宋体" w:cs="宋体"/>
          <w:sz w:val="30"/>
          <w:szCs w:val="30"/>
        </w:rPr>
        <w:t>万元；</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 xml:space="preserve">其他资金 </w:t>
      </w:r>
      <w:r>
        <w:rPr>
          <w:rStyle w:val="6"/>
          <w:rFonts w:hint="eastAsia" w:ascii="宋体" w:hAnsi="宋体" w:eastAsia="宋体" w:cs="宋体"/>
          <w:sz w:val="30"/>
          <w:szCs w:val="30"/>
        </w:rPr>
        <w:t>0</w:t>
      </w:r>
      <w:r>
        <w:rPr>
          <w:rStyle w:val="6"/>
          <w:rFonts w:ascii="宋体" w:hAnsi="宋体" w:eastAsia="宋体" w:cs="宋体"/>
          <w:sz w:val="30"/>
          <w:szCs w:val="30"/>
        </w:rPr>
        <w:t>万元；</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 xml:space="preserve">上年结转资金 </w:t>
      </w:r>
      <w:r>
        <w:rPr>
          <w:rStyle w:val="6"/>
          <w:rFonts w:hint="eastAsia" w:ascii="宋体" w:hAnsi="宋体" w:eastAsia="宋体" w:cs="宋体"/>
          <w:sz w:val="30"/>
          <w:szCs w:val="30"/>
        </w:rPr>
        <w:t>0</w:t>
      </w:r>
      <w:r>
        <w:rPr>
          <w:rStyle w:val="6"/>
          <w:rFonts w:ascii="宋体" w:hAnsi="宋体" w:eastAsia="宋体" w:cs="宋体"/>
          <w:sz w:val="30"/>
          <w:szCs w:val="30"/>
        </w:rPr>
        <w:t>万元。</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三、支出预算情况说明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本部门</w:t>
      </w:r>
      <w:r>
        <w:rPr>
          <w:rStyle w:val="6"/>
          <w:rFonts w:ascii="宋体" w:hAnsi="宋体" w:eastAsia="宋体" w:cs="宋体"/>
          <w:sz w:val="30"/>
          <w:szCs w:val="30"/>
        </w:rPr>
        <w:t>本年支出预算合计</w:t>
      </w:r>
      <w:r>
        <w:rPr>
          <w:rStyle w:val="6"/>
          <w:rFonts w:hint="eastAsia" w:ascii="宋体" w:hAnsi="宋体" w:eastAsia="宋体" w:cs="宋体"/>
          <w:sz w:val="30"/>
          <w:szCs w:val="30"/>
        </w:rPr>
        <w:t>1853.74</w:t>
      </w:r>
      <w:r>
        <w:rPr>
          <w:rStyle w:val="6"/>
          <w:rFonts w:ascii="宋体" w:hAnsi="宋体" w:eastAsia="宋体" w:cs="宋体"/>
          <w:sz w:val="30"/>
          <w:szCs w:val="30"/>
        </w:rPr>
        <w:t>万元，其中：</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基本支出</w:t>
      </w:r>
      <w:r>
        <w:rPr>
          <w:rStyle w:val="6"/>
          <w:rFonts w:hint="eastAsia" w:ascii="宋体" w:hAnsi="宋体" w:eastAsia="宋体" w:cs="宋体"/>
          <w:sz w:val="30"/>
          <w:szCs w:val="30"/>
        </w:rPr>
        <w:t>947.14</w:t>
      </w:r>
      <w:r>
        <w:rPr>
          <w:rStyle w:val="6"/>
          <w:rFonts w:ascii="宋体" w:hAnsi="宋体" w:eastAsia="宋体" w:cs="宋体"/>
          <w:sz w:val="30"/>
          <w:szCs w:val="30"/>
        </w:rPr>
        <w:t>万元，占</w:t>
      </w:r>
      <w:r>
        <w:rPr>
          <w:rStyle w:val="6"/>
          <w:rFonts w:hint="eastAsia" w:ascii="宋体" w:hAnsi="宋体" w:eastAsia="宋体" w:cs="宋体"/>
          <w:sz w:val="30"/>
          <w:szCs w:val="30"/>
        </w:rPr>
        <w:t>51.1</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项目支出</w:t>
      </w:r>
      <w:r>
        <w:rPr>
          <w:rStyle w:val="6"/>
          <w:rFonts w:hint="eastAsia" w:ascii="宋体" w:hAnsi="宋体" w:eastAsia="宋体" w:cs="宋体"/>
          <w:sz w:val="30"/>
          <w:szCs w:val="30"/>
        </w:rPr>
        <w:t>906.6</w:t>
      </w:r>
      <w:r>
        <w:rPr>
          <w:rStyle w:val="6"/>
          <w:rFonts w:ascii="宋体" w:hAnsi="宋体" w:eastAsia="宋体" w:cs="宋体"/>
          <w:sz w:val="30"/>
          <w:szCs w:val="30"/>
        </w:rPr>
        <w:t>万元</w:t>
      </w:r>
      <w:r>
        <w:rPr>
          <w:rStyle w:val="6"/>
          <w:rFonts w:hint="eastAsia" w:ascii="宋体" w:hAnsi="宋体" w:eastAsia="宋体" w:cs="宋体"/>
          <w:sz w:val="30"/>
          <w:szCs w:val="30"/>
        </w:rPr>
        <w:t>，</w:t>
      </w:r>
      <w:r>
        <w:rPr>
          <w:rStyle w:val="6"/>
          <w:rFonts w:ascii="宋体" w:hAnsi="宋体" w:eastAsia="宋体" w:cs="宋体"/>
          <w:sz w:val="30"/>
          <w:szCs w:val="30"/>
        </w:rPr>
        <w:t>占</w:t>
      </w:r>
      <w:r>
        <w:rPr>
          <w:rStyle w:val="6"/>
          <w:rFonts w:hint="eastAsia" w:ascii="宋体" w:hAnsi="宋体" w:eastAsia="宋体" w:cs="宋体"/>
          <w:sz w:val="30"/>
          <w:szCs w:val="30"/>
        </w:rPr>
        <w:t>48.9</w:t>
      </w:r>
      <w:r>
        <w:rPr>
          <w:rStyle w:val="6"/>
          <w:rFonts w:ascii="宋体" w:hAnsi="宋体" w:eastAsia="宋体" w:cs="宋体"/>
          <w:sz w:val="30"/>
          <w:szCs w:val="30"/>
        </w:rPr>
        <w:t>%；</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 xml:space="preserve">单位预留机动经费 </w:t>
      </w:r>
      <w:r>
        <w:rPr>
          <w:rStyle w:val="6"/>
          <w:rFonts w:hint="eastAsia" w:ascii="宋体" w:hAnsi="宋体" w:eastAsia="宋体" w:cs="宋体"/>
          <w:sz w:val="30"/>
          <w:szCs w:val="30"/>
        </w:rPr>
        <w:t>0</w:t>
      </w:r>
      <w:r>
        <w:rPr>
          <w:rStyle w:val="6"/>
          <w:rFonts w:ascii="宋体" w:hAnsi="宋体" w:eastAsia="宋体" w:cs="宋体"/>
          <w:sz w:val="30"/>
          <w:szCs w:val="30"/>
        </w:rPr>
        <w:t>万元；</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结转下年资金</w:t>
      </w:r>
      <w:r>
        <w:rPr>
          <w:rStyle w:val="6"/>
          <w:rFonts w:hint="eastAsia" w:ascii="宋体" w:hAnsi="宋体" w:eastAsia="宋体" w:cs="宋体"/>
          <w:sz w:val="30"/>
          <w:szCs w:val="30"/>
        </w:rPr>
        <w:t>0</w:t>
      </w:r>
      <w:r>
        <w:rPr>
          <w:rStyle w:val="6"/>
          <w:rFonts w:ascii="宋体" w:hAnsi="宋体" w:eastAsia="宋体" w:cs="宋体"/>
          <w:sz w:val="30"/>
          <w:szCs w:val="30"/>
        </w:rPr>
        <w:t>万元。</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四、财政拨款收支预算总体情况说明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本部门本年度</w:t>
      </w:r>
      <w:r>
        <w:rPr>
          <w:rStyle w:val="6"/>
          <w:rFonts w:ascii="宋体" w:hAnsi="宋体" w:eastAsia="宋体" w:cs="宋体"/>
          <w:sz w:val="30"/>
          <w:szCs w:val="30"/>
        </w:rPr>
        <w:t>财政拨款收、支总预算</w:t>
      </w:r>
      <w:r>
        <w:rPr>
          <w:rStyle w:val="6"/>
          <w:rFonts w:hint="eastAsia" w:ascii="宋体" w:hAnsi="宋体" w:eastAsia="宋体" w:cs="宋体"/>
          <w:sz w:val="30"/>
          <w:szCs w:val="30"/>
        </w:rPr>
        <w:t>1853.74</w:t>
      </w:r>
      <w:r>
        <w:rPr>
          <w:rStyle w:val="6"/>
          <w:rFonts w:ascii="宋体" w:hAnsi="宋体" w:eastAsia="宋体" w:cs="宋体"/>
          <w:sz w:val="30"/>
          <w:szCs w:val="30"/>
        </w:rPr>
        <w:t>万元</w:t>
      </w:r>
      <w:r>
        <w:rPr>
          <w:rStyle w:val="6"/>
          <w:rFonts w:hint="eastAsia" w:ascii="宋体" w:hAnsi="宋体" w:eastAsia="宋体" w:cs="宋体"/>
          <w:sz w:val="30"/>
          <w:szCs w:val="30"/>
        </w:rPr>
        <w:t>，</w:t>
      </w:r>
      <w:r>
        <w:rPr>
          <w:rStyle w:val="6"/>
          <w:rFonts w:ascii="宋体" w:hAnsi="宋体" w:eastAsia="宋体" w:cs="宋体"/>
          <w:sz w:val="30"/>
          <w:szCs w:val="30"/>
        </w:rPr>
        <w:t>与上年相比财政拨款收、支预算总计</w:t>
      </w:r>
      <w:r>
        <w:rPr>
          <w:rStyle w:val="6"/>
          <w:rFonts w:hint="eastAsia" w:ascii="宋体" w:hAnsi="宋体" w:eastAsia="宋体" w:cs="宋体"/>
          <w:sz w:val="30"/>
          <w:szCs w:val="30"/>
        </w:rPr>
        <w:t>各减少7677.526</w:t>
      </w:r>
      <w:r>
        <w:rPr>
          <w:rStyle w:val="6"/>
          <w:rFonts w:ascii="宋体" w:hAnsi="宋体" w:eastAsia="宋体" w:cs="宋体"/>
          <w:sz w:val="30"/>
          <w:szCs w:val="30"/>
        </w:rPr>
        <w:t>万元，减少</w:t>
      </w:r>
      <w:r>
        <w:rPr>
          <w:rStyle w:val="6"/>
          <w:rFonts w:hint="eastAsia" w:ascii="宋体" w:hAnsi="宋体" w:eastAsia="宋体" w:cs="宋体"/>
          <w:sz w:val="30"/>
          <w:szCs w:val="30"/>
        </w:rPr>
        <w:t>83.17</w:t>
      </w:r>
      <w:r>
        <w:rPr>
          <w:rStyle w:val="6"/>
          <w:rFonts w:ascii="宋体" w:hAnsi="宋体" w:eastAsia="宋体" w:cs="宋体"/>
          <w:sz w:val="30"/>
          <w:szCs w:val="30"/>
        </w:rPr>
        <w:t>%。</w:t>
      </w:r>
      <w:r>
        <w:rPr>
          <w:rStyle w:val="6"/>
          <w:rFonts w:hint="eastAsia" w:ascii="宋体" w:hAnsi="宋体" w:eastAsia="宋体" w:cs="宋体"/>
          <w:sz w:val="30"/>
          <w:szCs w:val="30"/>
        </w:rPr>
        <w:t>收支减少的</w:t>
      </w:r>
      <w:r>
        <w:rPr>
          <w:rStyle w:val="6"/>
          <w:rFonts w:ascii="宋体" w:hAnsi="宋体" w:eastAsia="宋体" w:cs="宋体"/>
          <w:sz w:val="30"/>
          <w:szCs w:val="30"/>
        </w:rPr>
        <w:t>主要原因是</w:t>
      </w:r>
      <w:r>
        <w:rPr>
          <w:rStyle w:val="6"/>
          <w:rFonts w:hint="eastAsia" w:ascii="宋体" w:hAnsi="宋体" w:eastAsia="宋体" w:cs="宋体"/>
          <w:sz w:val="30"/>
          <w:szCs w:val="30"/>
        </w:rPr>
        <w:t>四好路、旅游路等工程2021年以前已全部开工并纳入预算。</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五、一般公共预算支出预算情况说明</w:t>
      </w:r>
    </w:p>
    <w:p>
      <w:pPr>
        <w:spacing w:line="550" w:lineRule="exact"/>
        <w:ind w:firstLine="600" w:firstLineChars="200"/>
        <w:rPr>
          <w:rStyle w:val="6"/>
          <w:rFonts w:ascii="宋体" w:hAnsi="宋体" w:eastAsia="宋体" w:cs="宋体"/>
          <w:b/>
          <w:sz w:val="30"/>
          <w:szCs w:val="30"/>
        </w:rPr>
      </w:pPr>
      <w:r>
        <w:rPr>
          <w:rStyle w:val="6"/>
          <w:rFonts w:hint="eastAsia" w:ascii="宋体" w:hAnsi="宋体" w:eastAsia="宋体" w:cs="宋体"/>
          <w:sz w:val="30"/>
          <w:szCs w:val="30"/>
        </w:rPr>
        <w:t>本部门本年</w:t>
      </w:r>
      <w:r>
        <w:rPr>
          <w:rStyle w:val="6"/>
          <w:rFonts w:ascii="宋体" w:hAnsi="宋体" w:eastAsia="宋体" w:cs="宋体"/>
          <w:sz w:val="30"/>
          <w:szCs w:val="30"/>
        </w:rPr>
        <w:t>一般公共预算财政拨款支出预算</w:t>
      </w:r>
      <w:r>
        <w:rPr>
          <w:rStyle w:val="6"/>
          <w:rFonts w:hint="eastAsia" w:ascii="宋体" w:hAnsi="宋体" w:eastAsia="宋体" w:cs="宋体"/>
          <w:sz w:val="30"/>
          <w:szCs w:val="30"/>
        </w:rPr>
        <w:t>1853.74</w:t>
      </w:r>
      <w:r>
        <w:rPr>
          <w:rStyle w:val="6"/>
          <w:rFonts w:ascii="宋体" w:hAnsi="宋体" w:eastAsia="宋体" w:cs="宋体"/>
          <w:sz w:val="30"/>
          <w:szCs w:val="30"/>
        </w:rPr>
        <w:t>万元，与上年相比减少</w:t>
      </w:r>
      <w:r>
        <w:rPr>
          <w:rStyle w:val="6"/>
          <w:rFonts w:hint="eastAsia" w:ascii="宋体" w:hAnsi="宋体" w:eastAsia="宋体" w:cs="宋体"/>
          <w:sz w:val="30"/>
          <w:szCs w:val="30"/>
        </w:rPr>
        <w:t>6335.6816</w:t>
      </w:r>
      <w:r>
        <w:rPr>
          <w:rStyle w:val="6"/>
          <w:rFonts w:ascii="宋体" w:hAnsi="宋体" w:eastAsia="宋体" w:cs="宋体"/>
          <w:sz w:val="30"/>
          <w:szCs w:val="30"/>
        </w:rPr>
        <w:t>万元，减少</w:t>
      </w:r>
      <w:r>
        <w:rPr>
          <w:rStyle w:val="6"/>
          <w:rFonts w:hint="eastAsia" w:ascii="宋体" w:hAnsi="宋体" w:eastAsia="宋体" w:cs="宋体"/>
          <w:sz w:val="30"/>
          <w:szCs w:val="30"/>
        </w:rPr>
        <w:t>78.58</w:t>
      </w:r>
      <w:r>
        <w:rPr>
          <w:rStyle w:val="6"/>
          <w:rFonts w:ascii="宋体" w:hAnsi="宋体" w:eastAsia="宋体" w:cs="宋体"/>
          <w:sz w:val="30"/>
          <w:szCs w:val="30"/>
        </w:rPr>
        <w:t>%</w:t>
      </w:r>
      <w:r>
        <w:rPr>
          <w:rStyle w:val="6"/>
          <w:rFonts w:hint="eastAsia" w:ascii="宋体" w:hAnsi="宋体" w:eastAsia="宋体" w:cs="宋体"/>
          <w:sz w:val="30"/>
          <w:szCs w:val="30"/>
        </w:rPr>
        <w:t xml:space="preserve"> ，减少的</w:t>
      </w:r>
      <w:r>
        <w:rPr>
          <w:rStyle w:val="6"/>
          <w:rFonts w:ascii="宋体" w:hAnsi="宋体" w:eastAsia="宋体" w:cs="宋体"/>
          <w:sz w:val="30"/>
          <w:szCs w:val="30"/>
        </w:rPr>
        <w:t>主要原因是</w:t>
      </w:r>
      <w:r>
        <w:rPr>
          <w:rStyle w:val="6"/>
          <w:rFonts w:hint="eastAsia" w:ascii="宋体" w:hAnsi="宋体" w:eastAsia="宋体" w:cs="宋体"/>
          <w:sz w:val="30"/>
          <w:szCs w:val="30"/>
        </w:rPr>
        <w:t>四好路、旅游路等工程2021年以前已全部开工并纳入预算</w:t>
      </w:r>
      <w:r>
        <w:rPr>
          <w:rStyle w:val="6"/>
          <w:rFonts w:ascii="宋体" w:hAnsi="宋体" w:eastAsia="宋体" w:cs="宋体"/>
          <w:sz w:val="30"/>
          <w:szCs w:val="30"/>
        </w:rPr>
        <w:t>。</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六、一般公共预算基本支出预算情况说明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本部门本年度一般公共预算财政拨款基本支出预算947.14万元，其中：</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（一）人员经费</w:t>
      </w:r>
      <w:r>
        <w:rPr>
          <w:rStyle w:val="6"/>
          <w:rFonts w:hint="eastAsia" w:ascii="宋体" w:hAnsi="宋体" w:eastAsia="宋体" w:cs="宋体"/>
          <w:sz w:val="30"/>
          <w:szCs w:val="30"/>
        </w:rPr>
        <w:t>905.928</w:t>
      </w:r>
      <w:r>
        <w:rPr>
          <w:rStyle w:val="6"/>
          <w:rFonts w:ascii="宋体" w:hAnsi="宋体" w:eastAsia="宋体" w:cs="宋体"/>
          <w:sz w:val="30"/>
          <w:szCs w:val="30"/>
        </w:rPr>
        <w:t>万元。主要包括：基本工资</w:t>
      </w:r>
      <w:r>
        <w:rPr>
          <w:rStyle w:val="6"/>
          <w:rFonts w:hint="eastAsia" w:ascii="宋体" w:hAnsi="宋体" w:eastAsia="宋体" w:cs="宋体"/>
          <w:sz w:val="30"/>
          <w:szCs w:val="30"/>
        </w:rPr>
        <w:t>338.05万元</w:t>
      </w:r>
      <w:r>
        <w:rPr>
          <w:rStyle w:val="6"/>
          <w:rFonts w:ascii="宋体" w:hAnsi="宋体" w:eastAsia="宋体" w:cs="宋体"/>
          <w:sz w:val="30"/>
          <w:szCs w:val="30"/>
        </w:rPr>
        <w:t>、津贴补贴</w:t>
      </w:r>
      <w:r>
        <w:rPr>
          <w:rStyle w:val="6"/>
          <w:rFonts w:hint="eastAsia" w:ascii="宋体" w:hAnsi="宋体" w:eastAsia="宋体" w:cs="宋体"/>
          <w:sz w:val="30"/>
          <w:szCs w:val="30"/>
        </w:rPr>
        <w:t>61.92万元</w:t>
      </w:r>
      <w:r>
        <w:rPr>
          <w:rStyle w:val="6"/>
          <w:rFonts w:ascii="宋体" w:hAnsi="宋体" w:eastAsia="宋体" w:cs="宋体"/>
          <w:sz w:val="30"/>
          <w:szCs w:val="30"/>
        </w:rPr>
        <w:t>、奖金</w:t>
      </w:r>
      <w:r>
        <w:rPr>
          <w:rStyle w:val="6"/>
          <w:rFonts w:hint="eastAsia" w:ascii="宋体" w:hAnsi="宋体" w:eastAsia="宋体" w:cs="宋体"/>
          <w:sz w:val="30"/>
          <w:szCs w:val="30"/>
        </w:rPr>
        <w:t>1.3元</w:t>
      </w:r>
      <w:r>
        <w:rPr>
          <w:rStyle w:val="6"/>
          <w:rFonts w:ascii="宋体" w:hAnsi="宋体" w:eastAsia="宋体" w:cs="宋体"/>
          <w:sz w:val="30"/>
          <w:szCs w:val="30"/>
        </w:rPr>
        <w:t>、</w:t>
      </w:r>
      <w:r>
        <w:rPr>
          <w:rStyle w:val="6"/>
          <w:rFonts w:hint="eastAsia" w:ascii="宋体" w:hAnsi="宋体" w:eastAsia="宋体" w:cs="宋体"/>
          <w:sz w:val="30"/>
          <w:szCs w:val="30"/>
        </w:rPr>
        <w:t>绩效232.13万元、</w:t>
      </w:r>
      <w:r>
        <w:rPr>
          <w:rStyle w:val="6"/>
          <w:rFonts w:ascii="宋体" w:hAnsi="宋体" w:eastAsia="宋体" w:cs="宋体"/>
          <w:sz w:val="30"/>
          <w:szCs w:val="30"/>
        </w:rPr>
        <w:t>社会保障缴费</w:t>
      </w:r>
      <w:r>
        <w:rPr>
          <w:rStyle w:val="6"/>
          <w:rFonts w:hint="eastAsia" w:ascii="宋体" w:hAnsi="宋体" w:eastAsia="宋体" w:cs="宋体"/>
          <w:sz w:val="30"/>
          <w:szCs w:val="30"/>
        </w:rPr>
        <w:t>181.11万元</w:t>
      </w:r>
      <w:r>
        <w:rPr>
          <w:rStyle w:val="6"/>
          <w:rFonts w:ascii="宋体" w:hAnsi="宋体" w:eastAsia="宋体" w:cs="宋体"/>
          <w:sz w:val="30"/>
          <w:szCs w:val="30"/>
        </w:rPr>
        <w:t>、住房公积金</w:t>
      </w:r>
      <w:r>
        <w:rPr>
          <w:rStyle w:val="6"/>
          <w:rFonts w:hint="eastAsia" w:ascii="宋体" w:hAnsi="宋体" w:eastAsia="宋体" w:cs="宋体"/>
          <w:sz w:val="30"/>
          <w:szCs w:val="30"/>
        </w:rPr>
        <w:t>78.328万元、其他工资福利支出11.15万元、生活补助1.94万元。</w:t>
      </w:r>
    </w:p>
    <w:p>
      <w:pPr>
        <w:spacing w:line="550" w:lineRule="exact"/>
        <w:ind w:firstLine="600" w:firstLineChars="200"/>
        <w:rPr>
          <w:rStyle w:val="6"/>
          <w:rFonts w:ascii="宋体" w:hAnsi="宋体" w:eastAsia="宋体" w:cs="宋体"/>
          <w:sz w:val="30"/>
          <w:szCs w:val="30"/>
        </w:rPr>
      </w:pPr>
      <w:r>
        <w:rPr>
          <w:rStyle w:val="6"/>
          <w:rFonts w:ascii="宋体" w:hAnsi="宋体" w:eastAsia="宋体" w:cs="宋体"/>
          <w:sz w:val="30"/>
          <w:szCs w:val="30"/>
        </w:rPr>
        <w:t>（二）公用经费</w:t>
      </w:r>
      <w:r>
        <w:rPr>
          <w:rStyle w:val="6"/>
          <w:rFonts w:hint="eastAsia" w:ascii="宋体" w:hAnsi="宋体" w:eastAsia="宋体" w:cs="宋体"/>
          <w:sz w:val="30"/>
          <w:szCs w:val="30"/>
        </w:rPr>
        <w:t>41.22</w:t>
      </w:r>
      <w:r>
        <w:rPr>
          <w:rStyle w:val="6"/>
          <w:rFonts w:ascii="宋体" w:hAnsi="宋体" w:eastAsia="宋体" w:cs="宋体"/>
          <w:sz w:val="30"/>
          <w:szCs w:val="30"/>
        </w:rPr>
        <w:t>万元。主要包括：</w:t>
      </w:r>
      <w:r>
        <w:rPr>
          <w:rStyle w:val="6"/>
          <w:rFonts w:hint="eastAsia" w:ascii="宋体" w:hAnsi="宋体" w:eastAsia="宋体" w:cs="宋体"/>
          <w:sz w:val="30"/>
          <w:szCs w:val="30"/>
        </w:rPr>
        <w:t>水费0.13万元、办公费4.444万元、电费1.5万元、</w:t>
      </w:r>
      <w:r>
        <w:rPr>
          <w:rStyle w:val="6"/>
          <w:rFonts w:ascii="宋体" w:hAnsi="宋体" w:eastAsia="宋体" w:cs="宋体"/>
          <w:sz w:val="30"/>
          <w:szCs w:val="30"/>
        </w:rPr>
        <w:t>邮电费</w:t>
      </w:r>
      <w:r>
        <w:rPr>
          <w:rStyle w:val="6"/>
          <w:rFonts w:hint="eastAsia" w:ascii="宋体" w:hAnsi="宋体" w:eastAsia="宋体" w:cs="宋体"/>
          <w:sz w:val="30"/>
          <w:szCs w:val="30"/>
        </w:rPr>
        <w:t>0.2万元</w:t>
      </w:r>
      <w:r>
        <w:rPr>
          <w:rStyle w:val="6"/>
          <w:rFonts w:ascii="宋体" w:hAnsi="宋体" w:eastAsia="宋体" w:cs="宋体"/>
          <w:sz w:val="30"/>
          <w:szCs w:val="30"/>
        </w:rPr>
        <w:t>、取暖费</w:t>
      </w:r>
      <w:r>
        <w:rPr>
          <w:rStyle w:val="6"/>
          <w:rFonts w:hint="eastAsia" w:ascii="宋体" w:hAnsi="宋体" w:eastAsia="宋体" w:cs="宋体"/>
          <w:sz w:val="30"/>
          <w:szCs w:val="30"/>
        </w:rPr>
        <w:t>11.79万元</w:t>
      </w:r>
      <w:r>
        <w:rPr>
          <w:rStyle w:val="6"/>
          <w:rFonts w:ascii="宋体" w:hAnsi="宋体" w:eastAsia="宋体" w:cs="宋体"/>
          <w:sz w:val="30"/>
          <w:szCs w:val="30"/>
        </w:rPr>
        <w:t>、</w:t>
      </w:r>
      <w:r>
        <w:rPr>
          <w:rStyle w:val="6"/>
          <w:rFonts w:hint="eastAsia" w:ascii="宋体" w:hAnsi="宋体" w:eastAsia="宋体" w:cs="宋体"/>
          <w:sz w:val="30"/>
          <w:szCs w:val="30"/>
        </w:rPr>
        <w:t>差旅费3万元、</w:t>
      </w:r>
      <w:r>
        <w:rPr>
          <w:rStyle w:val="6"/>
          <w:rFonts w:ascii="宋体" w:hAnsi="宋体" w:eastAsia="宋体" w:cs="宋体"/>
          <w:sz w:val="30"/>
          <w:szCs w:val="30"/>
        </w:rPr>
        <w:t>工会经费</w:t>
      </w:r>
      <w:r>
        <w:rPr>
          <w:rStyle w:val="6"/>
          <w:rFonts w:hint="eastAsia" w:ascii="宋体" w:hAnsi="宋体" w:eastAsia="宋体" w:cs="宋体"/>
          <w:sz w:val="30"/>
          <w:szCs w:val="30"/>
        </w:rPr>
        <w:t>9.42万元</w:t>
      </w:r>
      <w:r>
        <w:rPr>
          <w:rStyle w:val="6"/>
          <w:rFonts w:ascii="宋体" w:hAnsi="宋体" w:eastAsia="宋体" w:cs="宋体"/>
          <w:sz w:val="30"/>
          <w:szCs w:val="30"/>
        </w:rPr>
        <w:t>、</w:t>
      </w:r>
      <w:r>
        <w:rPr>
          <w:rStyle w:val="6"/>
          <w:rFonts w:hint="eastAsia" w:ascii="宋体" w:hAnsi="宋体" w:eastAsia="宋体" w:cs="宋体"/>
          <w:sz w:val="30"/>
          <w:szCs w:val="30"/>
        </w:rPr>
        <w:t>维修维护费0.7万元、培训费0.09万元、委托业务费3.936万元、</w:t>
      </w:r>
      <w:r>
        <w:rPr>
          <w:rStyle w:val="6"/>
          <w:rFonts w:ascii="宋体" w:hAnsi="宋体" w:eastAsia="宋体" w:cs="宋体"/>
          <w:sz w:val="30"/>
          <w:szCs w:val="30"/>
        </w:rPr>
        <w:t>公务用车运行维护费</w:t>
      </w:r>
      <w:r>
        <w:rPr>
          <w:rStyle w:val="6"/>
          <w:rFonts w:hint="eastAsia" w:ascii="宋体" w:hAnsi="宋体" w:eastAsia="宋体" w:cs="宋体"/>
          <w:sz w:val="30"/>
          <w:szCs w:val="30"/>
        </w:rPr>
        <w:t>2万元</w:t>
      </w:r>
      <w:r>
        <w:rPr>
          <w:rStyle w:val="6"/>
          <w:rFonts w:ascii="宋体" w:hAnsi="宋体" w:eastAsia="宋体" w:cs="宋体"/>
          <w:sz w:val="30"/>
          <w:szCs w:val="30"/>
        </w:rPr>
        <w:t>、其他交通费用</w:t>
      </w:r>
      <w:r>
        <w:rPr>
          <w:rStyle w:val="6"/>
          <w:rFonts w:hint="eastAsia" w:ascii="宋体" w:hAnsi="宋体" w:eastAsia="宋体" w:cs="宋体"/>
          <w:sz w:val="30"/>
          <w:szCs w:val="30"/>
        </w:rPr>
        <w:t>3.15万元</w:t>
      </w:r>
      <w:r>
        <w:rPr>
          <w:rStyle w:val="6"/>
          <w:rFonts w:ascii="宋体" w:hAnsi="宋体" w:eastAsia="宋体" w:cs="宋体"/>
          <w:sz w:val="30"/>
          <w:szCs w:val="30"/>
        </w:rPr>
        <w:t>、其他商品和服务支出</w:t>
      </w:r>
      <w:r>
        <w:rPr>
          <w:rStyle w:val="6"/>
          <w:rFonts w:hint="eastAsia" w:ascii="宋体" w:hAnsi="宋体" w:eastAsia="宋体" w:cs="宋体"/>
          <w:sz w:val="30"/>
          <w:szCs w:val="30"/>
        </w:rPr>
        <w:t>0.86万元</w:t>
      </w:r>
      <w:r>
        <w:rPr>
          <w:rStyle w:val="6"/>
          <w:rFonts w:ascii="宋体" w:hAnsi="宋体" w:eastAsia="宋体" w:cs="宋体"/>
          <w:sz w:val="30"/>
          <w:szCs w:val="30"/>
        </w:rPr>
        <w:t>。</w:t>
      </w:r>
    </w:p>
    <w:p>
      <w:pPr>
        <w:spacing w:line="550" w:lineRule="exact"/>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七、一般公共预算“三公”经费支出预算情况说明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本部门本 年度一般公共预算拨款安排的“三公”经费预算支出中，因公出国（境）费支出0万元；公务用车购置及运行费支出2万元，占“三公”经费的100%；公务接待费支出0万元。具体情况如下：</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1．因公出国（境）费预算支出01万元，比上年预算持平。</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2．公务用车购置及运行费预算支出2万元。其中：</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（1）公务用车购置预算支出0万元，比上年预算持平。</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（2）公务用车运行维护费预算支出2万元，比上年预算持平。</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3．公务接待费预算支出0万元，比上年预算持平。</w:t>
      </w:r>
    </w:p>
    <w:p>
      <w:pPr>
        <w:spacing w:line="550" w:lineRule="exact"/>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八、政府性基金预算支出预算情况说明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本部门本年政府性基金支出预算支出126.68万元。</w:t>
      </w:r>
      <w:r>
        <w:rPr>
          <w:rStyle w:val="6"/>
          <w:rFonts w:ascii="宋体" w:hAnsi="宋体" w:eastAsia="宋体" w:cs="宋体"/>
          <w:sz w:val="30"/>
          <w:szCs w:val="30"/>
        </w:rPr>
        <w:t>与上年相比</w:t>
      </w:r>
      <w:r>
        <w:rPr>
          <w:rStyle w:val="6"/>
          <w:rFonts w:hint="eastAsia" w:ascii="宋体" w:hAnsi="宋体" w:eastAsia="宋体" w:cs="宋体"/>
          <w:sz w:val="30"/>
          <w:szCs w:val="30"/>
        </w:rPr>
        <w:t>减少1341.8444万元，减少91.56%，减少的主要原因是四好路、旅游路等工程2021年以前已全部开工并纳入预算。</w:t>
      </w:r>
    </w:p>
    <w:p>
      <w:pPr>
        <w:spacing w:line="550" w:lineRule="exact"/>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九、一般公共预算机关运行经费支出预算情况说明</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本年本部门</w:t>
      </w:r>
      <w:r>
        <w:rPr>
          <w:rStyle w:val="6"/>
          <w:rFonts w:ascii="宋体" w:hAnsi="宋体" w:eastAsia="宋体" w:cs="宋体"/>
          <w:sz w:val="30"/>
          <w:szCs w:val="30"/>
        </w:rPr>
        <w:t>一般公共预算机关运行经费预算支出</w:t>
      </w:r>
      <w:r>
        <w:rPr>
          <w:rStyle w:val="6"/>
          <w:rFonts w:hint="eastAsia" w:ascii="宋体" w:hAnsi="宋体" w:eastAsia="宋体" w:cs="宋体"/>
          <w:sz w:val="30"/>
          <w:szCs w:val="30"/>
        </w:rPr>
        <w:t>41.22</w:t>
      </w:r>
      <w:r>
        <w:rPr>
          <w:rStyle w:val="6"/>
          <w:rFonts w:ascii="宋体" w:hAnsi="宋体" w:eastAsia="宋体" w:cs="宋体"/>
          <w:sz w:val="30"/>
          <w:szCs w:val="30"/>
        </w:rPr>
        <w:t xml:space="preserve"> 万元，与上年相比</w:t>
      </w:r>
      <w:r>
        <w:rPr>
          <w:rStyle w:val="6"/>
          <w:rFonts w:hint="eastAsia" w:ascii="宋体" w:hAnsi="宋体" w:eastAsia="宋体" w:cs="宋体"/>
          <w:sz w:val="30"/>
          <w:szCs w:val="30"/>
        </w:rPr>
        <w:t>减少3.89</w:t>
      </w:r>
      <w:r>
        <w:rPr>
          <w:rStyle w:val="6"/>
          <w:rFonts w:ascii="宋体" w:hAnsi="宋体" w:eastAsia="宋体" w:cs="宋体"/>
          <w:sz w:val="30"/>
          <w:szCs w:val="30"/>
        </w:rPr>
        <w:t>万元，</w:t>
      </w:r>
      <w:r>
        <w:rPr>
          <w:rStyle w:val="6"/>
          <w:rFonts w:hint="eastAsia" w:ascii="宋体" w:hAnsi="宋体" w:eastAsia="宋体" w:cs="宋体"/>
          <w:sz w:val="30"/>
          <w:szCs w:val="30"/>
        </w:rPr>
        <w:t>减少8.6</w:t>
      </w:r>
      <w:r>
        <w:rPr>
          <w:rStyle w:val="6"/>
          <w:rFonts w:ascii="宋体" w:hAnsi="宋体" w:eastAsia="宋体" w:cs="宋体"/>
          <w:sz w:val="30"/>
          <w:szCs w:val="30"/>
        </w:rPr>
        <w:t>%。</w:t>
      </w:r>
      <w:r>
        <w:rPr>
          <w:rStyle w:val="6"/>
          <w:rFonts w:hint="eastAsia" w:ascii="宋体" w:hAnsi="宋体" w:eastAsia="宋体" w:cs="宋体"/>
          <w:sz w:val="30"/>
          <w:szCs w:val="30"/>
        </w:rPr>
        <w:t>与上年相比基本持平。</w:t>
      </w:r>
    </w:p>
    <w:p>
      <w:pPr>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十、政府采购支出预算情况说明</w:t>
      </w:r>
    </w:p>
    <w:p>
      <w:pPr>
        <w:spacing w:line="550" w:lineRule="exact"/>
        <w:ind w:firstLine="600" w:firstLineChars="200"/>
        <w:rPr>
          <w:rStyle w:val="6"/>
          <w:rFonts w:ascii="仿宋_GB2312" w:eastAsia="仿宋_GB2312"/>
          <w:szCs w:val="32"/>
        </w:rPr>
      </w:pPr>
      <w:r>
        <w:rPr>
          <w:rStyle w:val="6"/>
          <w:rFonts w:hint="eastAsia" w:ascii="宋体" w:hAnsi="宋体" w:eastAsia="宋体" w:cs="宋体"/>
          <w:sz w:val="30"/>
          <w:szCs w:val="30"/>
        </w:rPr>
        <w:t>本年度政府采购支出预算总额83.18万元，其中：拟采购货物支出3.26万元、拟采购工程支出79.92万元、拟购买服务支出0万元。</w:t>
      </w:r>
    </w:p>
    <w:p>
      <w:pPr>
        <w:spacing w:line="550" w:lineRule="exact"/>
        <w:ind w:firstLine="602" w:firstLineChars="200"/>
        <w:rPr>
          <w:rStyle w:val="6"/>
          <w:rFonts w:ascii="仿宋_GB2312" w:eastAsia="仿宋_GB2312"/>
          <w:b/>
          <w:szCs w:val="32"/>
        </w:rPr>
      </w:pPr>
      <w:r>
        <w:rPr>
          <w:rStyle w:val="6"/>
          <w:rFonts w:hint="eastAsia" w:ascii="宋体" w:hAnsi="宋体" w:eastAsia="宋体" w:cs="宋体"/>
          <w:b/>
          <w:sz w:val="30"/>
          <w:szCs w:val="30"/>
        </w:rPr>
        <w:t>十一、国有资产占用情况</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1.本部门共有车辆13辆，其中，一般公务用车1辆、执法执勤用车3辆、特种专业技术用车0辆、其他用车9辆等。单价50万元（含）以上的设备0台（套）。</w:t>
      </w:r>
    </w:p>
    <w:p>
      <w:pPr>
        <w:spacing w:line="550" w:lineRule="exact"/>
        <w:ind w:firstLine="600" w:firstLineChars="200"/>
        <w:rPr>
          <w:rStyle w:val="6"/>
          <w:rFonts w:ascii="宋体" w:hAnsi="宋体" w:eastAsia="宋体" w:cs="宋体"/>
          <w:sz w:val="30"/>
          <w:szCs w:val="30"/>
        </w:rPr>
      </w:pPr>
      <w:r>
        <w:rPr>
          <w:rStyle w:val="6"/>
          <w:rFonts w:hint="eastAsia" w:ascii="宋体" w:hAnsi="宋体" w:eastAsia="宋体" w:cs="宋体"/>
          <w:sz w:val="30"/>
          <w:szCs w:val="30"/>
        </w:rPr>
        <w:t>2.其他国有资产占用情况：无</w:t>
      </w:r>
    </w:p>
    <w:p>
      <w:pPr>
        <w:spacing w:line="550" w:lineRule="exact"/>
        <w:ind w:firstLine="602" w:firstLineChars="200"/>
        <w:rPr>
          <w:rStyle w:val="6"/>
          <w:rFonts w:ascii="宋体" w:hAnsi="宋体" w:eastAsia="宋体" w:cs="宋体"/>
          <w:b/>
          <w:sz w:val="30"/>
          <w:szCs w:val="30"/>
        </w:rPr>
      </w:pPr>
      <w:r>
        <w:rPr>
          <w:rStyle w:val="6"/>
          <w:rFonts w:hint="eastAsia" w:ascii="宋体" w:hAnsi="宋体" w:eastAsia="宋体" w:cs="宋体"/>
          <w:b/>
          <w:sz w:val="30"/>
          <w:szCs w:val="30"/>
        </w:rPr>
        <w:t>十二、预算绩效目标设置情况说明</w:t>
      </w:r>
    </w:p>
    <w:p>
      <w:pPr>
        <w:spacing w:line="550" w:lineRule="exact"/>
        <w:ind w:firstLine="640" w:firstLineChars="200"/>
        <w:rPr>
          <w:rFonts w:asciiTheme="minorEastAsia" w:hAnsiTheme="minorEastAsia" w:eastAsiaTheme="minorEastAsia"/>
        </w:rPr>
      </w:pPr>
      <w:r>
        <w:rPr>
          <w:rStyle w:val="6"/>
          <w:rFonts w:asciiTheme="minorEastAsia" w:hAnsiTheme="minorEastAsia" w:eastAsiaTheme="minorEastAsia"/>
          <w:szCs w:val="32"/>
        </w:rPr>
        <w:t>本部门本年度</w:t>
      </w:r>
      <w:r>
        <w:rPr>
          <w:rStyle w:val="6"/>
          <w:rFonts w:hint="eastAsia" w:asciiTheme="minorEastAsia" w:hAnsiTheme="minorEastAsia" w:eastAsiaTheme="minorEastAsia"/>
          <w:szCs w:val="32"/>
        </w:rPr>
        <w:t>严格按照预算管理制度进行</w:t>
      </w:r>
      <w:r>
        <w:rPr>
          <w:rStyle w:val="6"/>
          <w:rFonts w:asciiTheme="minorEastAsia" w:hAnsiTheme="minorEastAsia" w:eastAsiaTheme="minorEastAsia"/>
          <w:szCs w:val="32"/>
        </w:rPr>
        <w:t>绩效</w:t>
      </w:r>
      <w:r>
        <w:rPr>
          <w:rStyle w:val="6"/>
          <w:rFonts w:hint="eastAsia" w:asciiTheme="minorEastAsia" w:hAnsiTheme="minorEastAsia" w:eastAsiaTheme="minorEastAsia"/>
          <w:szCs w:val="32"/>
        </w:rPr>
        <w:t>目标</w:t>
      </w:r>
      <w:r>
        <w:rPr>
          <w:rStyle w:val="6"/>
          <w:rFonts w:asciiTheme="minorEastAsia" w:hAnsiTheme="minorEastAsia" w:eastAsiaTheme="minorEastAsia"/>
          <w:szCs w:val="32"/>
        </w:rPr>
        <w:t>评价</w:t>
      </w:r>
      <w:r>
        <w:rPr>
          <w:rStyle w:val="6"/>
          <w:rFonts w:hint="eastAsia" w:asciiTheme="minorEastAsia" w:hAnsiTheme="minorEastAsia" w:eastAsiaTheme="minorEastAsia"/>
          <w:szCs w:val="32"/>
        </w:rPr>
        <w:t>。</w:t>
      </w:r>
    </w:p>
    <w:p>
      <w:pPr>
        <w:spacing w:before="312" w:beforeAutospacing="1" w:after="312" w:afterAutospacing="1" w:line="550" w:lineRule="exact"/>
        <w:ind w:firstLine="0"/>
        <w:jc w:val="center"/>
        <w:rPr>
          <w:rStyle w:val="6"/>
          <w:rFonts w:ascii="宋体" w:hAnsi="宋体" w:eastAsia="宋体" w:cs="宋体"/>
          <w:b/>
          <w:sz w:val="30"/>
          <w:szCs w:val="30"/>
        </w:rPr>
      </w:pPr>
      <w:r>
        <w:rPr>
          <w:rStyle w:val="6"/>
          <w:rFonts w:hint="eastAsia" w:ascii="宋体" w:hAnsi="宋体" w:eastAsia="宋体" w:cs="宋体"/>
          <w:b/>
          <w:sz w:val="30"/>
          <w:szCs w:val="30"/>
        </w:rPr>
        <w:t>第四部分　名词解释</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一、财政拨款：</w:t>
      </w:r>
      <w:r>
        <w:rPr>
          <w:rStyle w:val="6"/>
          <w:rFonts w:hint="eastAsia" w:ascii="宋体" w:hAnsi="宋体" w:eastAsia="宋体" w:cs="宋体"/>
          <w:sz w:val="30"/>
          <w:szCs w:val="30"/>
        </w:rPr>
        <w:t>指一般公共预算财政拨款和政府性基金预算财政拨款。</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二、一般公共预算：</w:t>
      </w:r>
      <w:r>
        <w:rPr>
          <w:rStyle w:val="6"/>
          <w:rFonts w:hint="eastAsia" w:ascii="宋体" w:hAnsi="宋体" w:eastAsia="宋体" w:cs="宋体"/>
          <w:sz w:val="30"/>
          <w:szCs w:val="30"/>
        </w:rPr>
        <w:t>包括公共财政拨款（补助）资金、专项收入。</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三、财政专户管理资金：</w:t>
      </w:r>
      <w:r>
        <w:rPr>
          <w:rStyle w:val="6"/>
          <w:rFonts w:hint="eastAsia" w:ascii="宋体" w:hAnsi="宋体" w:eastAsia="宋体" w:cs="宋体"/>
          <w:sz w:val="30"/>
          <w:szCs w:val="30"/>
        </w:rPr>
        <w:t>包括专户管理行政事业性收费（主要是教育收费）、其他非税收入。</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四、其他资金：</w:t>
      </w:r>
      <w:r>
        <w:rPr>
          <w:rStyle w:val="6"/>
          <w:rFonts w:hint="eastAsia" w:ascii="宋体" w:hAnsi="宋体" w:eastAsia="宋体" w:cs="宋体"/>
          <w:sz w:val="30"/>
          <w:szCs w:val="30"/>
        </w:rPr>
        <w:t>包括事业收入、经营收入、其他收入等。</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五、基本支出：</w:t>
      </w:r>
      <w:r>
        <w:rPr>
          <w:rStyle w:val="6"/>
          <w:rFonts w:hint="eastAsia" w:ascii="宋体" w:hAnsi="宋体" w:eastAsia="宋体" w:cs="宋体"/>
          <w:sz w:val="30"/>
          <w:szCs w:val="30"/>
        </w:rPr>
        <w:t>指为保障机构正常运转、完成工作任务而发生的人员支出和公用支出。</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六、项目支出：</w:t>
      </w:r>
      <w:r>
        <w:rPr>
          <w:rStyle w:val="6"/>
          <w:rFonts w:hint="eastAsia" w:ascii="宋体" w:hAnsi="宋体" w:eastAsia="宋体" w:cs="宋体"/>
          <w:sz w:val="30"/>
          <w:szCs w:val="30"/>
        </w:rPr>
        <w:t>指在基本支出之外为完成特定工作任务和事业发展目标所发生的支出。</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七、单位预留机动经费：</w:t>
      </w:r>
      <w:r>
        <w:rPr>
          <w:rStyle w:val="6"/>
          <w:rFonts w:hint="eastAsia" w:ascii="宋体" w:hAnsi="宋体" w:eastAsia="宋体" w:cs="宋体"/>
          <w:sz w:val="30"/>
          <w:szCs w:val="30"/>
        </w:rPr>
        <w:t>指预算单位年初预留用于年度执行中增人、增资等不可预见支出的经费。</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八、“三公”经费</w:t>
      </w:r>
      <w:r>
        <w:rPr>
          <w:rStyle w:val="6"/>
          <w:rFonts w:hint="eastAsia" w:ascii="宋体" w:hAnsi="宋体" w:eastAsia="宋体" w:cs="宋体"/>
          <w:sz w:val="30"/>
          <w:szCs w:val="30"/>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02" w:firstLineChars="200"/>
        <w:rPr>
          <w:rStyle w:val="6"/>
          <w:rFonts w:ascii="宋体" w:hAnsi="宋体" w:eastAsia="宋体" w:cs="宋体"/>
          <w:sz w:val="30"/>
          <w:szCs w:val="30"/>
        </w:rPr>
      </w:pPr>
      <w:r>
        <w:rPr>
          <w:rStyle w:val="6"/>
          <w:rFonts w:hint="eastAsia" w:ascii="宋体" w:hAnsi="宋体" w:eastAsia="宋体" w:cs="宋体"/>
          <w:b/>
          <w:sz w:val="30"/>
          <w:szCs w:val="30"/>
        </w:rPr>
        <w:t>九、机关运行经费</w:t>
      </w:r>
      <w:r>
        <w:rPr>
          <w:rStyle w:val="6"/>
          <w:rFonts w:hint="eastAsia" w:ascii="宋体" w:hAnsi="宋体" w:eastAsia="宋体" w:cs="宋体"/>
          <w:sz w:val="30"/>
          <w:szCs w:val="30"/>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ind w:firstLine="0"/>
        <w:rPr>
          <w:rStyle w:val="6"/>
          <w:rFonts w:ascii="仿宋_GB2312" w:eastAsia="仿宋_GB2312"/>
          <w:szCs w:val="32"/>
        </w:rPr>
      </w:pPr>
    </w:p>
    <w:sectPr>
      <w:pgSz w:w="11906" w:h="16838"/>
      <w:pgMar w:top="1814" w:right="1588" w:bottom="1985"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docPartObj>
        <w:docPartGallery w:val="AutoText"/>
      </w:docPartObj>
    </w:sdtPr>
    <w:sdtContent>
      <w:p>
        <w:pPr>
          <w:pStyle w:val="2"/>
          <w:jc w:val="center"/>
        </w:pPr>
        <w:r>
          <w:fldChar w:fldCharType="begin"/>
        </w:r>
        <w:r>
          <w:instrText xml:space="preserve">PAGE   \* MERGEFORMAT</w:instrText>
        </w:r>
        <w:r>
          <w:fldChar w:fldCharType="separate"/>
        </w:r>
        <w:r>
          <w:rPr>
            <w:lang w:val="zh-CN"/>
          </w:rPr>
          <w:t>12</w:t>
        </w:r>
        <w:r>
          <w:fldChar w:fldCharType="end"/>
        </w:r>
      </w:p>
    </w:sdtContent>
  </w:sdt>
  <w:p>
    <w:pPr>
      <w:pStyle w:val="2"/>
      <w:ind w:right="360"/>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6"/>
      </w:rPr>
    </w:pPr>
  </w:p>
  <w:p>
    <w:pPr>
      <w:pStyle w:val="2"/>
      <w:ind w:right="360"/>
      <w:rPr>
        <w:rStyle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2"/>
  </w:compat>
  <w:rsids>
    <w:rsidRoot w:val="0071719D"/>
    <w:rsid w:val="00007D96"/>
    <w:rsid w:val="000207FD"/>
    <w:rsid w:val="00043A82"/>
    <w:rsid w:val="00061E13"/>
    <w:rsid w:val="000644F0"/>
    <w:rsid w:val="000735F8"/>
    <w:rsid w:val="000A605C"/>
    <w:rsid w:val="000B2E7C"/>
    <w:rsid w:val="000B4370"/>
    <w:rsid w:val="000C514E"/>
    <w:rsid w:val="00140281"/>
    <w:rsid w:val="00146E65"/>
    <w:rsid w:val="00150E4F"/>
    <w:rsid w:val="00167C23"/>
    <w:rsid w:val="0017200A"/>
    <w:rsid w:val="001757DE"/>
    <w:rsid w:val="001767DD"/>
    <w:rsid w:val="00193769"/>
    <w:rsid w:val="001940FB"/>
    <w:rsid w:val="001A4428"/>
    <w:rsid w:val="001E4BBE"/>
    <w:rsid w:val="001E5C46"/>
    <w:rsid w:val="002076A8"/>
    <w:rsid w:val="00216219"/>
    <w:rsid w:val="00222BD1"/>
    <w:rsid w:val="00241D9C"/>
    <w:rsid w:val="00245100"/>
    <w:rsid w:val="00265DB5"/>
    <w:rsid w:val="00271CDB"/>
    <w:rsid w:val="002A479C"/>
    <w:rsid w:val="002E6BED"/>
    <w:rsid w:val="003216C9"/>
    <w:rsid w:val="00325C0D"/>
    <w:rsid w:val="00340A4C"/>
    <w:rsid w:val="003527BD"/>
    <w:rsid w:val="00354388"/>
    <w:rsid w:val="00366612"/>
    <w:rsid w:val="003667CD"/>
    <w:rsid w:val="00373200"/>
    <w:rsid w:val="00377390"/>
    <w:rsid w:val="003B25F5"/>
    <w:rsid w:val="003C0AC5"/>
    <w:rsid w:val="003F64C9"/>
    <w:rsid w:val="0040621B"/>
    <w:rsid w:val="00442E32"/>
    <w:rsid w:val="00445421"/>
    <w:rsid w:val="00487393"/>
    <w:rsid w:val="00495676"/>
    <w:rsid w:val="004A5634"/>
    <w:rsid w:val="004C2AE3"/>
    <w:rsid w:val="004C421D"/>
    <w:rsid w:val="004E626E"/>
    <w:rsid w:val="00522701"/>
    <w:rsid w:val="00533F52"/>
    <w:rsid w:val="005829B2"/>
    <w:rsid w:val="00583F94"/>
    <w:rsid w:val="005A6AFE"/>
    <w:rsid w:val="005B3DA9"/>
    <w:rsid w:val="005C6A63"/>
    <w:rsid w:val="00610D47"/>
    <w:rsid w:val="00660207"/>
    <w:rsid w:val="00680A0F"/>
    <w:rsid w:val="006A08C0"/>
    <w:rsid w:val="006A7653"/>
    <w:rsid w:val="006C2DFD"/>
    <w:rsid w:val="006D5FF4"/>
    <w:rsid w:val="006F4065"/>
    <w:rsid w:val="00704CD1"/>
    <w:rsid w:val="0071719D"/>
    <w:rsid w:val="0072075D"/>
    <w:rsid w:val="007247A5"/>
    <w:rsid w:val="00782F4B"/>
    <w:rsid w:val="007B7C5F"/>
    <w:rsid w:val="00801FA8"/>
    <w:rsid w:val="008175AC"/>
    <w:rsid w:val="008231C1"/>
    <w:rsid w:val="00897DE2"/>
    <w:rsid w:val="008B5EB3"/>
    <w:rsid w:val="00917A46"/>
    <w:rsid w:val="00931119"/>
    <w:rsid w:val="009502AD"/>
    <w:rsid w:val="00964A03"/>
    <w:rsid w:val="0096503A"/>
    <w:rsid w:val="0097706F"/>
    <w:rsid w:val="00981582"/>
    <w:rsid w:val="009D1535"/>
    <w:rsid w:val="009F4018"/>
    <w:rsid w:val="009F47E2"/>
    <w:rsid w:val="00A33E93"/>
    <w:rsid w:val="00A92223"/>
    <w:rsid w:val="00A93E21"/>
    <w:rsid w:val="00AA2152"/>
    <w:rsid w:val="00AB01F8"/>
    <w:rsid w:val="00AC55DB"/>
    <w:rsid w:val="00AD529B"/>
    <w:rsid w:val="00B02616"/>
    <w:rsid w:val="00B15E2D"/>
    <w:rsid w:val="00B42A5E"/>
    <w:rsid w:val="00B47356"/>
    <w:rsid w:val="00B547EB"/>
    <w:rsid w:val="00B77F30"/>
    <w:rsid w:val="00BD5683"/>
    <w:rsid w:val="00BD5AC3"/>
    <w:rsid w:val="00BD7B44"/>
    <w:rsid w:val="00C26EB9"/>
    <w:rsid w:val="00C52BBC"/>
    <w:rsid w:val="00C86264"/>
    <w:rsid w:val="00C91086"/>
    <w:rsid w:val="00CA5C94"/>
    <w:rsid w:val="00CF633F"/>
    <w:rsid w:val="00CF653B"/>
    <w:rsid w:val="00D83067"/>
    <w:rsid w:val="00DB6E59"/>
    <w:rsid w:val="00DC3EDB"/>
    <w:rsid w:val="00DE6B18"/>
    <w:rsid w:val="00E17D43"/>
    <w:rsid w:val="00E2062B"/>
    <w:rsid w:val="00E2745F"/>
    <w:rsid w:val="00E36254"/>
    <w:rsid w:val="00E429AE"/>
    <w:rsid w:val="00E771A5"/>
    <w:rsid w:val="00E96DC3"/>
    <w:rsid w:val="00EA39D5"/>
    <w:rsid w:val="00EA3BF8"/>
    <w:rsid w:val="00EA408E"/>
    <w:rsid w:val="00F02621"/>
    <w:rsid w:val="00F15C23"/>
    <w:rsid w:val="00F32136"/>
    <w:rsid w:val="00F552F9"/>
    <w:rsid w:val="00F64210"/>
    <w:rsid w:val="00F64E50"/>
    <w:rsid w:val="00F7005D"/>
    <w:rsid w:val="00F734B6"/>
    <w:rsid w:val="00FA6E3A"/>
    <w:rsid w:val="00FB0EA6"/>
    <w:rsid w:val="00FB46DA"/>
    <w:rsid w:val="00FC1959"/>
    <w:rsid w:val="00FC36BC"/>
    <w:rsid w:val="00FD1289"/>
    <w:rsid w:val="00FD7743"/>
    <w:rsid w:val="100F2B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pacing w:line="240" w:lineRule="auto"/>
      <w:ind w:firstLine="0"/>
      <w:jc w:val="left"/>
    </w:pPr>
    <w:rPr>
      <w:rFonts w:eastAsia="宋体"/>
      <w:kern w:val="2"/>
      <w:sz w:val="18"/>
      <w:szCs w:val="18"/>
    </w:rPr>
  </w:style>
  <w:style w:type="paragraph" w:styleId="3">
    <w:name w:val="header"/>
    <w:basedOn w:val="1"/>
    <w:link w:val="12"/>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6">
    <w:name w:val="NormalCharacter"/>
    <w:semiHidden/>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9">
    <w:name w:val="UserStyle_0"/>
    <w:basedOn w:val="1"/>
    <w:next w:val="1"/>
    <w:uiPriority w:val="0"/>
    <w:pPr>
      <w:spacing w:line="700" w:lineRule="atLeast"/>
      <w:ind w:firstLine="0"/>
      <w:jc w:val="center"/>
    </w:pPr>
    <w:rPr>
      <w:rFonts w:eastAsia="方正小标宋_GBK"/>
      <w:sz w:val="44"/>
    </w:rPr>
  </w:style>
  <w:style w:type="paragraph" w:customStyle="1" w:styleId="10">
    <w:name w:val="UserStyle_1"/>
    <w:basedOn w:val="1"/>
    <w:qFormat/>
    <w:uiPriority w:val="0"/>
  </w:style>
  <w:style w:type="table" w:customStyle="1" w:styleId="11">
    <w:name w:val="TableGrid"/>
    <w:basedOn w:val="7"/>
    <w:qFormat/>
    <w:uiPriority w:val="0"/>
    <w:tblPr>
      <w:tblCellMar>
        <w:top w:w="0" w:type="dxa"/>
        <w:left w:w="0" w:type="dxa"/>
        <w:bottom w:w="0" w:type="dxa"/>
        <w:right w:w="0" w:type="dxa"/>
      </w:tblCellMar>
    </w:tblPr>
  </w:style>
  <w:style w:type="character" w:customStyle="1" w:styleId="12">
    <w:name w:val="页眉 Char"/>
    <w:link w:val="3"/>
    <w:qFormat/>
    <w:uiPriority w:val="0"/>
    <w:rPr>
      <w:rFonts w:ascii="Times New Roman" w:hAnsi="Times New Roman" w:eastAsia="宋体"/>
      <w:kern w:val="2"/>
      <w:sz w:val="18"/>
      <w:szCs w:val="18"/>
    </w:rPr>
  </w:style>
  <w:style w:type="character" w:customStyle="1" w:styleId="13">
    <w:name w:val="页脚 Char"/>
    <w:link w:val="2"/>
    <w:qFormat/>
    <w:uiPriority w:val="99"/>
    <w:rPr>
      <w:rFonts w:ascii="Times New Roman" w:hAnsi="Times New Roman" w:eastAsia="宋体"/>
      <w:kern w:val="2"/>
      <w:sz w:val="18"/>
      <w:szCs w:val="18"/>
    </w:rPr>
  </w:style>
  <w:style w:type="paragraph" w:customStyle="1" w:styleId="14">
    <w:name w:val="Acetate"/>
    <w:basedOn w:val="1"/>
    <w:link w:val="15"/>
    <w:semiHidden/>
    <w:qFormat/>
    <w:uiPriority w:val="0"/>
    <w:pPr>
      <w:spacing w:line="240" w:lineRule="auto"/>
      <w:ind w:firstLine="0"/>
    </w:pPr>
    <w:rPr>
      <w:rFonts w:eastAsia="宋体"/>
      <w:kern w:val="2"/>
      <w:sz w:val="18"/>
      <w:szCs w:val="18"/>
    </w:rPr>
  </w:style>
  <w:style w:type="character" w:customStyle="1" w:styleId="15">
    <w:name w:val="UserStyle_5"/>
    <w:link w:val="14"/>
    <w:semiHidden/>
    <w:qFormat/>
    <w:uiPriority w:val="0"/>
    <w:rPr>
      <w:rFonts w:ascii="Times New Roman" w:hAnsi="Times New Roman" w:eastAsia="宋体"/>
      <w:kern w:val="2"/>
      <w:sz w:val="18"/>
      <w:szCs w:val="18"/>
    </w:rPr>
  </w:style>
  <w:style w:type="character" w:customStyle="1" w:styleId="16">
    <w:name w:val="PageNumber"/>
    <w:basedOn w:val="6"/>
    <w:qFormat/>
    <w:uiPriority w:val="0"/>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B7657C-E333-4691-921F-BB31ADD25804}">
  <ds:schemaRefs/>
</ds:datastoreItem>
</file>

<file path=docProps/app.xml><?xml version="1.0" encoding="utf-8"?>
<Properties xmlns="http://schemas.openxmlformats.org/officeDocument/2006/extended-properties" xmlns:vt="http://schemas.openxmlformats.org/officeDocument/2006/docPropsVTypes">
  <Template>Normal</Template>
  <Pages>12</Pages>
  <Words>815</Words>
  <Characters>4651</Characters>
  <Lines>38</Lines>
  <Paragraphs>10</Paragraphs>
  <TotalTime>141</TotalTime>
  <ScaleCrop>false</ScaleCrop>
  <LinksUpToDate>false</LinksUpToDate>
  <CharactersWithSpaces>5456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强子</cp:lastModifiedBy>
  <cp:lastPrinted>2021-05-30T01:06:00Z</cp:lastPrinted>
  <dcterms:modified xsi:type="dcterms:W3CDTF">2021-05-03T02:18:43Z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6EEC5E55EB2B4F349C402FDB7978D56A</vt:lpwstr>
  </property>
</Properties>
</file>