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6"/>
          <w:rFonts w:hint="eastAsia" w:asciiTheme="majorEastAsia" w:hAnsiTheme="majorEastAsia" w:eastAsiaTheme="majorEastAsia"/>
          <w:b/>
          <w:sz w:val="44"/>
          <w:szCs w:val="44"/>
          <w:lang w:val="en-US" w:eastAsia="zh-CN"/>
        </w:rPr>
      </w:pPr>
      <w:r>
        <w:rPr>
          <w:rStyle w:val="6"/>
          <w:rFonts w:hint="eastAsia" w:asciiTheme="majorEastAsia" w:hAnsiTheme="majorEastAsia" w:eastAsiaTheme="majorEastAsia"/>
          <w:b/>
          <w:sz w:val="44"/>
          <w:szCs w:val="44"/>
          <w:lang w:val="en-US" w:eastAsia="zh-CN"/>
        </w:rPr>
        <w:t>黎城县新闻中心</w:t>
      </w:r>
    </w:p>
    <w:p>
      <w:pPr>
        <w:ind w:firstLine="0"/>
        <w:jc w:val="center"/>
        <w:rPr>
          <w:rStyle w:val="6"/>
          <w:rFonts w:hint="eastAsia" w:asciiTheme="majorEastAsia" w:hAnsiTheme="majorEastAsia" w:eastAsiaTheme="majorEastAsia"/>
          <w:b/>
          <w:sz w:val="44"/>
          <w:szCs w:val="44"/>
        </w:rPr>
      </w:pPr>
      <w:r>
        <w:rPr>
          <w:rStyle w:val="6"/>
          <w:rFonts w:hint="eastAsia" w:asciiTheme="majorEastAsia" w:hAnsiTheme="majorEastAsia" w:eastAsiaTheme="majorEastAsia"/>
          <w:b/>
          <w:sz w:val="44"/>
          <w:szCs w:val="44"/>
          <w:lang w:val="en-US" w:eastAsia="zh-CN"/>
        </w:rPr>
        <w:t>2020</w:t>
      </w:r>
      <w:r>
        <w:rPr>
          <w:rStyle w:val="6"/>
          <w:rFonts w:hint="eastAsia" w:asciiTheme="majorEastAsia" w:hAnsiTheme="majorEastAsia" w:eastAsiaTheme="majorEastAsia"/>
          <w:b/>
          <w:sz w:val="44"/>
          <w:szCs w:val="44"/>
        </w:rPr>
        <w:t>年度部门预算公开说明</w:t>
      </w:r>
    </w:p>
    <w:p>
      <w:pPr>
        <w:ind w:firstLine="0"/>
        <w:jc w:val="center"/>
        <w:rPr>
          <w:rStyle w:val="6"/>
          <w:rFonts w:hint="eastAsia" w:asciiTheme="majorEastAsia" w:hAnsiTheme="majorEastAsia" w:eastAsiaTheme="majorEastAsia"/>
          <w:b/>
          <w:sz w:val="44"/>
          <w:szCs w:val="44"/>
        </w:rPr>
      </w:pPr>
    </w:p>
    <w:p>
      <w:pPr>
        <w:spacing w:line="580" w:lineRule="exact"/>
        <w:ind w:firstLine="0"/>
        <w:jc w:val="center"/>
        <w:rPr>
          <w:rFonts w:eastAsia="方正小标宋_GBK"/>
          <w:sz w:val="44"/>
          <w:szCs w:val="44"/>
          <w:highlight w:val="none"/>
        </w:rPr>
      </w:pPr>
      <w:r>
        <w:rPr>
          <w:rFonts w:eastAsia="方正小标宋_GBK"/>
          <w:sz w:val="44"/>
          <w:szCs w:val="44"/>
          <w:highlight w:val="none"/>
        </w:rPr>
        <w:t xml:space="preserve">目 </w:t>
      </w:r>
      <w:r>
        <w:rPr>
          <w:rFonts w:hint="eastAsia" w:eastAsia="方正小标宋_GBK"/>
          <w:sz w:val="44"/>
          <w:szCs w:val="44"/>
          <w:highlight w:val="none"/>
          <w:lang w:val="en-US" w:eastAsia="zh-CN"/>
        </w:rPr>
        <w:t xml:space="preserve"> </w:t>
      </w:r>
      <w:bookmarkStart w:id="0" w:name="_GoBack"/>
      <w:bookmarkEnd w:id="0"/>
      <w:r>
        <w:rPr>
          <w:rFonts w:eastAsia="方正小标宋_GBK"/>
          <w:sz w:val="44"/>
          <w:szCs w:val="44"/>
          <w:highlight w:val="none"/>
        </w:rPr>
        <w:t xml:space="preserve"> 录</w:t>
      </w:r>
    </w:p>
    <w:p>
      <w:pPr>
        <w:spacing w:line="400" w:lineRule="exact"/>
        <w:ind w:firstLine="0"/>
        <w:rPr>
          <w:rFonts w:eastAsia="方正黑体_GBK"/>
          <w:szCs w:val="32"/>
          <w:highlight w:val="none"/>
        </w:rPr>
      </w:pPr>
    </w:p>
    <w:p>
      <w:pPr>
        <w:spacing w:line="540" w:lineRule="exact"/>
        <w:ind w:firstLine="0"/>
        <w:rPr>
          <w:rFonts w:eastAsia="方正黑体_GBK"/>
          <w:szCs w:val="32"/>
          <w:highlight w:val="none"/>
        </w:rPr>
      </w:pPr>
      <w:r>
        <w:rPr>
          <w:rFonts w:eastAsia="方正黑体_GBK"/>
          <w:szCs w:val="32"/>
          <w:highlight w:val="none"/>
        </w:rPr>
        <w:t>第一部分 部门概况</w:t>
      </w:r>
    </w:p>
    <w:p>
      <w:pPr>
        <w:spacing w:line="540" w:lineRule="exact"/>
        <w:ind w:firstLine="0"/>
        <w:rPr>
          <w:szCs w:val="32"/>
          <w:highlight w:val="none"/>
        </w:rPr>
      </w:pPr>
      <w:r>
        <w:rPr>
          <w:szCs w:val="32"/>
          <w:highlight w:val="none"/>
        </w:rPr>
        <w:t>一、主要职能</w:t>
      </w:r>
    </w:p>
    <w:p>
      <w:pPr>
        <w:spacing w:line="540" w:lineRule="exact"/>
        <w:ind w:firstLine="0"/>
        <w:rPr>
          <w:szCs w:val="32"/>
          <w:highlight w:val="none"/>
        </w:rPr>
      </w:pPr>
      <w:r>
        <w:rPr>
          <w:szCs w:val="32"/>
          <w:highlight w:val="none"/>
        </w:rPr>
        <w:t>二、部门机构设置及预算单位构成情况</w:t>
      </w:r>
    </w:p>
    <w:p>
      <w:pPr>
        <w:spacing w:line="540" w:lineRule="exact"/>
        <w:ind w:firstLine="0"/>
        <w:rPr>
          <w:rFonts w:eastAsia="方正黑体_GBK"/>
          <w:szCs w:val="32"/>
          <w:highlight w:val="none"/>
        </w:rPr>
      </w:pPr>
      <w:r>
        <w:rPr>
          <w:rFonts w:eastAsia="方正黑体_GBK"/>
          <w:szCs w:val="32"/>
          <w:highlight w:val="none"/>
        </w:rPr>
        <w:t>第二部分</w:t>
      </w:r>
      <w:r>
        <w:rPr>
          <w:rFonts w:hint="eastAsia" w:eastAsia="方正黑体_GBK"/>
          <w:szCs w:val="32"/>
          <w:highlight w:val="none"/>
        </w:rPr>
        <w:t xml:space="preserve"> </w:t>
      </w:r>
      <w:r>
        <w:rPr>
          <w:rFonts w:eastAsia="方正黑体_GBK"/>
          <w:szCs w:val="32"/>
          <w:highlight w:val="none"/>
        </w:rPr>
        <w:t>20</w:t>
      </w:r>
      <w:r>
        <w:rPr>
          <w:rFonts w:hint="eastAsia" w:eastAsia="方正黑体_GBK"/>
          <w:szCs w:val="32"/>
          <w:highlight w:val="none"/>
          <w:lang w:val="en-US" w:eastAsia="zh-CN"/>
        </w:rPr>
        <w:t>20</w:t>
      </w:r>
      <w:r>
        <w:rPr>
          <w:rFonts w:eastAsia="方正黑体_GBK"/>
          <w:szCs w:val="32"/>
          <w:highlight w:val="none"/>
        </w:rPr>
        <w:t>年度部门预算表</w:t>
      </w:r>
    </w:p>
    <w:p>
      <w:pPr>
        <w:spacing w:line="540" w:lineRule="exact"/>
        <w:ind w:firstLine="0"/>
        <w:rPr>
          <w:rFonts w:eastAsia="方正黑体_GBK"/>
          <w:szCs w:val="32"/>
          <w:highlight w:val="none"/>
        </w:rPr>
      </w:pPr>
      <w:r>
        <w:rPr>
          <w:rFonts w:eastAsia="方正黑体_GBK"/>
          <w:szCs w:val="32"/>
          <w:highlight w:val="none"/>
        </w:rPr>
        <w:t>第三部分 20</w:t>
      </w:r>
      <w:r>
        <w:rPr>
          <w:rFonts w:hint="eastAsia" w:eastAsia="方正黑体_GBK"/>
          <w:szCs w:val="32"/>
          <w:highlight w:val="none"/>
          <w:lang w:val="en-US" w:eastAsia="zh-CN"/>
        </w:rPr>
        <w:t>20</w:t>
      </w:r>
      <w:r>
        <w:rPr>
          <w:rFonts w:eastAsia="方正黑体_GBK"/>
          <w:szCs w:val="32"/>
          <w:highlight w:val="none"/>
        </w:rPr>
        <w:t>年度部门预算情况说明</w:t>
      </w:r>
    </w:p>
    <w:p>
      <w:pPr>
        <w:spacing w:line="540" w:lineRule="exact"/>
        <w:ind w:firstLine="0"/>
        <w:rPr>
          <w:rFonts w:eastAsia="方正小标宋_GBK"/>
          <w:sz w:val="36"/>
          <w:szCs w:val="36"/>
          <w:highlight w:val="none"/>
        </w:rPr>
      </w:pPr>
      <w:r>
        <w:rPr>
          <w:rFonts w:eastAsia="方正黑体_GBK"/>
          <w:szCs w:val="32"/>
          <w:highlight w:val="none"/>
        </w:rPr>
        <w:t>第四部分 名词解释</w:t>
      </w:r>
    </w:p>
    <w:p>
      <w:pPr>
        <w:ind w:firstLine="0"/>
        <w:jc w:val="center"/>
        <w:rPr>
          <w:rStyle w:val="6"/>
          <w:rFonts w:hint="eastAsia" w:asciiTheme="majorEastAsia" w:hAnsiTheme="majorEastAsia" w:eastAsiaTheme="majorEastAsia"/>
          <w:b/>
          <w:sz w:val="44"/>
          <w:szCs w:val="44"/>
        </w:rPr>
      </w:pPr>
    </w:p>
    <w:p>
      <w:pPr>
        <w:ind w:firstLine="0"/>
        <w:jc w:val="center"/>
        <w:rPr>
          <w:rStyle w:val="6"/>
          <w:rFonts w:hint="eastAsia" w:ascii="仿宋_GB2312" w:hAnsi="黑体" w:eastAsia="仿宋_GB2312"/>
          <w:b/>
        </w:rPr>
      </w:pPr>
      <w:r>
        <w:rPr>
          <w:rStyle w:val="6"/>
          <w:rFonts w:hint="eastAsia" w:ascii="仿宋_GB2312" w:hAnsi="黑体" w:eastAsia="仿宋_GB2312"/>
          <w:b/>
        </w:rPr>
        <w:t>第一部分  部门概况</w:t>
      </w:r>
    </w:p>
    <w:p>
      <w:pPr>
        <w:ind w:firstLine="643" w:firstLineChars="200"/>
        <w:rPr>
          <w:rStyle w:val="6"/>
          <w:rFonts w:hint="eastAsia" w:ascii="仿宋_GB2312" w:eastAsia="仿宋_GB2312"/>
          <w:b/>
        </w:rPr>
      </w:pPr>
      <w:r>
        <w:rPr>
          <w:rStyle w:val="6"/>
          <w:rFonts w:hint="eastAsia" w:ascii="仿宋_GB2312" w:eastAsia="仿宋_GB2312"/>
          <w:b/>
        </w:rPr>
        <w:t>一、主要职能</w:t>
      </w:r>
    </w:p>
    <w:p>
      <w:pPr>
        <w:ind w:firstLine="640" w:firstLineChars="200"/>
        <w:jc w:val="left"/>
        <w:rPr>
          <w:rStyle w:val="6"/>
          <w:rFonts w:hint="eastAsia" w:ascii="仿宋_GB2312" w:eastAsia="仿宋_GB2312"/>
          <w:sz w:val="32"/>
          <w:szCs w:val="32"/>
        </w:rPr>
      </w:pPr>
      <w:r>
        <w:rPr>
          <w:rStyle w:val="6"/>
          <w:rFonts w:hint="eastAsia" w:ascii="仿宋_GB2312" w:eastAsia="仿宋_GB2312"/>
          <w:sz w:val="32"/>
          <w:szCs w:val="32"/>
        </w:rPr>
        <w:t>本部门本年度主要工作职责是：宣传机关政策，促进机关工作。业务范围为主报出版、增项出版（相关出版物出版）、相关印刷、相关发行、广告、新闻研究、新闻培训、新闻业务交流（相关社会服务）。</w:t>
      </w:r>
    </w:p>
    <w:p>
      <w:pPr>
        <w:ind w:firstLine="640" w:firstLineChars="200"/>
        <w:jc w:val="left"/>
        <w:rPr>
          <w:rStyle w:val="6"/>
          <w:rFonts w:hint="eastAsia" w:ascii="仿宋_GB2312" w:eastAsia="仿宋_GB2312"/>
          <w:sz w:val="32"/>
          <w:szCs w:val="32"/>
        </w:rPr>
      </w:pPr>
      <w:r>
        <w:rPr>
          <w:rStyle w:val="6"/>
          <w:rFonts w:hint="eastAsia" w:ascii="仿宋_GB2312" w:eastAsia="仿宋_GB2312"/>
          <w:sz w:val="32"/>
          <w:szCs w:val="32"/>
        </w:rPr>
        <w:t>我单位为独立核算全额事业单位共有在编人员12人，合同工5人。</w:t>
      </w:r>
    </w:p>
    <w:p>
      <w:pPr>
        <w:ind w:firstLine="643" w:firstLineChars="200"/>
        <w:rPr>
          <w:rStyle w:val="6"/>
          <w:rFonts w:hint="eastAsia" w:ascii="仿宋_GB2312" w:eastAsia="仿宋_GB2312"/>
          <w:b/>
        </w:rPr>
      </w:pPr>
      <w:r>
        <w:rPr>
          <w:rStyle w:val="6"/>
          <w:rFonts w:hint="eastAsia" w:ascii="仿宋_GB2312" w:eastAsia="仿宋_GB2312"/>
          <w:b/>
        </w:rPr>
        <w:t>二、部门机构设置情况</w:t>
      </w:r>
    </w:p>
    <w:p>
      <w:pPr>
        <w:ind w:firstLine="640" w:firstLineChars="200"/>
        <w:jc w:val="left"/>
        <w:rPr>
          <w:rStyle w:val="6"/>
          <w:rFonts w:hint="eastAsia" w:ascii="仿宋_GB2312" w:eastAsia="仿宋_GB2312"/>
          <w:sz w:val="44"/>
          <w:szCs w:val="44"/>
          <w:lang w:eastAsia="zh-CN"/>
        </w:rPr>
      </w:pPr>
      <w:r>
        <w:rPr>
          <w:rStyle w:val="6"/>
          <w:rFonts w:hint="eastAsia" w:ascii="仿宋_GB2312" w:eastAsia="仿宋_GB2312"/>
        </w:rPr>
        <w:t>根据部门职责分工，本部门内设机构</w:t>
      </w:r>
      <w:r>
        <w:rPr>
          <w:rStyle w:val="6"/>
          <w:rFonts w:hint="eastAsia" w:ascii="仿宋_GB2312" w:eastAsia="仿宋_GB2312"/>
          <w:lang w:val="en-US" w:eastAsia="zh-CN"/>
        </w:rPr>
        <w:t>4</w:t>
      </w:r>
      <w:r>
        <w:rPr>
          <w:rStyle w:val="6"/>
          <w:rFonts w:hint="eastAsia" w:ascii="仿宋_GB2312" w:eastAsia="仿宋_GB2312"/>
        </w:rPr>
        <w:t>个，包括编辑部、记者部、办公室、财务室。本部门</w:t>
      </w:r>
      <w:r>
        <w:rPr>
          <w:rStyle w:val="6"/>
          <w:rFonts w:hint="eastAsia" w:ascii="仿宋_GB2312" w:eastAsia="仿宋_GB2312"/>
          <w:lang w:val="en-US" w:eastAsia="zh-CN"/>
        </w:rPr>
        <w:t>无</w:t>
      </w:r>
      <w:r>
        <w:rPr>
          <w:rStyle w:val="6"/>
          <w:rFonts w:hint="eastAsia" w:ascii="仿宋_GB2312" w:eastAsia="仿宋_GB2312"/>
        </w:rPr>
        <w:t>下属单位</w:t>
      </w:r>
      <w:r>
        <w:rPr>
          <w:rStyle w:val="6"/>
          <w:rFonts w:hint="eastAsia" w:ascii="仿宋_GB2312" w:eastAsia="仿宋_GB2312"/>
          <w:lang w:eastAsia="zh-CN"/>
        </w:rPr>
        <w:t>。</w:t>
      </w:r>
    </w:p>
    <w:p>
      <w:pPr>
        <w:ind w:firstLine="643" w:firstLineChars="200"/>
        <w:jc w:val="center"/>
        <w:rPr>
          <w:rStyle w:val="6"/>
          <w:rFonts w:hint="eastAsia" w:ascii="仿宋_GB2312" w:eastAsia="仿宋_GB2312"/>
          <w:b/>
          <w:szCs w:val="32"/>
        </w:rPr>
      </w:pPr>
      <w:r>
        <w:rPr>
          <w:rStyle w:val="6"/>
          <w:rFonts w:hint="eastAsia" w:ascii="仿宋_GB2312" w:eastAsia="仿宋_GB2312"/>
          <w:b/>
          <w:szCs w:val="32"/>
        </w:rPr>
        <w:t>第二部分　部门预算表（略，详见附表）</w:t>
      </w:r>
    </w:p>
    <w:p>
      <w:pPr>
        <w:spacing w:before="312" w:beforeAutospacing="1" w:after="312" w:afterAutospacing="1" w:line="550" w:lineRule="exact"/>
        <w:jc w:val="center"/>
        <w:rPr>
          <w:rStyle w:val="6"/>
          <w:rFonts w:hint="eastAsia" w:ascii="仿宋_GB2312" w:eastAsia="仿宋_GB2312"/>
          <w:b/>
          <w:szCs w:val="32"/>
        </w:rPr>
      </w:pPr>
      <w:r>
        <w:rPr>
          <w:rStyle w:val="6"/>
          <w:rFonts w:hint="eastAsia" w:ascii="仿宋_GB2312" w:eastAsia="仿宋_GB2312"/>
          <w:b/>
          <w:szCs w:val="32"/>
        </w:rPr>
        <w:t>第三部分 部门预算情况说明</w:t>
      </w:r>
    </w:p>
    <w:p>
      <w:pPr>
        <w:spacing w:before="156"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一、2020年部门收支总体情况表</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本部门本年度收入预算</w:t>
      </w:r>
      <w:r>
        <w:rPr>
          <w:rStyle w:val="6"/>
          <w:rFonts w:hint="eastAsia" w:ascii="仿宋_GB2312" w:eastAsia="仿宋_GB2312"/>
          <w:szCs w:val="32"/>
          <w:lang w:val="en-US" w:eastAsia="zh-CN"/>
        </w:rPr>
        <w:t>203.97</w:t>
      </w:r>
      <w:r>
        <w:rPr>
          <w:rStyle w:val="6"/>
          <w:rFonts w:hint="eastAsia" w:ascii="仿宋_GB2312" w:eastAsia="仿宋_GB2312"/>
          <w:szCs w:val="32"/>
        </w:rPr>
        <w:t>万元、支出预算</w:t>
      </w:r>
      <w:r>
        <w:rPr>
          <w:rStyle w:val="6"/>
          <w:rFonts w:hint="eastAsia" w:ascii="仿宋_GB2312" w:eastAsia="仿宋_GB2312"/>
          <w:szCs w:val="32"/>
          <w:lang w:val="en-US" w:eastAsia="zh-CN"/>
        </w:rPr>
        <w:t>203.97</w:t>
      </w:r>
      <w:r>
        <w:rPr>
          <w:rStyle w:val="6"/>
          <w:rFonts w:hint="eastAsia" w:ascii="仿宋_GB2312" w:eastAsia="仿宋_GB2312"/>
          <w:szCs w:val="32"/>
        </w:rPr>
        <w:t>万元，与上年相比收入预算</w:t>
      </w:r>
      <w:r>
        <w:rPr>
          <w:rStyle w:val="6"/>
          <w:rFonts w:hint="eastAsia" w:ascii="仿宋_GB2312" w:eastAsia="仿宋_GB2312"/>
          <w:szCs w:val="32"/>
          <w:lang w:val="en-US" w:eastAsia="zh-CN"/>
        </w:rPr>
        <w:t>增加15.69</w:t>
      </w:r>
      <w:r>
        <w:rPr>
          <w:rStyle w:val="6"/>
          <w:rFonts w:hint="eastAsia" w:ascii="仿宋_GB2312" w:eastAsia="仿宋_GB2312"/>
          <w:szCs w:val="32"/>
        </w:rPr>
        <w:t>万元、支出预算</w:t>
      </w:r>
      <w:r>
        <w:rPr>
          <w:rStyle w:val="6"/>
          <w:rFonts w:hint="eastAsia" w:ascii="仿宋_GB2312" w:eastAsia="仿宋_GB2312"/>
          <w:szCs w:val="32"/>
          <w:lang w:val="en-US" w:eastAsia="zh-CN"/>
        </w:rPr>
        <w:t>增加15.69</w:t>
      </w:r>
      <w:r>
        <w:rPr>
          <w:rStyle w:val="6"/>
          <w:rFonts w:hint="eastAsia" w:ascii="仿宋_GB2312" w:eastAsia="仿宋_GB2312"/>
          <w:szCs w:val="32"/>
        </w:rPr>
        <w:t>万元，</w:t>
      </w:r>
      <w:r>
        <w:rPr>
          <w:rStyle w:val="6"/>
          <w:rFonts w:hint="eastAsia" w:ascii="仿宋_GB2312" w:eastAsia="仿宋_GB2312"/>
          <w:szCs w:val="32"/>
          <w:lang w:val="en-US" w:eastAsia="zh-CN"/>
        </w:rPr>
        <w:t>增加8.33</w:t>
      </w:r>
      <w:r>
        <w:rPr>
          <w:rStyle w:val="6"/>
          <w:rFonts w:hint="eastAsia" w:ascii="仿宋_GB2312" w:eastAsia="仿宋_GB2312"/>
          <w:szCs w:val="32"/>
        </w:rPr>
        <w:t>%。主要原因是</w:t>
      </w:r>
      <w:r>
        <w:rPr>
          <w:rStyle w:val="6"/>
          <w:rFonts w:hint="eastAsia" w:ascii="仿宋_GB2312" w:eastAsia="仿宋_GB2312"/>
          <w:szCs w:val="32"/>
          <w:highlight w:val="none"/>
          <w:lang w:eastAsia="zh-CN"/>
        </w:rPr>
        <w:t>其它商品和服务支出中广告宣传费</w:t>
      </w:r>
      <w:r>
        <w:rPr>
          <w:rStyle w:val="6"/>
          <w:rFonts w:hint="eastAsia" w:ascii="仿宋_GB2312" w:eastAsia="仿宋_GB2312"/>
          <w:szCs w:val="32"/>
          <w:lang w:val="en-US" w:eastAsia="zh-CN"/>
        </w:rPr>
        <w:t>增加</w:t>
      </w:r>
      <w:r>
        <w:rPr>
          <w:rStyle w:val="6"/>
          <w:rFonts w:hint="eastAsia" w:ascii="仿宋_GB2312" w:eastAsia="仿宋_GB2312"/>
          <w:szCs w:val="32"/>
        </w:rPr>
        <w:t>。其中：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（一）收入预算总计</w:t>
      </w:r>
      <w:r>
        <w:rPr>
          <w:rStyle w:val="6"/>
          <w:rFonts w:hint="eastAsia" w:ascii="仿宋_GB2312" w:eastAsia="仿宋_GB2312"/>
          <w:szCs w:val="32"/>
          <w:lang w:val="en-US" w:eastAsia="zh-CN"/>
        </w:rPr>
        <w:t>203.97</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1．财政拨款收入预算总计</w:t>
      </w:r>
      <w:r>
        <w:rPr>
          <w:rStyle w:val="6"/>
          <w:rFonts w:hint="eastAsia" w:ascii="仿宋_GB2312" w:eastAsia="仿宋_GB2312"/>
          <w:szCs w:val="32"/>
          <w:lang w:val="en-US" w:eastAsia="zh-CN"/>
        </w:rPr>
        <w:t>203.97</w:t>
      </w:r>
      <w:r>
        <w:rPr>
          <w:rStyle w:val="6"/>
          <w:rFonts w:hint="eastAsia" w:ascii="仿宋_GB2312" w:eastAsia="仿宋_GB2312"/>
          <w:szCs w:val="32"/>
        </w:rPr>
        <w:t>万元。</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（1）一般公共预算收入预算</w:t>
      </w:r>
      <w:r>
        <w:rPr>
          <w:rStyle w:val="6"/>
          <w:rFonts w:hint="eastAsia" w:ascii="仿宋_GB2312" w:eastAsia="仿宋_GB2312"/>
          <w:szCs w:val="32"/>
          <w:lang w:val="en-US" w:eastAsia="zh-CN"/>
        </w:rPr>
        <w:t>203.97</w:t>
      </w:r>
      <w:r>
        <w:rPr>
          <w:rStyle w:val="6"/>
          <w:rFonts w:hint="eastAsia" w:ascii="仿宋_GB2312" w:eastAsia="仿宋_GB2312"/>
          <w:szCs w:val="32"/>
        </w:rPr>
        <w:t>万元，与上年相比</w:t>
      </w:r>
      <w:r>
        <w:rPr>
          <w:rStyle w:val="6"/>
          <w:rFonts w:hint="eastAsia" w:ascii="仿宋_GB2312" w:eastAsia="仿宋_GB2312"/>
          <w:szCs w:val="32"/>
          <w:lang w:val="en-US" w:eastAsia="zh-CN"/>
        </w:rPr>
        <w:t>增加15.69</w:t>
      </w:r>
      <w:r>
        <w:rPr>
          <w:rStyle w:val="6"/>
          <w:rFonts w:hint="eastAsia" w:ascii="仿宋_GB2312" w:eastAsia="仿宋_GB2312"/>
          <w:szCs w:val="32"/>
        </w:rPr>
        <w:t>万元，</w:t>
      </w:r>
      <w:r>
        <w:rPr>
          <w:rStyle w:val="6"/>
          <w:rFonts w:hint="eastAsia" w:ascii="仿宋_GB2312" w:eastAsia="仿宋_GB2312"/>
          <w:szCs w:val="32"/>
          <w:lang w:val="en-US" w:eastAsia="zh-CN"/>
        </w:rPr>
        <w:t>增加8.33</w:t>
      </w:r>
      <w:r>
        <w:rPr>
          <w:rStyle w:val="6"/>
          <w:rFonts w:hint="eastAsia" w:ascii="仿宋_GB2312" w:eastAsia="仿宋_GB2312"/>
          <w:szCs w:val="32"/>
        </w:rPr>
        <w:t>%。主要原因是</w:t>
      </w:r>
      <w:r>
        <w:rPr>
          <w:rStyle w:val="6"/>
          <w:rFonts w:hint="eastAsia" w:ascii="仿宋_GB2312" w:eastAsia="仿宋_GB2312"/>
          <w:szCs w:val="32"/>
          <w:highlight w:val="none"/>
          <w:lang w:eastAsia="zh-CN"/>
        </w:rPr>
        <w:t>其它商品和服务支出中广告宣传费</w:t>
      </w:r>
      <w:r>
        <w:rPr>
          <w:rStyle w:val="6"/>
          <w:rFonts w:hint="eastAsia" w:ascii="仿宋_GB2312" w:eastAsia="仿宋_GB2312"/>
          <w:szCs w:val="32"/>
          <w:lang w:val="en-US" w:eastAsia="zh-CN"/>
        </w:rPr>
        <w:t>增加</w:t>
      </w:r>
      <w:r>
        <w:rPr>
          <w:rStyle w:val="6"/>
          <w:rFonts w:hint="eastAsia" w:ascii="仿宋_GB2312" w:eastAsia="仿宋_GB2312"/>
          <w:szCs w:val="32"/>
        </w:rPr>
        <w:t>。</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（二）支出预算总计</w:t>
      </w:r>
      <w:r>
        <w:rPr>
          <w:rStyle w:val="6"/>
          <w:rFonts w:hint="eastAsia" w:ascii="仿宋_GB2312" w:eastAsia="仿宋_GB2312"/>
          <w:szCs w:val="32"/>
          <w:lang w:val="en-US" w:eastAsia="zh-CN"/>
        </w:rPr>
        <w:t>203.97</w:t>
      </w:r>
      <w:r>
        <w:rPr>
          <w:rStyle w:val="6"/>
          <w:rFonts w:hint="eastAsia" w:ascii="仿宋_GB2312" w:eastAsia="仿宋_GB2312"/>
          <w:szCs w:val="32"/>
        </w:rPr>
        <w:t>万元。包括：</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1．文化旅游体育与传媒支出（类）支出181</w:t>
      </w:r>
      <w:r>
        <w:rPr>
          <w:rStyle w:val="6"/>
          <w:rFonts w:hint="eastAsia" w:ascii="仿宋_GB2312" w:eastAsia="仿宋_GB2312"/>
          <w:szCs w:val="32"/>
          <w:lang w:val="en-US" w:eastAsia="zh-CN"/>
        </w:rPr>
        <w:t>.35</w:t>
      </w:r>
      <w:r>
        <w:rPr>
          <w:rStyle w:val="6"/>
          <w:rFonts w:hint="eastAsia" w:ascii="仿宋_GB2312" w:eastAsia="仿宋_GB2312"/>
          <w:szCs w:val="32"/>
        </w:rPr>
        <w:t>万元，主要用于</w:t>
      </w:r>
      <w:r>
        <w:rPr>
          <w:rStyle w:val="6"/>
          <w:rFonts w:hint="eastAsia" w:ascii="仿宋_GB2312" w:eastAsia="仿宋_GB2312"/>
          <w:szCs w:val="32"/>
          <w:highlight w:val="none"/>
          <w:lang w:eastAsia="zh-CN"/>
        </w:rPr>
        <w:t>报纸印刷和广告宣传等</w:t>
      </w:r>
      <w:r>
        <w:rPr>
          <w:rStyle w:val="6"/>
          <w:rFonts w:hint="eastAsia" w:ascii="仿宋_GB2312" w:eastAsia="仿宋_GB2312"/>
          <w:szCs w:val="32"/>
          <w:highlight w:val="none"/>
        </w:rPr>
        <w:t>支出</w:t>
      </w:r>
      <w:r>
        <w:rPr>
          <w:rStyle w:val="6"/>
          <w:rFonts w:hint="eastAsia" w:ascii="仿宋_GB2312" w:eastAsia="仿宋_GB2312"/>
          <w:szCs w:val="32"/>
        </w:rPr>
        <w:t>。与上年相比增加18</w:t>
      </w:r>
      <w:r>
        <w:rPr>
          <w:rStyle w:val="6"/>
          <w:rFonts w:hint="eastAsia" w:ascii="仿宋_GB2312" w:eastAsia="仿宋_GB2312"/>
          <w:szCs w:val="32"/>
          <w:lang w:val="en-US" w:eastAsia="zh-CN"/>
        </w:rPr>
        <w:t>.62</w:t>
      </w:r>
      <w:r>
        <w:rPr>
          <w:rStyle w:val="6"/>
          <w:rFonts w:hint="eastAsia" w:ascii="仿宋_GB2312" w:eastAsia="仿宋_GB2312"/>
          <w:szCs w:val="32"/>
        </w:rPr>
        <w:t>万元，增长11</w:t>
      </w:r>
      <w:r>
        <w:rPr>
          <w:rStyle w:val="6"/>
          <w:rFonts w:hint="eastAsia" w:ascii="仿宋_GB2312" w:eastAsia="仿宋_GB2312"/>
          <w:szCs w:val="32"/>
          <w:lang w:val="en-US" w:eastAsia="zh-CN"/>
        </w:rPr>
        <w:t>.44</w:t>
      </w:r>
      <w:r>
        <w:rPr>
          <w:rStyle w:val="6"/>
          <w:rFonts w:hint="eastAsia" w:ascii="仿宋_GB2312" w:eastAsia="仿宋_GB2312"/>
          <w:szCs w:val="32"/>
        </w:rPr>
        <w:t>%。主要原因是</w:t>
      </w:r>
      <w:r>
        <w:rPr>
          <w:rStyle w:val="6"/>
          <w:rFonts w:hint="eastAsia" w:ascii="仿宋_GB2312" w:eastAsia="仿宋_GB2312"/>
          <w:szCs w:val="32"/>
          <w:highlight w:val="none"/>
          <w:lang w:eastAsia="zh-CN"/>
        </w:rPr>
        <w:t>其它商品和服务支出中广告宣传费</w:t>
      </w:r>
      <w:r>
        <w:rPr>
          <w:rStyle w:val="6"/>
          <w:rFonts w:hint="eastAsia" w:ascii="仿宋_GB2312" w:eastAsia="仿宋_GB2312"/>
          <w:szCs w:val="32"/>
          <w:lang w:val="en-US" w:eastAsia="zh-CN"/>
        </w:rPr>
        <w:t>增加</w:t>
      </w:r>
      <w:r>
        <w:rPr>
          <w:rStyle w:val="6"/>
          <w:rFonts w:hint="eastAsia" w:ascii="仿宋_GB2312" w:eastAsia="仿宋_GB2312"/>
          <w:szCs w:val="32"/>
        </w:rPr>
        <w:t>。</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2．社会保障和就业支出（类）支出1</w:t>
      </w:r>
      <w:r>
        <w:rPr>
          <w:rStyle w:val="6"/>
          <w:rFonts w:hint="eastAsia" w:ascii="仿宋_GB2312" w:eastAsia="仿宋_GB2312"/>
          <w:szCs w:val="32"/>
          <w:lang w:val="en-US" w:eastAsia="zh-CN"/>
        </w:rPr>
        <w:t>2.92</w:t>
      </w:r>
      <w:r>
        <w:rPr>
          <w:rStyle w:val="6"/>
          <w:rFonts w:hint="eastAsia" w:ascii="仿宋_GB2312" w:eastAsia="仿宋_GB2312"/>
          <w:szCs w:val="32"/>
        </w:rPr>
        <w:t>万元，主要用于</w:t>
      </w:r>
      <w:r>
        <w:rPr>
          <w:rStyle w:val="6"/>
          <w:rFonts w:hint="eastAsia" w:ascii="仿宋_GB2312" w:eastAsia="仿宋_GB2312"/>
          <w:szCs w:val="32"/>
          <w:highlight w:val="none"/>
          <w:lang w:eastAsia="zh-CN"/>
        </w:rPr>
        <w:t>养老保险缴纳</w:t>
      </w:r>
      <w:r>
        <w:rPr>
          <w:rStyle w:val="6"/>
          <w:rFonts w:hint="eastAsia" w:ascii="仿宋_GB2312" w:eastAsia="仿宋_GB2312"/>
          <w:szCs w:val="32"/>
        </w:rPr>
        <w:t>。与上年相比减少3</w:t>
      </w:r>
      <w:r>
        <w:rPr>
          <w:rStyle w:val="6"/>
          <w:rFonts w:hint="eastAsia" w:ascii="仿宋_GB2312" w:eastAsia="仿宋_GB2312"/>
          <w:szCs w:val="32"/>
          <w:lang w:val="en-US" w:eastAsia="zh-CN"/>
        </w:rPr>
        <w:t>.04</w:t>
      </w:r>
      <w:r>
        <w:rPr>
          <w:rStyle w:val="6"/>
          <w:rFonts w:hint="eastAsia" w:ascii="仿宋_GB2312" w:eastAsia="仿宋_GB2312"/>
          <w:szCs w:val="32"/>
        </w:rPr>
        <w:t>万元，减少19</w:t>
      </w:r>
      <w:r>
        <w:rPr>
          <w:rStyle w:val="6"/>
          <w:rFonts w:hint="eastAsia" w:ascii="仿宋_GB2312" w:eastAsia="仿宋_GB2312"/>
          <w:szCs w:val="32"/>
          <w:lang w:val="en-US" w:eastAsia="zh-CN"/>
        </w:rPr>
        <w:t>.05</w:t>
      </w:r>
      <w:r>
        <w:rPr>
          <w:rStyle w:val="6"/>
          <w:rFonts w:hint="eastAsia" w:ascii="仿宋_GB2312" w:eastAsia="仿宋_GB2312"/>
          <w:szCs w:val="32"/>
        </w:rPr>
        <w:t>%。</w:t>
      </w:r>
      <w:r>
        <w:rPr>
          <w:rStyle w:val="6"/>
          <w:rFonts w:hint="eastAsia" w:ascii="仿宋_GB2312" w:eastAsia="仿宋_GB2312"/>
          <w:szCs w:val="32"/>
          <w:highlight w:val="none"/>
        </w:rPr>
        <w:t>主要原因是</w:t>
      </w:r>
      <w:r>
        <w:rPr>
          <w:rStyle w:val="6"/>
          <w:rFonts w:hint="eastAsia" w:ascii="仿宋_GB2312" w:eastAsia="仿宋_GB2312"/>
          <w:szCs w:val="32"/>
          <w:highlight w:val="none"/>
          <w:lang w:eastAsia="zh-CN"/>
        </w:rPr>
        <w:t>人员减少。</w:t>
      </w:r>
    </w:p>
    <w:p>
      <w:pPr>
        <w:spacing w:line="550" w:lineRule="exact"/>
        <w:ind w:firstLine="640" w:firstLineChars="200"/>
        <w:rPr>
          <w:rStyle w:val="6"/>
          <w:rFonts w:hint="eastAsia" w:ascii="仿宋_GB2312" w:eastAsia="仿宋_GB2312"/>
          <w:szCs w:val="32"/>
          <w:highlight w:val="none"/>
        </w:rPr>
      </w:pPr>
      <w:r>
        <w:rPr>
          <w:rStyle w:val="6"/>
          <w:rFonts w:hint="eastAsia" w:ascii="仿宋_GB2312" w:eastAsia="仿宋_GB2312"/>
          <w:szCs w:val="32"/>
          <w:highlight w:val="none"/>
        </w:rPr>
        <w:t>3.住房保障支出（类）支出9.</w:t>
      </w:r>
      <w:r>
        <w:rPr>
          <w:rStyle w:val="6"/>
          <w:rFonts w:hint="eastAsia" w:ascii="仿宋_GB2312" w:eastAsia="仿宋_GB2312"/>
          <w:szCs w:val="32"/>
          <w:highlight w:val="none"/>
          <w:lang w:val="en-US" w:eastAsia="zh-CN"/>
        </w:rPr>
        <w:t>69</w:t>
      </w:r>
      <w:r>
        <w:rPr>
          <w:rStyle w:val="6"/>
          <w:rFonts w:hint="eastAsia" w:ascii="仿宋_GB2312" w:eastAsia="仿宋_GB2312"/>
          <w:szCs w:val="32"/>
          <w:highlight w:val="none"/>
        </w:rPr>
        <w:t>万元，主要住房保障支出支出。与上年相比增加0.</w:t>
      </w:r>
      <w:r>
        <w:rPr>
          <w:rStyle w:val="6"/>
          <w:rFonts w:hint="eastAsia" w:ascii="仿宋_GB2312" w:eastAsia="仿宋_GB2312"/>
          <w:szCs w:val="32"/>
          <w:highlight w:val="none"/>
          <w:lang w:val="en-US" w:eastAsia="zh-CN"/>
        </w:rPr>
        <w:t>11</w:t>
      </w:r>
      <w:r>
        <w:rPr>
          <w:rStyle w:val="6"/>
          <w:rFonts w:hint="eastAsia" w:ascii="仿宋_GB2312" w:eastAsia="仿宋_GB2312"/>
          <w:szCs w:val="32"/>
          <w:highlight w:val="none"/>
        </w:rPr>
        <w:t>万元，增长</w:t>
      </w:r>
      <w:r>
        <w:rPr>
          <w:rStyle w:val="6"/>
          <w:rFonts w:hint="eastAsia" w:ascii="仿宋_GB2312" w:eastAsia="仿宋_GB2312"/>
          <w:szCs w:val="32"/>
          <w:highlight w:val="none"/>
          <w:lang w:val="en-US" w:eastAsia="zh-CN"/>
        </w:rPr>
        <w:t>1.15</w:t>
      </w:r>
      <w:r>
        <w:rPr>
          <w:rStyle w:val="6"/>
          <w:rFonts w:hint="eastAsia" w:ascii="仿宋_GB2312" w:eastAsia="仿宋_GB2312"/>
          <w:szCs w:val="32"/>
          <w:highlight w:val="none"/>
        </w:rPr>
        <w:t>%。主要原因是工资正常增长。</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此外，基本支出预算数为16</w:t>
      </w:r>
      <w:r>
        <w:rPr>
          <w:rStyle w:val="6"/>
          <w:rFonts w:hint="eastAsia" w:ascii="仿宋_GB2312" w:eastAsia="仿宋_GB2312"/>
          <w:szCs w:val="32"/>
          <w:lang w:val="en-US" w:eastAsia="zh-CN"/>
        </w:rPr>
        <w:t>3.97</w:t>
      </w:r>
      <w:r>
        <w:rPr>
          <w:rStyle w:val="6"/>
          <w:rFonts w:hint="eastAsia" w:ascii="仿宋_GB2312" w:eastAsia="仿宋_GB2312"/>
          <w:szCs w:val="32"/>
        </w:rPr>
        <w:t>万元。与上年相比增加20</w:t>
      </w:r>
      <w:r>
        <w:rPr>
          <w:rStyle w:val="6"/>
          <w:rFonts w:hint="eastAsia" w:ascii="仿宋_GB2312" w:eastAsia="仿宋_GB2312"/>
          <w:szCs w:val="32"/>
          <w:lang w:val="en-US" w:eastAsia="zh-CN"/>
        </w:rPr>
        <w:t>.34</w:t>
      </w:r>
      <w:r>
        <w:rPr>
          <w:rStyle w:val="6"/>
          <w:rFonts w:hint="eastAsia" w:ascii="仿宋_GB2312" w:eastAsia="仿宋_GB2312"/>
          <w:szCs w:val="32"/>
        </w:rPr>
        <w:t>万元，增长14</w:t>
      </w:r>
      <w:r>
        <w:rPr>
          <w:rStyle w:val="6"/>
          <w:rFonts w:hint="eastAsia" w:ascii="仿宋_GB2312" w:eastAsia="仿宋_GB2312"/>
          <w:szCs w:val="32"/>
          <w:lang w:val="en-US" w:eastAsia="zh-CN"/>
        </w:rPr>
        <w:t>.16</w:t>
      </w:r>
      <w:r>
        <w:rPr>
          <w:rStyle w:val="6"/>
          <w:rFonts w:hint="eastAsia" w:ascii="仿宋_GB2312" w:eastAsia="仿宋_GB2312"/>
          <w:szCs w:val="32"/>
        </w:rPr>
        <w:t>%。</w:t>
      </w:r>
      <w:r>
        <w:rPr>
          <w:rStyle w:val="6"/>
          <w:rFonts w:hint="eastAsia" w:ascii="仿宋_GB2312" w:eastAsia="仿宋_GB2312"/>
          <w:szCs w:val="32"/>
          <w:highlight w:val="none"/>
        </w:rPr>
        <w:t>主要原因是</w:t>
      </w:r>
      <w:r>
        <w:rPr>
          <w:rStyle w:val="6"/>
          <w:rFonts w:hint="eastAsia" w:ascii="仿宋_GB2312" w:eastAsia="仿宋_GB2312"/>
          <w:szCs w:val="32"/>
          <w:highlight w:val="none"/>
          <w:lang w:eastAsia="zh-CN"/>
        </w:rPr>
        <w:t>其它商品和服务支出中广告宣传费</w:t>
      </w:r>
      <w:r>
        <w:rPr>
          <w:rStyle w:val="6"/>
          <w:rFonts w:hint="eastAsia" w:ascii="仿宋_GB2312" w:eastAsia="仿宋_GB2312"/>
          <w:szCs w:val="32"/>
          <w:lang w:val="en-US" w:eastAsia="zh-CN"/>
        </w:rPr>
        <w:t>增加</w:t>
      </w:r>
      <w:r>
        <w:rPr>
          <w:rStyle w:val="6"/>
          <w:rFonts w:hint="eastAsia" w:ascii="仿宋_GB2312" w:eastAsia="仿宋_GB2312"/>
          <w:szCs w:val="32"/>
        </w:rPr>
        <w:t>。</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项目支出预算数为40万元。与上年相比减少</w:t>
      </w:r>
      <w:r>
        <w:rPr>
          <w:rStyle w:val="6"/>
          <w:rFonts w:hint="eastAsia" w:ascii="仿宋_GB2312" w:eastAsia="仿宋_GB2312"/>
          <w:szCs w:val="32"/>
          <w:lang w:val="en-US" w:eastAsia="zh-CN"/>
        </w:rPr>
        <w:t>4.6</w:t>
      </w:r>
      <w:r>
        <w:rPr>
          <w:rStyle w:val="6"/>
          <w:rFonts w:hint="eastAsia" w:ascii="仿宋_GB2312" w:eastAsia="仿宋_GB2312"/>
          <w:szCs w:val="32"/>
        </w:rPr>
        <w:t>5万元，减少1</w:t>
      </w:r>
      <w:r>
        <w:rPr>
          <w:rStyle w:val="6"/>
          <w:rFonts w:hint="eastAsia" w:ascii="仿宋_GB2312" w:eastAsia="仿宋_GB2312"/>
          <w:szCs w:val="32"/>
          <w:lang w:val="en-US" w:eastAsia="zh-CN"/>
        </w:rPr>
        <w:t>0.4</w:t>
      </w:r>
      <w:r>
        <w:rPr>
          <w:rStyle w:val="6"/>
          <w:rFonts w:hint="eastAsia" w:ascii="仿宋_GB2312" w:eastAsia="仿宋_GB2312"/>
          <w:szCs w:val="32"/>
        </w:rPr>
        <w:t>1%。</w:t>
      </w:r>
      <w:r>
        <w:rPr>
          <w:rStyle w:val="6"/>
          <w:rFonts w:hint="eastAsia" w:ascii="仿宋_GB2312" w:eastAsia="仿宋_GB2312"/>
          <w:szCs w:val="32"/>
          <w:highlight w:val="none"/>
        </w:rPr>
        <w:t>主要原因是</w:t>
      </w:r>
      <w:r>
        <w:rPr>
          <w:rStyle w:val="6"/>
          <w:rFonts w:hint="eastAsia" w:ascii="仿宋_GB2312" w:eastAsia="仿宋_GB2312"/>
          <w:szCs w:val="32"/>
          <w:highlight w:val="none"/>
          <w:lang w:eastAsia="zh-CN"/>
        </w:rPr>
        <w:t>报纸印刷费</w:t>
      </w:r>
      <w:r>
        <w:rPr>
          <w:rStyle w:val="6"/>
          <w:rFonts w:hint="eastAsia" w:ascii="仿宋_GB2312" w:eastAsia="仿宋_GB2312"/>
          <w:szCs w:val="32"/>
        </w:rPr>
        <w:t>减少</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二、2020年部门收入总体情况表</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收入预算合计</w:t>
      </w:r>
      <w:r>
        <w:rPr>
          <w:rStyle w:val="6"/>
          <w:rFonts w:hint="eastAsia" w:ascii="仿宋_GB2312" w:eastAsia="仿宋_GB2312"/>
          <w:szCs w:val="32"/>
          <w:lang w:val="en-US" w:eastAsia="zh-CN"/>
        </w:rPr>
        <w:t>203.97</w:t>
      </w:r>
      <w:r>
        <w:rPr>
          <w:rStyle w:val="6"/>
          <w:rFonts w:hint="eastAsia" w:ascii="仿宋_GB2312" w:eastAsia="仿宋_GB2312"/>
          <w:szCs w:val="32"/>
        </w:rPr>
        <w:t>万元，其中：</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一般公共预算收入</w:t>
      </w:r>
      <w:r>
        <w:rPr>
          <w:rStyle w:val="6"/>
          <w:rFonts w:hint="eastAsia" w:ascii="仿宋_GB2312" w:eastAsia="仿宋_GB2312"/>
          <w:szCs w:val="32"/>
          <w:lang w:val="en-US" w:eastAsia="zh-CN"/>
        </w:rPr>
        <w:t>203.97</w:t>
      </w:r>
      <w:r>
        <w:rPr>
          <w:rStyle w:val="6"/>
          <w:rFonts w:hint="eastAsia" w:ascii="仿宋_GB2312" w:eastAsia="仿宋_GB2312"/>
          <w:szCs w:val="32"/>
        </w:rPr>
        <w:t>万元，占</w:t>
      </w:r>
      <w:r>
        <w:rPr>
          <w:rStyle w:val="6"/>
          <w:rFonts w:hint="eastAsia" w:ascii="仿宋_GB2312" w:eastAsia="仿宋_GB2312"/>
          <w:szCs w:val="32"/>
          <w:lang w:val="en-US" w:eastAsia="zh-CN"/>
        </w:rPr>
        <w:t>100</w:t>
      </w:r>
      <w:r>
        <w:rPr>
          <w:rStyle w:val="6"/>
          <w:rFonts w:hint="eastAsia" w:ascii="仿宋_GB2312" w:eastAsia="仿宋_GB2312"/>
          <w:szCs w:val="32"/>
        </w:rPr>
        <w:t xml:space="preserve"> %</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三、2020年部门支出总体情况表</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支出预算合计</w:t>
      </w:r>
      <w:r>
        <w:rPr>
          <w:rStyle w:val="6"/>
          <w:rFonts w:hint="eastAsia" w:ascii="仿宋_GB2312" w:eastAsia="仿宋_GB2312"/>
          <w:szCs w:val="32"/>
          <w:lang w:val="en-US" w:eastAsia="zh-CN"/>
        </w:rPr>
        <w:t>203.97</w:t>
      </w:r>
      <w:r>
        <w:rPr>
          <w:rStyle w:val="6"/>
          <w:rFonts w:hint="eastAsia" w:ascii="仿宋_GB2312" w:eastAsia="仿宋_GB2312"/>
          <w:szCs w:val="32"/>
        </w:rPr>
        <w:t>万元，其中：</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基本支出</w:t>
      </w:r>
      <w:r>
        <w:rPr>
          <w:rStyle w:val="6"/>
          <w:rFonts w:hint="eastAsia" w:ascii="仿宋_GB2312" w:eastAsia="仿宋_GB2312"/>
          <w:szCs w:val="32"/>
          <w:lang w:val="en-US" w:eastAsia="zh-CN"/>
        </w:rPr>
        <w:t>163.97</w:t>
      </w:r>
      <w:r>
        <w:rPr>
          <w:rStyle w:val="6"/>
          <w:rFonts w:hint="eastAsia" w:ascii="仿宋_GB2312" w:eastAsia="仿宋_GB2312"/>
          <w:szCs w:val="32"/>
        </w:rPr>
        <w:t>万元，占</w:t>
      </w:r>
      <w:r>
        <w:rPr>
          <w:rStyle w:val="6"/>
          <w:rFonts w:hint="eastAsia" w:ascii="仿宋_GB2312" w:eastAsia="仿宋_GB2312"/>
          <w:szCs w:val="32"/>
          <w:lang w:val="en-US" w:eastAsia="zh-CN"/>
        </w:rPr>
        <w:t>80.39</w:t>
      </w:r>
      <w:r>
        <w:rPr>
          <w:rStyle w:val="6"/>
          <w:rFonts w:hint="eastAsia" w:ascii="仿宋_GB2312" w:eastAsia="仿宋_GB2312"/>
          <w:szCs w:val="32"/>
        </w:rPr>
        <w:t xml:space="preserve"> %；</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项目支出</w:t>
      </w:r>
      <w:r>
        <w:rPr>
          <w:rStyle w:val="6"/>
          <w:rFonts w:hint="eastAsia" w:ascii="仿宋_GB2312" w:eastAsia="仿宋_GB2312"/>
          <w:szCs w:val="32"/>
          <w:lang w:val="en-US" w:eastAsia="zh-CN"/>
        </w:rPr>
        <w:t>40</w:t>
      </w:r>
      <w:r>
        <w:rPr>
          <w:rStyle w:val="6"/>
          <w:rFonts w:hint="eastAsia" w:ascii="仿宋_GB2312" w:eastAsia="仿宋_GB2312"/>
          <w:szCs w:val="32"/>
        </w:rPr>
        <w:t>万元，占</w:t>
      </w:r>
      <w:r>
        <w:rPr>
          <w:rStyle w:val="6"/>
          <w:rFonts w:hint="eastAsia" w:ascii="仿宋_GB2312" w:eastAsia="仿宋_GB2312"/>
          <w:szCs w:val="32"/>
          <w:lang w:val="en-US" w:eastAsia="zh-CN"/>
        </w:rPr>
        <w:t>19.61</w:t>
      </w:r>
      <w:r>
        <w:rPr>
          <w:rStyle w:val="6"/>
          <w:rFonts w:hint="eastAsia" w:ascii="仿宋_GB2312" w:eastAsia="仿宋_GB2312"/>
          <w:szCs w:val="32"/>
        </w:rPr>
        <w:t xml:space="preserve"> %</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四、2020年财政拨款收支总体情况表</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rPr>
        <w:t>本部门本年度财政拨款收、支总预算</w:t>
      </w:r>
      <w:r>
        <w:rPr>
          <w:rStyle w:val="6"/>
          <w:rFonts w:hint="eastAsia" w:ascii="仿宋_GB2312" w:eastAsia="仿宋_GB2312"/>
          <w:szCs w:val="32"/>
          <w:lang w:val="en-US" w:eastAsia="zh-CN"/>
        </w:rPr>
        <w:t>203.97</w:t>
      </w:r>
      <w:r>
        <w:rPr>
          <w:rStyle w:val="6"/>
          <w:rFonts w:hint="eastAsia" w:ascii="仿宋_GB2312" w:eastAsia="仿宋_GB2312"/>
          <w:szCs w:val="32"/>
        </w:rPr>
        <w:t>万元。与上年相比，财政拨款收、支总计各</w:t>
      </w:r>
      <w:r>
        <w:rPr>
          <w:rStyle w:val="6"/>
          <w:rFonts w:hint="eastAsia" w:ascii="仿宋_GB2312" w:eastAsia="仿宋_GB2312"/>
          <w:szCs w:val="32"/>
          <w:lang w:val="en-US" w:eastAsia="zh-CN"/>
        </w:rPr>
        <w:t>增加15.96</w:t>
      </w:r>
      <w:r>
        <w:rPr>
          <w:rStyle w:val="6"/>
          <w:rFonts w:hint="eastAsia" w:ascii="仿宋_GB2312" w:eastAsia="仿宋_GB2312"/>
          <w:szCs w:val="32"/>
        </w:rPr>
        <w:t>万元，增长8.</w:t>
      </w:r>
      <w:r>
        <w:rPr>
          <w:rStyle w:val="6"/>
          <w:rFonts w:hint="eastAsia" w:ascii="仿宋_GB2312" w:eastAsia="仿宋_GB2312"/>
          <w:szCs w:val="32"/>
          <w:lang w:val="en-US" w:eastAsia="zh-CN"/>
        </w:rPr>
        <w:t>33</w:t>
      </w:r>
      <w:r>
        <w:rPr>
          <w:rStyle w:val="6"/>
          <w:rFonts w:hint="eastAsia" w:ascii="仿宋_GB2312" w:eastAsia="仿宋_GB2312"/>
          <w:szCs w:val="32"/>
        </w:rPr>
        <w:t>%。主要原因是</w:t>
      </w:r>
      <w:r>
        <w:rPr>
          <w:rStyle w:val="6"/>
          <w:rFonts w:hint="eastAsia" w:ascii="仿宋_GB2312" w:eastAsia="仿宋_GB2312"/>
          <w:szCs w:val="32"/>
          <w:highlight w:val="none"/>
          <w:lang w:eastAsia="zh-CN"/>
        </w:rPr>
        <w:t>其它商品和服务支出中广告宣传费</w:t>
      </w:r>
      <w:r>
        <w:rPr>
          <w:rStyle w:val="6"/>
          <w:rFonts w:hint="eastAsia" w:ascii="仿宋_GB2312" w:eastAsia="仿宋_GB2312"/>
          <w:szCs w:val="32"/>
          <w:lang w:val="en-US" w:eastAsia="zh-CN"/>
        </w:rPr>
        <w:t>增加</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五、2020年一般公共预算支出情况表</w:t>
      </w:r>
    </w:p>
    <w:p>
      <w:pPr>
        <w:spacing w:line="550" w:lineRule="exact"/>
        <w:ind w:firstLine="640" w:firstLineChars="200"/>
        <w:rPr>
          <w:rStyle w:val="6"/>
          <w:rFonts w:hint="eastAsia" w:ascii="仿宋_GB2312" w:eastAsia="仿宋_GB2312"/>
          <w:szCs w:val="32"/>
          <w:u w:val="single"/>
        </w:rPr>
      </w:pPr>
      <w:r>
        <w:rPr>
          <w:rStyle w:val="6"/>
          <w:rFonts w:hint="eastAsia" w:ascii="仿宋_GB2312" w:eastAsia="仿宋_GB2312"/>
          <w:szCs w:val="32"/>
        </w:rPr>
        <w:t>本部门本年</w:t>
      </w:r>
      <w:r>
        <w:rPr>
          <w:rStyle w:val="6"/>
          <w:rFonts w:hint="eastAsia" w:ascii="仿宋_GB2312" w:eastAsia="仿宋_GB2312"/>
          <w:szCs w:val="32"/>
          <w:lang w:val="en-US" w:eastAsia="zh-CN"/>
        </w:rPr>
        <w:t>度</w:t>
      </w:r>
      <w:r>
        <w:rPr>
          <w:rStyle w:val="6"/>
          <w:rFonts w:hint="eastAsia" w:ascii="仿宋_GB2312" w:eastAsia="仿宋_GB2312"/>
          <w:szCs w:val="32"/>
        </w:rPr>
        <w:t>一般公共预算财政拨款支出预算</w:t>
      </w:r>
      <w:r>
        <w:rPr>
          <w:rStyle w:val="6"/>
          <w:rFonts w:hint="eastAsia" w:ascii="仿宋_GB2312" w:eastAsia="仿宋_GB2312"/>
          <w:szCs w:val="32"/>
          <w:lang w:val="en-US" w:eastAsia="zh-CN"/>
        </w:rPr>
        <w:t>203.97</w:t>
      </w:r>
      <w:r>
        <w:rPr>
          <w:rStyle w:val="6"/>
          <w:rFonts w:hint="eastAsia" w:ascii="仿宋_GB2312" w:eastAsia="仿宋_GB2312"/>
          <w:szCs w:val="32"/>
        </w:rPr>
        <w:t>万元，与上年相比</w:t>
      </w:r>
      <w:r>
        <w:rPr>
          <w:rStyle w:val="6"/>
          <w:rFonts w:hint="eastAsia" w:ascii="仿宋_GB2312" w:eastAsia="仿宋_GB2312"/>
          <w:szCs w:val="32"/>
          <w:lang w:val="en-US" w:eastAsia="zh-CN"/>
        </w:rPr>
        <w:t>增加15.96</w:t>
      </w:r>
      <w:r>
        <w:rPr>
          <w:rStyle w:val="6"/>
          <w:rFonts w:hint="eastAsia" w:ascii="仿宋_GB2312" w:eastAsia="仿宋_GB2312"/>
          <w:szCs w:val="32"/>
        </w:rPr>
        <w:t>万元，增长8.</w:t>
      </w:r>
      <w:r>
        <w:rPr>
          <w:rStyle w:val="6"/>
          <w:rFonts w:hint="eastAsia" w:ascii="仿宋_GB2312" w:eastAsia="仿宋_GB2312"/>
          <w:szCs w:val="32"/>
          <w:lang w:val="en-US" w:eastAsia="zh-CN"/>
        </w:rPr>
        <w:t>33</w:t>
      </w:r>
      <w:r>
        <w:rPr>
          <w:rStyle w:val="6"/>
          <w:rFonts w:hint="eastAsia" w:ascii="仿宋_GB2312" w:eastAsia="仿宋_GB2312"/>
          <w:szCs w:val="32"/>
        </w:rPr>
        <w:t>%。主要原因是</w:t>
      </w:r>
      <w:r>
        <w:rPr>
          <w:rStyle w:val="6"/>
          <w:rFonts w:hint="eastAsia" w:ascii="仿宋_GB2312" w:eastAsia="仿宋_GB2312"/>
          <w:szCs w:val="32"/>
          <w:highlight w:val="none"/>
          <w:lang w:eastAsia="zh-CN"/>
        </w:rPr>
        <w:t>其它商品和服务支出中广告宣传费</w:t>
      </w:r>
      <w:r>
        <w:rPr>
          <w:rStyle w:val="6"/>
          <w:rFonts w:hint="eastAsia" w:ascii="仿宋_GB2312" w:eastAsia="仿宋_GB2312"/>
          <w:szCs w:val="32"/>
          <w:lang w:val="en-US" w:eastAsia="zh-CN"/>
        </w:rPr>
        <w:t>增加。</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六、2020年一般公共预算基本支出情况表</w:t>
      </w:r>
    </w:p>
    <w:p>
      <w:pPr>
        <w:spacing w:line="550" w:lineRule="exact"/>
        <w:ind w:firstLine="640" w:firstLineChars="200"/>
        <w:rPr>
          <w:szCs w:val="32"/>
        </w:rPr>
      </w:pPr>
      <w:r>
        <w:rPr>
          <w:rFonts w:hint="eastAsia" w:ascii="仿宋" w:hAnsi="仿宋" w:eastAsia="仿宋" w:cs="仿宋"/>
          <w:szCs w:val="32"/>
          <w:u w:val="none"/>
          <w:lang w:val="en-US" w:eastAsia="zh-CN"/>
        </w:rPr>
        <w:t>本部门本</w:t>
      </w:r>
      <w:r>
        <w:rPr>
          <w:rFonts w:hint="eastAsia" w:ascii="仿宋" w:hAnsi="仿宋" w:eastAsia="仿宋" w:cs="仿宋"/>
          <w:szCs w:val="32"/>
        </w:rPr>
        <w:t>年度财政拨款基本支出预算</w:t>
      </w:r>
      <w:r>
        <w:rPr>
          <w:rFonts w:hint="eastAsia" w:ascii="仿宋" w:hAnsi="仿宋" w:eastAsia="仿宋" w:cs="仿宋"/>
          <w:szCs w:val="32"/>
          <w:u w:val="none"/>
        </w:rPr>
        <w:t>141</w:t>
      </w:r>
      <w:r>
        <w:rPr>
          <w:rFonts w:hint="eastAsia" w:ascii="仿宋" w:hAnsi="仿宋" w:eastAsia="仿宋" w:cs="仿宋"/>
          <w:szCs w:val="32"/>
          <w:u w:val="none"/>
          <w:lang w:val="en-US" w:eastAsia="zh-CN"/>
        </w:rPr>
        <w:t>.35</w:t>
      </w:r>
      <w:r>
        <w:rPr>
          <w:rFonts w:hint="eastAsia" w:ascii="仿宋" w:hAnsi="仿宋" w:eastAsia="仿宋" w:cs="仿宋"/>
          <w:szCs w:val="32"/>
        </w:rPr>
        <w:t>万元，其中：</w:t>
      </w:r>
    </w:p>
    <w:p>
      <w:pPr>
        <w:spacing w:line="550" w:lineRule="exact"/>
        <w:ind w:firstLine="640" w:firstLineChars="200"/>
        <w:rPr>
          <w:rFonts w:hint="eastAsia" w:ascii="仿宋" w:hAnsi="仿宋" w:eastAsia="仿宋" w:cs="仿宋"/>
          <w:szCs w:val="32"/>
        </w:rPr>
      </w:pPr>
      <w:r>
        <w:rPr>
          <w:rFonts w:hint="eastAsia" w:ascii="仿宋" w:hAnsi="仿宋" w:eastAsia="仿宋" w:cs="仿宋"/>
          <w:szCs w:val="32"/>
        </w:rPr>
        <w:t>（一）人员经费</w:t>
      </w:r>
      <w:r>
        <w:rPr>
          <w:rFonts w:hint="eastAsia" w:ascii="仿宋" w:hAnsi="仿宋" w:eastAsia="仿宋" w:cs="仿宋"/>
          <w:szCs w:val="32"/>
          <w:u w:val="none"/>
        </w:rPr>
        <w:t>127</w:t>
      </w:r>
      <w:r>
        <w:rPr>
          <w:rFonts w:hint="eastAsia" w:ascii="仿宋" w:hAnsi="仿宋" w:eastAsia="仿宋" w:cs="仿宋"/>
          <w:szCs w:val="32"/>
          <w:u w:val="none"/>
          <w:lang w:val="en-US" w:eastAsia="zh-CN"/>
        </w:rPr>
        <w:t>.54</w:t>
      </w:r>
      <w:r>
        <w:rPr>
          <w:rFonts w:hint="eastAsia" w:ascii="仿宋" w:hAnsi="仿宋" w:eastAsia="仿宋" w:cs="仿宋"/>
          <w:szCs w:val="32"/>
        </w:rPr>
        <w:t>万元。主要包括：基本工资、津贴补贴、奖金、社会保障缴费、伙食补助费、绩效工资、其他工资福利支出、离休费、退休费、抚恤金、生活补助、医疗费、奖励金、住房公积金、提租补贴、……、其他对个人和家庭的补助支出。</w:t>
      </w:r>
    </w:p>
    <w:p>
      <w:pPr>
        <w:spacing w:line="550" w:lineRule="exact"/>
        <w:ind w:firstLine="640" w:firstLineChars="200"/>
        <w:rPr>
          <w:rFonts w:hint="eastAsia" w:ascii="仿宋" w:hAnsi="仿宋" w:eastAsia="仿宋" w:cs="仿宋"/>
          <w:szCs w:val="32"/>
        </w:rPr>
      </w:pPr>
      <w:r>
        <w:rPr>
          <w:rFonts w:hint="eastAsia" w:ascii="仿宋" w:hAnsi="仿宋" w:eastAsia="仿宋" w:cs="仿宋"/>
          <w:szCs w:val="32"/>
        </w:rPr>
        <w:t>（二）公用经费</w:t>
      </w:r>
      <w:r>
        <w:rPr>
          <w:rFonts w:hint="eastAsia" w:ascii="仿宋" w:hAnsi="仿宋" w:eastAsia="仿宋" w:cs="仿宋"/>
          <w:szCs w:val="32"/>
          <w:u w:val="none"/>
        </w:rPr>
        <w:t>1</w:t>
      </w:r>
      <w:r>
        <w:rPr>
          <w:rFonts w:hint="eastAsia" w:ascii="仿宋" w:hAnsi="仿宋" w:eastAsia="仿宋" w:cs="仿宋"/>
          <w:szCs w:val="32"/>
          <w:u w:val="none"/>
          <w:lang w:val="en-US" w:eastAsia="zh-CN"/>
        </w:rPr>
        <w:t>3.81</w:t>
      </w:r>
      <w:r>
        <w:rPr>
          <w:rFonts w:hint="eastAsia" w:ascii="仿宋" w:hAnsi="仿宋" w:eastAsia="仿宋" w:cs="仿宋"/>
          <w:szCs w:val="32"/>
        </w:rPr>
        <w:t>万元。主要包括：办公费、印刷费、咨询费、手续费、水费、电费、邮电费、取暖费、物业管理费、差旅费、维修（护）费、租赁费、会议费、培训费、公务接待费、专用材料费、劳务费、委托业务费、工会经费、福利费、公务用车运行维护费、其他交通费用、其他商品和服务支出、办公设备购置、专用设备购置、信息网络及软件购置更新、其他资本性支出。</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七、2020年一般公共预算“三公”经费支出情况表</w:t>
      </w:r>
    </w:p>
    <w:p>
      <w:pPr>
        <w:spacing w:line="550" w:lineRule="exact"/>
        <w:ind w:firstLine="640" w:firstLineChars="200"/>
        <w:rPr>
          <w:rStyle w:val="6"/>
          <w:rFonts w:hint="eastAsia" w:ascii="仿宋_GB2312" w:eastAsia="仿宋_GB2312"/>
          <w:szCs w:val="32"/>
        </w:rPr>
      </w:pPr>
      <w:r>
        <w:rPr>
          <w:rStyle w:val="6"/>
          <w:rFonts w:hint="eastAsia" w:ascii="仿宋_GB2312" w:eastAsia="仿宋_GB2312"/>
          <w:szCs w:val="32"/>
          <w:lang w:val="en-US" w:eastAsia="zh-CN"/>
        </w:rPr>
        <w:t>1</w:t>
      </w:r>
      <w:r>
        <w:rPr>
          <w:rStyle w:val="6"/>
          <w:rFonts w:hint="eastAsia" w:ascii="仿宋_GB2312" w:eastAsia="仿宋_GB2312"/>
          <w:szCs w:val="32"/>
        </w:rPr>
        <w:t>．公务接待费预算支出</w:t>
      </w:r>
      <w:r>
        <w:rPr>
          <w:rStyle w:val="6"/>
          <w:rFonts w:hint="eastAsia" w:ascii="仿宋_GB2312" w:eastAsia="仿宋_GB2312"/>
          <w:szCs w:val="32"/>
          <w:lang w:val="en-US" w:eastAsia="zh-CN"/>
        </w:rPr>
        <w:t>1</w:t>
      </w:r>
      <w:r>
        <w:rPr>
          <w:rStyle w:val="6"/>
          <w:rFonts w:hint="eastAsia" w:ascii="仿宋_GB2312" w:eastAsia="仿宋_GB2312"/>
          <w:szCs w:val="32"/>
        </w:rPr>
        <w:t>万元，比上年预算</w:t>
      </w:r>
      <w:r>
        <w:rPr>
          <w:rStyle w:val="6"/>
          <w:rFonts w:hint="eastAsia" w:ascii="仿宋_GB2312" w:eastAsia="仿宋_GB2312"/>
          <w:szCs w:val="32"/>
          <w:lang w:eastAsia="zh-CN"/>
        </w:rPr>
        <w:t>减少</w:t>
      </w:r>
      <w:r>
        <w:rPr>
          <w:rStyle w:val="6"/>
          <w:rFonts w:hint="eastAsia" w:ascii="仿宋_GB2312" w:eastAsia="仿宋_GB2312"/>
          <w:szCs w:val="32"/>
        </w:rPr>
        <w:t>0.</w:t>
      </w:r>
      <w:r>
        <w:rPr>
          <w:rStyle w:val="6"/>
          <w:rFonts w:hint="eastAsia" w:ascii="仿宋_GB2312" w:eastAsia="仿宋_GB2312"/>
          <w:szCs w:val="32"/>
          <w:lang w:val="en-US" w:eastAsia="zh-CN"/>
        </w:rPr>
        <w:t>9</w:t>
      </w:r>
      <w:r>
        <w:rPr>
          <w:rStyle w:val="6"/>
          <w:rFonts w:hint="eastAsia" w:ascii="仿宋_GB2312" w:eastAsia="仿宋_GB2312"/>
          <w:szCs w:val="32"/>
        </w:rPr>
        <w:t>万元，主要原因接待任务</w:t>
      </w:r>
      <w:r>
        <w:rPr>
          <w:rStyle w:val="6"/>
          <w:rFonts w:hint="eastAsia" w:ascii="仿宋_GB2312" w:eastAsia="仿宋_GB2312"/>
          <w:szCs w:val="32"/>
          <w:lang w:val="en-US" w:eastAsia="zh-CN"/>
        </w:rPr>
        <w:t>减少</w:t>
      </w:r>
      <w:r>
        <w:rPr>
          <w:rStyle w:val="6"/>
          <w:rFonts w:hint="eastAsia" w:ascii="仿宋_GB2312" w:eastAsia="仿宋_GB2312"/>
          <w:szCs w:val="32"/>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八、2020年政府性基金预算支出情况表</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本部门本年</w:t>
      </w:r>
      <w:r>
        <w:rPr>
          <w:rStyle w:val="6"/>
          <w:rFonts w:hint="eastAsia" w:ascii="仿宋_GB2312" w:eastAsia="仿宋_GB2312"/>
          <w:szCs w:val="32"/>
          <w:lang w:val="en-US" w:eastAsia="zh-CN"/>
        </w:rPr>
        <w:t>度无</w:t>
      </w:r>
      <w:r>
        <w:rPr>
          <w:rStyle w:val="6"/>
          <w:rFonts w:hint="eastAsia" w:ascii="仿宋_GB2312" w:eastAsia="仿宋_GB2312"/>
          <w:szCs w:val="32"/>
        </w:rPr>
        <w:t>政府性基金支出预算支出</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九、黎城县2020年部门预算收入总表</w:t>
      </w:r>
    </w:p>
    <w:p>
      <w:pPr>
        <w:spacing w:line="550" w:lineRule="exact"/>
        <w:ind w:firstLine="640" w:firstLineChars="200"/>
        <w:rPr>
          <w:rStyle w:val="6"/>
          <w:rFonts w:hint="eastAsia" w:ascii="仿宋_GB2312" w:eastAsia="仿宋_GB2312"/>
          <w:i/>
          <w:szCs w:val="32"/>
          <w:lang w:eastAsia="zh-CN"/>
        </w:rPr>
      </w:pPr>
      <w:r>
        <w:rPr>
          <w:rStyle w:val="6"/>
          <w:rFonts w:hint="eastAsia" w:ascii="仿宋_GB2312" w:eastAsia="仿宋_GB2312"/>
          <w:szCs w:val="32"/>
        </w:rPr>
        <w:t>本部门本年</w:t>
      </w:r>
      <w:r>
        <w:rPr>
          <w:rStyle w:val="6"/>
          <w:rFonts w:hint="eastAsia" w:ascii="仿宋_GB2312" w:eastAsia="仿宋_GB2312"/>
          <w:szCs w:val="32"/>
          <w:lang w:val="en-US" w:eastAsia="zh-CN"/>
        </w:rPr>
        <w:t>度无</w:t>
      </w:r>
      <w:r>
        <w:rPr>
          <w:rStyle w:val="6"/>
          <w:rFonts w:hint="eastAsia" w:ascii="仿宋_GB2312" w:eastAsia="仿宋_GB2312"/>
          <w:szCs w:val="32"/>
        </w:rPr>
        <w:t>一般公共预算机关运行经费预算</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十、政府采购支出预算情况说明</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本部门本年度</w:t>
      </w:r>
      <w:r>
        <w:rPr>
          <w:rStyle w:val="6"/>
          <w:rFonts w:hint="eastAsia" w:ascii="仿宋_GB2312" w:eastAsia="仿宋_GB2312"/>
          <w:szCs w:val="32"/>
          <w:lang w:val="en-US" w:eastAsia="zh-CN"/>
        </w:rPr>
        <w:t>无</w:t>
      </w:r>
      <w:r>
        <w:rPr>
          <w:rStyle w:val="6"/>
          <w:rFonts w:hint="eastAsia" w:ascii="仿宋_GB2312" w:eastAsia="仿宋_GB2312"/>
          <w:szCs w:val="32"/>
        </w:rPr>
        <w:t>政府采购支出预算</w:t>
      </w:r>
      <w:r>
        <w:rPr>
          <w:rStyle w:val="6"/>
          <w:rFonts w:hint="eastAsia" w:ascii="仿宋_GB2312" w:eastAsia="仿宋_GB2312"/>
          <w:szCs w:val="32"/>
          <w:lang w:eastAsia="zh-CN"/>
        </w:rPr>
        <w:t>。</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十一、国有资产占用情况</w:t>
      </w:r>
    </w:p>
    <w:p>
      <w:pPr>
        <w:spacing w:line="550" w:lineRule="exact"/>
        <w:ind w:firstLine="640" w:firstLineChars="200"/>
        <w:rPr>
          <w:rFonts w:ascii="仿宋" w:hAnsi="仿宋" w:eastAsia="仿宋"/>
        </w:rPr>
      </w:pPr>
      <w:r>
        <w:rPr>
          <w:rStyle w:val="6"/>
          <w:rFonts w:ascii="仿宋" w:hAnsi="仿宋" w:eastAsia="仿宋"/>
          <w:szCs w:val="32"/>
        </w:rPr>
        <w:t>1.车辆情况。</w:t>
      </w:r>
      <w:r>
        <w:rPr>
          <w:rStyle w:val="6"/>
          <w:rFonts w:hint="eastAsia" w:ascii="仿宋" w:hAnsi="仿宋" w:eastAsia="仿宋"/>
          <w:szCs w:val="32"/>
          <w:lang w:val="en-US" w:eastAsia="zh-CN"/>
        </w:rPr>
        <w:t>无</w:t>
      </w:r>
      <w:r>
        <w:rPr>
          <w:rStyle w:val="6"/>
          <w:rFonts w:ascii="仿宋" w:hAnsi="仿宋" w:eastAsia="仿宋"/>
          <w:szCs w:val="32"/>
        </w:rPr>
        <w:t>。</w:t>
      </w:r>
    </w:p>
    <w:p>
      <w:pPr>
        <w:spacing w:line="550" w:lineRule="exact"/>
        <w:ind w:firstLine="640" w:firstLineChars="200"/>
        <w:rPr>
          <w:rFonts w:ascii="仿宋" w:hAnsi="仿宋" w:eastAsia="仿宋"/>
          <w:szCs w:val="32"/>
        </w:rPr>
      </w:pPr>
      <w:r>
        <w:rPr>
          <w:rStyle w:val="6"/>
          <w:rFonts w:ascii="仿宋" w:hAnsi="仿宋" w:eastAsia="仿宋"/>
          <w:szCs w:val="32"/>
        </w:rPr>
        <w:t>2.土地房屋情况。</w:t>
      </w:r>
      <w:r>
        <w:rPr>
          <w:rStyle w:val="6"/>
          <w:rFonts w:hint="eastAsia" w:ascii="仿宋" w:hAnsi="仿宋" w:eastAsia="仿宋"/>
          <w:szCs w:val="32"/>
          <w:lang w:val="en-US" w:eastAsia="zh-CN"/>
        </w:rPr>
        <w:t>无</w:t>
      </w:r>
      <w:r>
        <w:rPr>
          <w:rStyle w:val="6"/>
          <w:rFonts w:ascii="仿宋" w:hAnsi="仿宋" w:eastAsia="仿宋"/>
          <w:szCs w:val="32"/>
        </w:rPr>
        <w:t>。</w:t>
      </w:r>
    </w:p>
    <w:p>
      <w:pPr>
        <w:spacing w:line="550" w:lineRule="exact"/>
        <w:ind w:firstLine="640" w:firstLineChars="200"/>
        <w:rPr>
          <w:rStyle w:val="6"/>
          <w:rFonts w:ascii="仿宋" w:hAnsi="仿宋" w:eastAsia="仿宋"/>
          <w:szCs w:val="32"/>
        </w:rPr>
      </w:pPr>
      <w:r>
        <w:rPr>
          <w:rStyle w:val="6"/>
          <w:rFonts w:ascii="仿宋" w:hAnsi="仿宋" w:eastAsia="仿宋"/>
          <w:szCs w:val="32"/>
        </w:rPr>
        <w:t>3.其他国有资产占有使用情况。无</w:t>
      </w:r>
    </w:p>
    <w:p>
      <w:pPr>
        <w:spacing w:line="550" w:lineRule="exact"/>
        <w:ind w:firstLine="643" w:firstLineChars="200"/>
        <w:rPr>
          <w:rStyle w:val="6"/>
          <w:rFonts w:hint="eastAsia" w:ascii="仿宋_GB2312" w:eastAsia="仿宋_GB2312"/>
          <w:b/>
          <w:szCs w:val="32"/>
        </w:rPr>
      </w:pPr>
      <w:r>
        <w:rPr>
          <w:rStyle w:val="6"/>
          <w:rFonts w:hint="eastAsia" w:ascii="仿宋_GB2312" w:eastAsia="仿宋_GB2312"/>
          <w:b/>
          <w:szCs w:val="32"/>
        </w:rPr>
        <w:t>十二、预算绩效目标设置情况说明</w:t>
      </w:r>
    </w:p>
    <w:p>
      <w:pPr>
        <w:spacing w:line="550" w:lineRule="exact"/>
        <w:ind w:firstLine="640" w:firstLineChars="200"/>
        <w:rPr>
          <w:rStyle w:val="6"/>
          <w:rFonts w:hint="eastAsia" w:ascii="仿宋_GB2312" w:eastAsia="仿宋_GB2312"/>
          <w:szCs w:val="32"/>
          <w:lang w:eastAsia="zh-CN"/>
        </w:rPr>
      </w:pPr>
      <w:r>
        <w:rPr>
          <w:rStyle w:val="6"/>
          <w:rFonts w:hint="eastAsia" w:ascii="仿宋_GB2312" w:eastAsia="仿宋_GB2312"/>
          <w:szCs w:val="32"/>
        </w:rPr>
        <w:t>本部门本年度</w:t>
      </w:r>
      <w:r>
        <w:rPr>
          <w:rStyle w:val="6"/>
          <w:rFonts w:hint="eastAsia" w:ascii="仿宋_GB2312" w:eastAsia="仿宋_GB2312"/>
          <w:szCs w:val="32"/>
          <w:lang w:val="en-US" w:eastAsia="zh-CN"/>
        </w:rPr>
        <w:t>没有</w:t>
      </w:r>
      <w:r>
        <w:rPr>
          <w:rStyle w:val="6"/>
          <w:rFonts w:hint="eastAsia" w:ascii="仿宋_GB2312" w:eastAsia="仿宋_GB2312"/>
          <w:szCs w:val="32"/>
        </w:rPr>
        <w:t>项目实行绩效目标管理</w:t>
      </w:r>
      <w:r>
        <w:rPr>
          <w:rStyle w:val="6"/>
          <w:rFonts w:hint="eastAsia" w:ascii="仿宋_GB2312" w:eastAsia="仿宋_GB2312"/>
          <w:szCs w:val="32"/>
          <w:lang w:eastAsia="zh-CN"/>
        </w:rPr>
        <w:t>。</w:t>
      </w:r>
    </w:p>
    <w:p>
      <w:pPr>
        <w:spacing w:before="312" w:beforeAutospacing="1" w:after="312" w:afterAutospacing="1" w:line="550" w:lineRule="exact"/>
        <w:ind w:firstLine="0"/>
        <w:jc w:val="center"/>
        <w:rPr>
          <w:rStyle w:val="6"/>
          <w:rFonts w:hint="eastAsia" w:ascii="黑体" w:hAnsi="黑体" w:eastAsia="黑体"/>
          <w:szCs w:val="32"/>
        </w:rPr>
      </w:pPr>
      <w:r>
        <w:rPr>
          <w:rStyle w:val="6"/>
          <w:rFonts w:hint="eastAsia" w:ascii="黑体" w:hAnsi="黑体" w:eastAsia="黑体"/>
          <w:szCs w:val="32"/>
        </w:rPr>
        <w:t>第四部分　名词解释</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一、财政拨款：</w:t>
      </w:r>
      <w:r>
        <w:rPr>
          <w:rStyle w:val="6"/>
          <w:rFonts w:hint="eastAsia" w:ascii="仿宋_GB2312" w:eastAsia="仿宋_GB2312"/>
          <w:szCs w:val="32"/>
        </w:rPr>
        <w:t>指一般公共预算财政拨款和政府性基金预算财政拨款。</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二、一般公共预算：</w:t>
      </w:r>
      <w:r>
        <w:rPr>
          <w:rStyle w:val="6"/>
          <w:rFonts w:hint="eastAsia" w:ascii="仿宋_GB2312" w:eastAsia="仿宋_GB2312"/>
          <w:szCs w:val="32"/>
        </w:rPr>
        <w:t>包括公共财政拨款（补助）资金、专项收入。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三、财政专户管理资金：</w:t>
      </w:r>
      <w:r>
        <w:rPr>
          <w:rStyle w:val="6"/>
          <w:rFonts w:hint="eastAsia" w:ascii="仿宋_GB2312" w:eastAsia="仿宋_GB2312"/>
          <w:szCs w:val="32"/>
        </w:rPr>
        <w:t>包括专户管理行政事业性收费（主要是教育收费）、其他非税收入。</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四、其他资金：</w:t>
      </w:r>
      <w:r>
        <w:rPr>
          <w:rStyle w:val="6"/>
          <w:rFonts w:hint="eastAsia" w:ascii="仿宋_GB2312" w:eastAsia="仿宋_GB2312"/>
          <w:szCs w:val="32"/>
        </w:rPr>
        <w:t>包括事业收入、经营收入、其他收入等。</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五、基本支出：</w:t>
      </w:r>
      <w:r>
        <w:rPr>
          <w:rStyle w:val="6"/>
          <w:rFonts w:hint="eastAsia" w:ascii="仿宋_GB2312" w:eastAsia="仿宋_GB2312"/>
          <w:szCs w:val="32"/>
        </w:rPr>
        <w:t>指为保障机构正常运转、完成工作任务而发生的人员支出和公用支出。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六、项目支出：</w:t>
      </w:r>
      <w:r>
        <w:rPr>
          <w:rStyle w:val="6"/>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七、单位预留机动经费：</w:t>
      </w:r>
      <w:r>
        <w:rPr>
          <w:rStyle w:val="6"/>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八、“三公”经费</w:t>
      </w:r>
      <w:r>
        <w:rPr>
          <w:rStyle w:val="6"/>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6"/>
          <w:rFonts w:hint="eastAsia" w:ascii="仿宋_GB2312" w:eastAsia="仿宋_GB2312"/>
          <w:szCs w:val="32"/>
        </w:rPr>
      </w:pPr>
      <w:r>
        <w:rPr>
          <w:rStyle w:val="6"/>
          <w:rFonts w:hint="eastAsia" w:ascii="仿宋_GB2312" w:eastAsia="仿宋_GB2312"/>
          <w:b/>
          <w:szCs w:val="32"/>
        </w:rPr>
        <w:t>九、机关运行经费</w:t>
      </w:r>
      <w:r>
        <w:rPr>
          <w:rStyle w:val="6"/>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6"/>
          <w:rFonts w:hint="eastAsia" w:ascii="仿宋_GB2312" w:eastAsia="仿宋_GB2312"/>
          <w:szCs w:val="32"/>
        </w:rPr>
      </w:pPr>
    </w:p>
    <w:p>
      <w:pPr>
        <w:ind w:firstLine="0"/>
        <w:rPr>
          <w:rStyle w:val="6"/>
          <w:rFonts w:hint="eastAsia" w:ascii="仿宋_GB2312" w:eastAsia="仿宋_GB2312"/>
          <w:szCs w:val="32"/>
        </w:rPr>
      </w:pPr>
    </w:p>
    <w:sectPr>
      <w:footerReference r:id="rId5" w:type="default"/>
      <w:footerReference r:id="rId6" w:type="even"/>
      <w:pgSz w:w="11906" w:h="16838"/>
      <w:pgMar w:top="1814" w:right="1588" w:bottom="1985" w:left="158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ind w:right="360"/>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margin" w:hAnchor="text" w:xAlign="center" w:y="1"/>
      <w:rPr>
        <w:rStyle w:val="16"/>
      </w:rPr>
    </w:pPr>
  </w:p>
  <w:p>
    <w:pPr>
      <w:pStyle w:val="2"/>
      <w:ind w:right="360"/>
      <w:rPr>
        <w:rStyle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footnotePr>
    <w:footnote w:id="0"/>
    <w:footnote w:id="1"/>
  </w:footnotePr>
  <w:endnotePr>
    <w:endnote w:id="0"/>
    <w:endnote w:id="1"/>
  </w:endnotePr>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9D"/>
    <w:rsid w:val="000207FD"/>
    <w:rsid w:val="000735F8"/>
    <w:rsid w:val="000A605C"/>
    <w:rsid w:val="000C514E"/>
    <w:rsid w:val="00146E65"/>
    <w:rsid w:val="00167C23"/>
    <w:rsid w:val="0017200A"/>
    <w:rsid w:val="00193769"/>
    <w:rsid w:val="001940FB"/>
    <w:rsid w:val="001A4428"/>
    <w:rsid w:val="001E4BBE"/>
    <w:rsid w:val="002076A8"/>
    <w:rsid w:val="00216219"/>
    <w:rsid w:val="00222BD1"/>
    <w:rsid w:val="00241D9C"/>
    <w:rsid w:val="00245100"/>
    <w:rsid w:val="00265DB5"/>
    <w:rsid w:val="00271CDB"/>
    <w:rsid w:val="002A479C"/>
    <w:rsid w:val="002E6BED"/>
    <w:rsid w:val="003216C9"/>
    <w:rsid w:val="00325C0D"/>
    <w:rsid w:val="00340A4C"/>
    <w:rsid w:val="00354388"/>
    <w:rsid w:val="003667CD"/>
    <w:rsid w:val="003B25F5"/>
    <w:rsid w:val="003C0AC5"/>
    <w:rsid w:val="003F64C9"/>
    <w:rsid w:val="00445421"/>
    <w:rsid w:val="00495676"/>
    <w:rsid w:val="004A5634"/>
    <w:rsid w:val="00533F52"/>
    <w:rsid w:val="005A6AFE"/>
    <w:rsid w:val="005B3DA9"/>
    <w:rsid w:val="005C6A63"/>
    <w:rsid w:val="00660207"/>
    <w:rsid w:val="00680A0F"/>
    <w:rsid w:val="006A7653"/>
    <w:rsid w:val="006C2DFD"/>
    <w:rsid w:val="006D5FF4"/>
    <w:rsid w:val="006F4065"/>
    <w:rsid w:val="00704CD1"/>
    <w:rsid w:val="0071719D"/>
    <w:rsid w:val="007247A5"/>
    <w:rsid w:val="00897DE2"/>
    <w:rsid w:val="008B5EB3"/>
    <w:rsid w:val="00917A46"/>
    <w:rsid w:val="009502AD"/>
    <w:rsid w:val="0097706F"/>
    <w:rsid w:val="00981582"/>
    <w:rsid w:val="00A33E93"/>
    <w:rsid w:val="00A92223"/>
    <w:rsid w:val="00A93E21"/>
    <w:rsid w:val="00AA2152"/>
    <w:rsid w:val="00AB01F8"/>
    <w:rsid w:val="00B15E2D"/>
    <w:rsid w:val="00B547EB"/>
    <w:rsid w:val="00BD5AC3"/>
    <w:rsid w:val="00BD7B44"/>
    <w:rsid w:val="00C26EB9"/>
    <w:rsid w:val="00C52BBC"/>
    <w:rsid w:val="00C86264"/>
    <w:rsid w:val="00CA5C94"/>
    <w:rsid w:val="00CF633F"/>
    <w:rsid w:val="00DC3EDB"/>
    <w:rsid w:val="00DE6B18"/>
    <w:rsid w:val="00E17D43"/>
    <w:rsid w:val="00E2745F"/>
    <w:rsid w:val="00E429AE"/>
    <w:rsid w:val="00E96DC3"/>
    <w:rsid w:val="00F02621"/>
    <w:rsid w:val="00F15C23"/>
    <w:rsid w:val="00F32136"/>
    <w:rsid w:val="00F552F9"/>
    <w:rsid w:val="00F7005D"/>
    <w:rsid w:val="00FB0EA6"/>
    <w:rsid w:val="00FD7743"/>
    <w:rsid w:val="0AAA7B18"/>
    <w:rsid w:val="143130A1"/>
    <w:rsid w:val="225227FE"/>
    <w:rsid w:val="29DD4365"/>
    <w:rsid w:val="2A340404"/>
    <w:rsid w:val="4C877801"/>
    <w:rsid w:val="53992B27"/>
    <w:rsid w:val="678E5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pacing w:line="240" w:lineRule="auto"/>
      <w:ind w:firstLine="0"/>
      <w:jc w:val="left"/>
    </w:pPr>
    <w:rPr>
      <w:rFonts w:eastAsia="宋体"/>
      <w:kern w:val="2"/>
      <w:sz w:val="18"/>
      <w:szCs w:val="18"/>
    </w:rPr>
  </w:style>
  <w:style w:type="paragraph" w:styleId="3">
    <w:name w:val="header"/>
    <w:basedOn w:val="1"/>
    <w:link w:val="12"/>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6">
    <w:name w:val="NormalCharacter"/>
    <w:semiHidden/>
    <w:qFormat/>
    <w:uiPriority w:val="0"/>
  </w:style>
  <w:style w:type="table" w:customStyle="1" w:styleId="7">
    <w:name w:val="TableNormal"/>
    <w:semiHidden/>
    <w:qFormat/>
    <w:uiPriority w:val="0"/>
    <w:tblPr>
      <w:tblCellMar>
        <w:top w:w="0" w:type="dxa"/>
        <w:left w:w="0" w:type="dxa"/>
        <w:bottom w:w="0" w:type="dxa"/>
        <w:right w:w="0" w:type="dxa"/>
      </w:tblCellMar>
    </w:tblPr>
  </w:style>
  <w:style w:type="paragraph" w:customStyle="1" w:styleId="8">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9">
    <w:name w:val="UserStyle_0"/>
    <w:basedOn w:val="1"/>
    <w:next w:val="1"/>
    <w:qFormat/>
    <w:uiPriority w:val="0"/>
    <w:pPr>
      <w:spacing w:line="700" w:lineRule="atLeast"/>
      <w:ind w:firstLine="0"/>
      <w:jc w:val="center"/>
    </w:pPr>
    <w:rPr>
      <w:rFonts w:eastAsia="方正小标宋_GBK"/>
      <w:sz w:val="44"/>
    </w:rPr>
  </w:style>
  <w:style w:type="paragraph" w:customStyle="1" w:styleId="10">
    <w:name w:val="UserStyle_1"/>
    <w:basedOn w:val="1"/>
    <w:qFormat/>
    <w:uiPriority w:val="0"/>
  </w:style>
  <w:style w:type="table" w:customStyle="1" w:styleId="11">
    <w:name w:val="TableGrid"/>
    <w:basedOn w:val="7"/>
    <w:qFormat/>
    <w:uiPriority w:val="0"/>
    <w:tblPr>
      <w:tblCellMar>
        <w:top w:w="0" w:type="dxa"/>
        <w:left w:w="0" w:type="dxa"/>
        <w:bottom w:w="0" w:type="dxa"/>
        <w:right w:w="0" w:type="dxa"/>
      </w:tblCellMar>
    </w:tblPr>
  </w:style>
  <w:style w:type="character" w:customStyle="1" w:styleId="12">
    <w:name w:val="页眉 Char"/>
    <w:link w:val="3"/>
    <w:qFormat/>
    <w:uiPriority w:val="0"/>
    <w:rPr>
      <w:rFonts w:ascii="Times New Roman" w:hAnsi="Times New Roman" w:eastAsia="宋体"/>
      <w:kern w:val="2"/>
      <w:sz w:val="18"/>
      <w:szCs w:val="18"/>
    </w:rPr>
  </w:style>
  <w:style w:type="character" w:customStyle="1" w:styleId="13">
    <w:name w:val="页脚 Char"/>
    <w:link w:val="2"/>
    <w:qFormat/>
    <w:uiPriority w:val="99"/>
    <w:rPr>
      <w:rFonts w:ascii="Times New Roman" w:hAnsi="Times New Roman" w:eastAsia="宋体"/>
      <w:kern w:val="2"/>
      <w:sz w:val="18"/>
      <w:szCs w:val="18"/>
    </w:rPr>
  </w:style>
  <w:style w:type="paragraph" w:customStyle="1" w:styleId="14">
    <w:name w:val="Acetate"/>
    <w:basedOn w:val="1"/>
    <w:link w:val="15"/>
    <w:semiHidden/>
    <w:qFormat/>
    <w:uiPriority w:val="0"/>
    <w:pPr>
      <w:spacing w:line="240" w:lineRule="auto"/>
      <w:ind w:firstLine="0"/>
    </w:pPr>
    <w:rPr>
      <w:rFonts w:eastAsia="宋体"/>
      <w:kern w:val="2"/>
      <w:sz w:val="18"/>
      <w:szCs w:val="18"/>
    </w:rPr>
  </w:style>
  <w:style w:type="character" w:customStyle="1" w:styleId="15">
    <w:name w:val="UserStyle_5"/>
    <w:link w:val="14"/>
    <w:semiHidden/>
    <w:qFormat/>
    <w:uiPriority w:val="0"/>
    <w:rPr>
      <w:rFonts w:ascii="Times New Roman" w:hAnsi="Times New Roman" w:eastAsia="宋体"/>
      <w:kern w:val="2"/>
      <w:sz w:val="18"/>
      <w:szCs w:val="18"/>
    </w:rPr>
  </w:style>
  <w:style w:type="character" w:customStyle="1" w:styleId="16">
    <w:name w:val="PageNumber"/>
    <w:basedOn w:val="6"/>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447</Words>
  <Characters>2548</Characters>
  <Lines>21</Lines>
  <Paragraphs>5</Paragraphs>
  <TotalTime>4</TotalTime>
  <ScaleCrop>false</ScaleCrop>
  <LinksUpToDate>false</LinksUpToDate>
  <CharactersWithSpaces>2990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雪莉</cp:lastModifiedBy>
  <cp:lastPrinted>2021-05-30T01:06:00Z</cp:lastPrinted>
  <dcterms:modified xsi:type="dcterms:W3CDTF">2020-05-28T01:19:58Z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76DE85B738774F8293CE494F6D62D635</vt:lpwstr>
  </property>
</Properties>
</file>