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6"/>
          <w:rFonts w:hint="default" w:ascii="宋体" w:hAnsi="宋体" w:eastAsia="宋体"/>
          <w:b/>
          <w:sz w:val="44"/>
          <w:szCs w:val="44"/>
          <w:lang w:val="en-US" w:eastAsia="zh-CN"/>
        </w:rPr>
      </w:pPr>
      <w:r>
        <w:rPr>
          <w:rStyle w:val="6"/>
          <w:rFonts w:hint="eastAsia" w:ascii="宋体" w:hAnsi="宋体" w:eastAsia="宋体"/>
          <w:b/>
          <w:sz w:val="44"/>
          <w:szCs w:val="44"/>
          <w:lang w:val="en-US" w:eastAsia="zh-CN"/>
        </w:rPr>
        <w:t>中国共产党黎城县委员会党校</w:t>
      </w:r>
      <w:r>
        <w:rPr>
          <w:rStyle w:val="6"/>
          <w:rFonts w:hint="eastAsia" w:ascii="宋体" w:hAnsi="宋体" w:eastAsia="宋体"/>
          <w:b/>
          <w:sz w:val="44"/>
          <w:szCs w:val="44"/>
          <w:lang w:eastAsia="zh-CN"/>
        </w:rPr>
        <w:t>2020</w:t>
      </w:r>
      <w:r>
        <w:rPr>
          <w:rStyle w:val="6"/>
          <w:rFonts w:hint="eastAsia" w:ascii="宋体" w:hAnsi="宋体" w:eastAsia="宋体"/>
          <w:b/>
          <w:sz w:val="44"/>
          <w:szCs w:val="44"/>
          <w:lang w:val="en-US" w:eastAsia="zh-CN"/>
        </w:rPr>
        <w:t>年度</w:t>
      </w:r>
    </w:p>
    <w:p>
      <w:pPr>
        <w:ind w:firstLine="0"/>
        <w:jc w:val="center"/>
        <w:rPr>
          <w:rStyle w:val="6"/>
          <w:rFonts w:ascii="宋体" w:hAnsi="宋体" w:eastAsia="宋体"/>
          <w:b/>
          <w:sz w:val="44"/>
          <w:szCs w:val="44"/>
        </w:rPr>
      </w:pPr>
      <w:r>
        <w:rPr>
          <w:rStyle w:val="6"/>
          <w:rFonts w:ascii="宋体" w:hAnsi="宋体" w:eastAsia="宋体"/>
          <w:b/>
          <w:sz w:val="44"/>
          <w:szCs w:val="44"/>
        </w:rPr>
        <w:t>部门</w:t>
      </w:r>
      <w:r>
        <w:rPr>
          <w:rStyle w:val="6"/>
          <w:rFonts w:hint="eastAsia" w:ascii="宋体" w:hAnsi="宋体" w:eastAsia="宋体"/>
          <w:b/>
          <w:sz w:val="44"/>
          <w:szCs w:val="44"/>
          <w:lang w:val="en-US" w:eastAsia="zh-CN"/>
        </w:rPr>
        <w:t>预算</w:t>
      </w:r>
      <w:r>
        <w:rPr>
          <w:rStyle w:val="6"/>
          <w:rFonts w:ascii="宋体" w:hAnsi="宋体" w:eastAsia="宋体"/>
          <w:b/>
          <w:sz w:val="44"/>
          <w:szCs w:val="44"/>
        </w:rPr>
        <w:t>公开说明</w:t>
      </w: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spacing w:line="580" w:lineRule="exact"/>
        <w:ind w:firstLine="0"/>
        <w:jc w:val="center"/>
        <w:rPr>
          <w:rFonts w:eastAsia="方正小标宋_GBK"/>
          <w:sz w:val="44"/>
          <w:szCs w:val="44"/>
        </w:rPr>
      </w:pPr>
      <w:r>
        <w:rPr>
          <w:rFonts w:eastAsia="方正小标宋_GBK"/>
          <w:sz w:val="44"/>
          <w:szCs w:val="44"/>
        </w:rPr>
        <w:t xml:space="preserve">目 </w:t>
      </w:r>
      <w:r>
        <w:rPr>
          <w:rFonts w:hint="eastAsia" w:eastAsia="方正小标宋_GBK"/>
          <w:sz w:val="44"/>
          <w:szCs w:val="44"/>
          <w:lang w:val="en-US" w:eastAsia="zh-CN"/>
        </w:rPr>
        <w:t xml:space="preserve"> </w:t>
      </w:r>
      <w:bookmarkStart w:id="0" w:name="_GoBack"/>
      <w:bookmarkEnd w:id="0"/>
      <w:r>
        <w:rPr>
          <w:rFonts w:eastAsia="方正小标宋_GBK"/>
          <w:sz w:val="44"/>
          <w:szCs w:val="44"/>
        </w:rPr>
        <w:t xml:space="preserve"> 录</w:t>
      </w:r>
    </w:p>
    <w:p>
      <w:pPr>
        <w:spacing w:line="400" w:lineRule="exact"/>
        <w:ind w:firstLine="0"/>
        <w:rPr>
          <w:rFonts w:eastAsia="方正黑体_GBK"/>
          <w:szCs w:val="32"/>
        </w:rPr>
      </w:pPr>
    </w:p>
    <w:p>
      <w:pPr>
        <w:spacing w:line="540" w:lineRule="exact"/>
        <w:ind w:firstLine="0"/>
        <w:rPr>
          <w:rFonts w:eastAsia="方正黑体_GBK"/>
          <w:szCs w:val="32"/>
        </w:rPr>
      </w:pPr>
      <w:r>
        <w:rPr>
          <w:rFonts w:eastAsia="方正黑体_GBK"/>
          <w:szCs w:val="32"/>
        </w:rPr>
        <w:t>第一部分 部门概况</w:t>
      </w:r>
    </w:p>
    <w:p>
      <w:pPr>
        <w:spacing w:line="540" w:lineRule="exact"/>
        <w:ind w:firstLine="0"/>
        <w:rPr>
          <w:szCs w:val="32"/>
        </w:rPr>
      </w:pPr>
      <w:r>
        <w:rPr>
          <w:szCs w:val="32"/>
        </w:rPr>
        <w:t>一、主要职能</w:t>
      </w:r>
    </w:p>
    <w:p>
      <w:pPr>
        <w:spacing w:line="540" w:lineRule="exact"/>
        <w:ind w:firstLine="0"/>
        <w:rPr>
          <w:szCs w:val="32"/>
        </w:rPr>
      </w:pPr>
      <w:r>
        <w:rPr>
          <w:szCs w:val="32"/>
        </w:rPr>
        <w:t>二、部门机构设置及预算单位构成情况</w:t>
      </w:r>
    </w:p>
    <w:p>
      <w:pPr>
        <w:spacing w:line="540" w:lineRule="exact"/>
        <w:ind w:firstLine="0"/>
        <w:rPr>
          <w:szCs w:val="32"/>
        </w:rPr>
      </w:pPr>
      <w:r>
        <w:rPr>
          <w:szCs w:val="32"/>
        </w:rPr>
        <w:t>三、20</w:t>
      </w:r>
      <w:r>
        <w:rPr>
          <w:rFonts w:hint="eastAsia"/>
          <w:szCs w:val="32"/>
          <w:lang w:val="en-US" w:eastAsia="zh-CN"/>
        </w:rPr>
        <w:t>20</w:t>
      </w:r>
      <w:r>
        <w:rPr>
          <w:szCs w:val="32"/>
        </w:rPr>
        <w:t>年度部门主要工作任务及目标</w:t>
      </w:r>
    </w:p>
    <w:p>
      <w:pPr>
        <w:spacing w:line="540" w:lineRule="exact"/>
        <w:ind w:firstLine="0"/>
        <w:rPr>
          <w:rFonts w:eastAsia="方正黑体_GBK"/>
          <w:szCs w:val="32"/>
        </w:rPr>
      </w:pPr>
      <w:r>
        <w:rPr>
          <w:rFonts w:eastAsia="方正黑体_GBK"/>
          <w:szCs w:val="32"/>
        </w:rPr>
        <w:t>第二部分</w:t>
      </w:r>
      <w:r>
        <w:rPr>
          <w:rFonts w:hint="eastAsia" w:eastAsia="方正黑体_GBK"/>
          <w:szCs w:val="32"/>
        </w:rPr>
        <w:t xml:space="preserve"> </w:t>
      </w:r>
      <w:r>
        <w:rPr>
          <w:rFonts w:eastAsia="方正黑体_GBK"/>
          <w:szCs w:val="32"/>
        </w:rPr>
        <w:t>20</w:t>
      </w:r>
      <w:r>
        <w:rPr>
          <w:rFonts w:hint="eastAsia" w:eastAsia="方正黑体_GBK"/>
          <w:szCs w:val="32"/>
          <w:lang w:val="en-US" w:eastAsia="zh-CN"/>
        </w:rPr>
        <w:t>20</w:t>
      </w:r>
      <w:r>
        <w:rPr>
          <w:rFonts w:eastAsia="方正黑体_GBK"/>
          <w:szCs w:val="32"/>
        </w:rPr>
        <w:t>年度部门预算表</w:t>
      </w:r>
    </w:p>
    <w:p>
      <w:pPr>
        <w:spacing w:line="540" w:lineRule="exact"/>
        <w:ind w:firstLine="0"/>
        <w:rPr>
          <w:rFonts w:eastAsia="方正黑体_GBK"/>
          <w:szCs w:val="32"/>
        </w:rPr>
      </w:pPr>
      <w:r>
        <w:rPr>
          <w:rFonts w:eastAsia="方正黑体_GBK"/>
          <w:szCs w:val="32"/>
        </w:rPr>
        <w:t>第三部分 20</w:t>
      </w:r>
      <w:r>
        <w:rPr>
          <w:rFonts w:hint="eastAsia" w:eastAsia="方正黑体_GBK"/>
          <w:szCs w:val="32"/>
          <w:lang w:val="en-US" w:eastAsia="zh-CN"/>
        </w:rPr>
        <w:t>20</w:t>
      </w:r>
      <w:r>
        <w:rPr>
          <w:rFonts w:eastAsia="方正黑体_GBK"/>
          <w:szCs w:val="32"/>
        </w:rPr>
        <w:t>年度部门预算情况说明</w:t>
      </w:r>
    </w:p>
    <w:p>
      <w:pPr>
        <w:spacing w:line="540" w:lineRule="exact"/>
        <w:ind w:firstLine="0"/>
        <w:rPr>
          <w:rFonts w:eastAsia="方正小标宋_GBK"/>
          <w:sz w:val="36"/>
          <w:szCs w:val="36"/>
        </w:rPr>
      </w:pPr>
      <w:r>
        <w:rPr>
          <w:rFonts w:eastAsia="方正黑体_GBK"/>
          <w:szCs w:val="32"/>
        </w:rPr>
        <w:t>第四部分 名词解释</w:t>
      </w: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宋体" w:hAnsi="宋体" w:eastAsia="宋体"/>
          <w:b/>
          <w:sz w:val="44"/>
          <w:szCs w:val="44"/>
        </w:rPr>
      </w:pPr>
    </w:p>
    <w:p>
      <w:pPr>
        <w:ind w:firstLine="0"/>
        <w:jc w:val="center"/>
        <w:rPr>
          <w:rStyle w:val="6"/>
          <w:rFonts w:ascii="仿宋" w:hAnsi="仿宋" w:eastAsia="仿宋"/>
          <w:b/>
          <w:szCs w:val="32"/>
        </w:rPr>
      </w:pPr>
      <w:r>
        <w:rPr>
          <w:rStyle w:val="6"/>
          <w:rFonts w:ascii="仿宋" w:hAnsi="仿宋" w:eastAsia="仿宋"/>
          <w:b/>
          <w:szCs w:val="32"/>
        </w:rPr>
        <w:t>第一部分  部门概况</w:t>
      </w:r>
    </w:p>
    <w:p>
      <w:pPr>
        <w:ind w:firstLine="643" w:firstLineChars="200"/>
        <w:rPr>
          <w:rStyle w:val="6"/>
          <w:rFonts w:ascii="仿宋" w:hAnsi="仿宋" w:eastAsia="仿宋"/>
          <w:b/>
          <w:szCs w:val="32"/>
        </w:rPr>
      </w:pPr>
      <w:r>
        <w:rPr>
          <w:rStyle w:val="6"/>
          <w:rFonts w:ascii="仿宋" w:hAnsi="仿宋" w:eastAsia="仿宋"/>
          <w:b/>
          <w:szCs w:val="32"/>
        </w:rPr>
        <w:t>一、主要职能</w:t>
      </w:r>
    </w:p>
    <w:p>
      <w:pPr>
        <w:numPr>
          <w:ilvl w:val="0"/>
          <w:numId w:val="0"/>
        </w:numPr>
        <w:spacing w:line="550" w:lineRule="exact"/>
        <w:ind w:firstLine="640" w:firstLineChars="200"/>
        <w:rPr>
          <w:rStyle w:val="6"/>
          <w:rFonts w:hint="eastAsia" w:ascii="仿宋" w:hAnsi="仿宋" w:eastAsia="仿宋"/>
          <w:szCs w:val="32"/>
          <w:lang w:eastAsia="zh-CN"/>
        </w:rPr>
      </w:pPr>
      <w:r>
        <w:rPr>
          <w:rStyle w:val="6"/>
          <w:rFonts w:hint="eastAsia" w:ascii="仿宋" w:hAnsi="仿宋" w:eastAsia="仿宋"/>
          <w:szCs w:val="32"/>
          <w:lang w:val="en-US" w:eastAsia="zh-CN"/>
        </w:rPr>
        <w:t>黎城县委党校的主要职能是</w:t>
      </w:r>
      <w:r>
        <w:rPr>
          <w:rStyle w:val="6"/>
          <w:rFonts w:hint="eastAsia" w:ascii="仿宋" w:hAnsi="仿宋" w:eastAsia="仿宋"/>
          <w:szCs w:val="32"/>
        </w:rPr>
        <w:t>为在职干部提供高等教育与培训服务，相关的科学研究学术交流、继续教育等。</w:t>
      </w:r>
    </w:p>
    <w:p>
      <w:pPr>
        <w:ind w:firstLine="643" w:firstLineChars="200"/>
        <w:rPr>
          <w:rStyle w:val="6"/>
          <w:rFonts w:ascii="仿宋" w:hAnsi="仿宋" w:eastAsia="仿宋"/>
          <w:b/>
          <w:szCs w:val="32"/>
        </w:rPr>
      </w:pPr>
      <w:r>
        <w:rPr>
          <w:rStyle w:val="6"/>
          <w:rFonts w:ascii="仿宋" w:hAnsi="仿宋" w:eastAsia="仿宋"/>
          <w:b/>
          <w:szCs w:val="32"/>
        </w:rPr>
        <w:t>二、部门机构设置情况</w:t>
      </w:r>
    </w:p>
    <w:p>
      <w:pPr>
        <w:numPr>
          <w:ilvl w:val="0"/>
          <w:numId w:val="0"/>
        </w:numPr>
        <w:spacing w:line="550" w:lineRule="exact"/>
        <w:ind w:firstLine="640" w:firstLineChars="200"/>
        <w:rPr>
          <w:rStyle w:val="6"/>
          <w:rFonts w:ascii="仿宋" w:hAnsi="仿宋" w:eastAsia="仿宋"/>
          <w:szCs w:val="32"/>
        </w:rPr>
      </w:pPr>
      <w:r>
        <w:rPr>
          <w:rStyle w:val="6"/>
          <w:rFonts w:ascii="仿宋" w:hAnsi="仿宋" w:eastAsia="仿宋"/>
          <w:szCs w:val="32"/>
        </w:rPr>
        <w:t>根据部门职责分工，本部门内设机构</w:t>
      </w:r>
      <w:r>
        <w:rPr>
          <w:rStyle w:val="6"/>
          <w:rFonts w:hint="eastAsia" w:ascii="仿宋" w:hAnsi="仿宋" w:eastAsia="仿宋"/>
          <w:szCs w:val="32"/>
          <w:lang w:val="en-US" w:eastAsia="zh-CN"/>
        </w:rPr>
        <w:t>4</w:t>
      </w:r>
      <w:r>
        <w:rPr>
          <w:rStyle w:val="6"/>
          <w:rFonts w:ascii="仿宋" w:hAnsi="仿宋" w:eastAsia="仿宋"/>
          <w:szCs w:val="32"/>
        </w:rPr>
        <w:t>个，包括</w:t>
      </w:r>
      <w:r>
        <w:rPr>
          <w:rStyle w:val="6"/>
          <w:rFonts w:hint="eastAsia" w:ascii="仿宋" w:hAnsi="仿宋" w:eastAsia="仿宋"/>
          <w:szCs w:val="32"/>
        </w:rPr>
        <w:t>办公室、教务教研室、学员管理处、后勤处四个科室</w:t>
      </w:r>
      <w:r>
        <w:rPr>
          <w:rStyle w:val="6"/>
          <w:rFonts w:hint="eastAsia" w:ascii="仿宋" w:hAnsi="仿宋" w:eastAsia="仿宋"/>
          <w:szCs w:val="32"/>
          <w:lang w:eastAsia="zh-CN"/>
        </w:rPr>
        <w:t>。</w:t>
      </w:r>
      <w:r>
        <w:rPr>
          <w:rStyle w:val="6"/>
          <w:rFonts w:ascii="仿宋" w:hAnsi="仿宋" w:eastAsia="仿宋"/>
          <w:szCs w:val="32"/>
        </w:rPr>
        <w:t>本部门</w:t>
      </w:r>
      <w:r>
        <w:rPr>
          <w:rStyle w:val="6"/>
          <w:rFonts w:hint="eastAsia" w:ascii="仿宋" w:hAnsi="仿宋" w:eastAsia="仿宋"/>
          <w:szCs w:val="32"/>
          <w:lang w:val="en-US" w:eastAsia="zh-CN"/>
        </w:rPr>
        <w:t>无</w:t>
      </w:r>
      <w:r>
        <w:rPr>
          <w:rStyle w:val="6"/>
          <w:rFonts w:ascii="仿宋" w:hAnsi="仿宋" w:eastAsia="仿宋"/>
          <w:szCs w:val="32"/>
        </w:rPr>
        <w:t>下属单位</w:t>
      </w:r>
      <w:r>
        <w:rPr>
          <w:rStyle w:val="6"/>
          <w:rFonts w:hint="eastAsia" w:ascii="仿宋" w:hAnsi="仿宋" w:eastAsia="仿宋"/>
          <w:szCs w:val="32"/>
          <w:lang w:eastAsia="zh-CN"/>
        </w:rPr>
        <w:t>。</w:t>
      </w:r>
    </w:p>
    <w:p>
      <w:pPr>
        <w:ind w:firstLine="643" w:firstLineChars="200"/>
        <w:jc w:val="center"/>
        <w:rPr>
          <w:rStyle w:val="6"/>
          <w:rFonts w:hint="eastAsia" w:ascii="仿宋_GB2312" w:eastAsia="仿宋_GB2312"/>
          <w:b/>
          <w:szCs w:val="32"/>
        </w:rPr>
      </w:pPr>
      <w:r>
        <w:rPr>
          <w:rStyle w:val="6"/>
          <w:rFonts w:hint="eastAsia" w:ascii="仿宋_GB2312" w:eastAsia="仿宋_GB2312"/>
          <w:b/>
          <w:szCs w:val="32"/>
        </w:rPr>
        <w:t>第二部分　部门预算表（略，详见附表）</w:t>
      </w:r>
    </w:p>
    <w:p>
      <w:pPr>
        <w:spacing w:before="312" w:beforeAutospacing="1" w:after="312" w:afterAutospacing="1" w:line="550" w:lineRule="exact"/>
        <w:jc w:val="center"/>
        <w:rPr>
          <w:rStyle w:val="6"/>
          <w:rFonts w:hint="eastAsia" w:ascii="仿宋_GB2312" w:eastAsia="仿宋_GB2312"/>
          <w:b/>
          <w:szCs w:val="32"/>
        </w:rPr>
      </w:pPr>
      <w:r>
        <w:rPr>
          <w:rStyle w:val="6"/>
          <w:rFonts w:hint="eastAsia" w:ascii="仿宋_GB2312" w:eastAsia="仿宋_GB2312"/>
          <w:b/>
          <w:szCs w:val="32"/>
        </w:rPr>
        <w:t>第三部分 部门预算情况说明</w:t>
      </w:r>
    </w:p>
    <w:p>
      <w:pPr>
        <w:spacing w:before="156"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一、收支预算总体情况说明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本部门本年度收入预算</w:t>
      </w:r>
      <w:r>
        <w:rPr>
          <w:rStyle w:val="6"/>
          <w:rFonts w:hint="eastAsia" w:ascii="仿宋_GB2312" w:eastAsia="仿宋_GB2312"/>
          <w:szCs w:val="32"/>
          <w:lang w:val="en-US" w:eastAsia="zh-CN"/>
        </w:rPr>
        <w:t>376.79</w:t>
      </w:r>
      <w:r>
        <w:rPr>
          <w:rStyle w:val="6"/>
          <w:rFonts w:hint="eastAsia" w:ascii="仿宋_GB2312" w:eastAsia="仿宋_GB2312"/>
          <w:szCs w:val="32"/>
        </w:rPr>
        <w:t>万元、支出预算</w:t>
      </w:r>
      <w:r>
        <w:rPr>
          <w:rStyle w:val="6"/>
          <w:rFonts w:hint="eastAsia" w:ascii="仿宋_GB2312" w:eastAsia="仿宋_GB2312"/>
          <w:szCs w:val="32"/>
          <w:lang w:val="en-US" w:eastAsia="zh-CN"/>
        </w:rPr>
        <w:t>376.79</w:t>
      </w:r>
      <w:r>
        <w:rPr>
          <w:rStyle w:val="6"/>
          <w:rFonts w:hint="eastAsia" w:ascii="仿宋_GB2312" w:eastAsia="仿宋_GB2312"/>
          <w:szCs w:val="32"/>
        </w:rPr>
        <w:t>万元，与上年相比收入预算</w:t>
      </w:r>
      <w:r>
        <w:rPr>
          <w:rStyle w:val="6"/>
          <w:rFonts w:hint="eastAsia" w:ascii="仿宋_GB2312" w:eastAsia="仿宋_GB2312"/>
          <w:szCs w:val="32"/>
          <w:lang w:val="en-US" w:eastAsia="zh-CN"/>
        </w:rPr>
        <w:t>增加7.51</w:t>
      </w:r>
      <w:r>
        <w:rPr>
          <w:rStyle w:val="6"/>
          <w:rFonts w:hint="eastAsia" w:ascii="仿宋_GB2312" w:eastAsia="仿宋_GB2312"/>
          <w:szCs w:val="32"/>
        </w:rPr>
        <w:t>万元、支出预算</w:t>
      </w:r>
      <w:r>
        <w:rPr>
          <w:rStyle w:val="6"/>
          <w:rFonts w:hint="eastAsia" w:ascii="仿宋_GB2312" w:eastAsia="仿宋_GB2312"/>
          <w:szCs w:val="32"/>
          <w:lang w:val="en-US" w:eastAsia="zh-CN"/>
        </w:rPr>
        <w:t>增加7.51</w:t>
      </w:r>
      <w:r>
        <w:rPr>
          <w:rStyle w:val="6"/>
          <w:rFonts w:hint="eastAsia" w:ascii="仿宋_GB2312" w:eastAsia="仿宋_GB2312"/>
          <w:szCs w:val="32"/>
        </w:rPr>
        <w:t>万元，</w:t>
      </w:r>
      <w:r>
        <w:rPr>
          <w:rStyle w:val="6"/>
          <w:rFonts w:hint="eastAsia" w:ascii="仿宋_GB2312" w:eastAsia="仿宋_GB2312"/>
          <w:szCs w:val="32"/>
          <w:lang w:val="en-US" w:eastAsia="zh-CN"/>
        </w:rPr>
        <w:t>增加2.03</w:t>
      </w:r>
      <w:r>
        <w:rPr>
          <w:rStyle w:val="6"/>
          <w:rFonts w:hint="eastAsia" w:ascii="仿宋_GB2312" w:eastAsia="仿宋_GB2312"/>
          <w:szCs w:val="32"/>
        </w:rPr>
        <w:t>%。主要原因是</w:t>
      </w:r>
      <w:r>
        <w:rPr>
          <w:rStyle w:val="6"/>
          <w:rFonts w:hint="eastAsia" w:ascii="仿宋_GB2312" w:hAnsi="等线" w:eastAsia="仿宋_GB2312"/>
          <w:szCs w:val="32"/>
          <w:lang w:val="en-US" w:eastAsia="zh-CN"/>
        </w:rPr>
        <w:t>增加人员经费</w:t>
      </w:r>
      <w:r>
        <w:rPr>
          <w:rStyle w:val="6"/>
          <w:rFonts w:hint="eastAsia" w:ascii="仿宋_GB2312" w:eastAsia="仿宋_GB2312"/>
          <w:szCs w:val="32"/>
        </w:rPr>
        <w:t>。其中：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（一）收入预算总计</w:t>
      </w:r>
      <w:r>
        <w:rPr>
          <w:rStyle w:val="6"/>
          <w:rFonts w:hint="eastAsia" w:ascii="仿宋_GB2312" w:eastAsia="仿宋_GB2312"/>
          <w:szCs w:val="32"/>
          <w:lang w:val="en-US" w:eastAsia="zh-CN"/>
        </w:rPr>
        <w:t>376.79</w:t>
      </w:r>
      <w:r>
        <w:rPr>
          <w:rStyle w:val="6"/>
          <w:rFonts w:hint="eastAsia" w:ascii="仿宋_GB2312" w:eastAsia="仿宋_GB2312"/>
          <w:szCs w:val="32"/>
        </w:rPr>
        <w:t>万元。包括：</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财政拨款收入预算总计</w:t>
      </w:r>
      <w:r>
        <w:rPr>
          <w:rStyle w:val="6"/>
          <w:rFonts w:hint="eastAsia" w:ascii="仿宋_GB2312" w:eastAsia="仿宋_GB2312"/>
          <w:szCs w:val="32"/>
          <w:lang w:val="en-US" w:eastAsia="zh-CN"/>
        </w:rPr>
        <w:t>376.79</w:t>
      </w:r>
      <w:r>
        <w:rPr>
          <w:rStyle w:val="6"/>
          <w:rFonts w:hint="eastAsia" w:ascii="仿宋_GB2312" w:eastAsia="仿宋_GB2312"/>
          <w:szCs w:val="32"/>
        </w:rPr>
        <w:t>万元。</w:t>
      </w:r>
    </w:p>
    <w:p>
      <w:pPr>
        <w:spacing w:line="550" w:lineRule="exact"/>
        <w:ind w:firstLine="640" w:firstLineChars="200"/>
        <w:rPr>
          <w:rStyle w:val="6"/>
          <w:rFonts w:hint="eastAsia" w:ascii="仿宋_GB2312" w:eastAsia="仿宋_GB2312"/>
          <w:szCs w:val="32"/>
          <w:lang w:val="en-US" w:eastAsia="zh-CN"/>
        </w:rPr>
      </w:pPr>
      <w:r>
        <w:rPr>
          <w:rStyle w:val="6"/>
          <w:rFonts w:hint="eastAsia" w:ascii="仿宋_GB2312" w:eastAsia="仿宋_GB2312"/>
          <w:szCs w:val="32"/>
        </w:rPr>
        <w:t>一般公共预算收入预算</w:t>
      </w:r>
      <w:r>
        <w:rPr>
          <w:rStyle w:val="6"/>
          <w:rFonts w:hint="eastAsia" w:ascii="仿宋_GB2312" w:eastAsia="仿宋_GB2312"/>
          <w:szCs w:val="32"/>
          <w:lang w:val="en-US" w:eastAsia="zh-CN"/>
        </w:rPr>
        <w:t>376.79</w:t>
      </w:r>
      <w:r>
        <w:rPr>
          <w:rStyle w:val="6"/>
          <w:rFonts w:hint="eastAsia" w:ascii="仿宋_GB2312" w:eastAsia="仿宋_GB2312"/>
          <w:szCs w:val="32"/>
        </w:rPr>
        <w:t>万元，与上年相比</w:t>
      </w:r>
      <w:r>
        <w:rPr>
          <w:rStyle w:val="6"/>
          <w:rFonts w:hint="eastAsia" w:ascii="仿宋_GB2312" w:eastAsia="仿宋_GB2312"/>
          <w:szCs w:val="32"/>
          <w:lang w:val="en-US" w:eastAsia="zh-CN"/>
        </w:rPr>
        <w:t>增加7.51</w:t>
      </w:r>
      <w:r>
        <w:rPr>
          <w:rStyle w:val="6"/>
          <w:rFonts w:hint="eastAsia" w:ascii="仿宋_GB2312" w:eastAsia="仿宋_GB2312"/>
          <w:szCs w:val="32"/>
        </w:rPr>
        <w:t>万元，</w:t>
      </w:r>
      <w:r>
        <w:rPr>
          <w:rStyle w:val="6"/>
          <w:rFonts w:hint="eastAsia" w:ascii="仿宋_GB2312" w:eastAsia="仿宋_GB2312"/>
          <w:szCs w:val="32"/>
          <w:lang w:val="en-US" w:eastAsia="zh-CN"/>
        </w:rPr>
        <w:t>增加2.03</w:t>
      </w:r>
      <w:r>
        <w:rPr>
          <w:rStyle w:val="6"/>
          <w:rFonts w:hint="eastAsia" w:ascii="仿宋_GB2312" w:eastAsia="仿宋_GB2312"/>
          <w:szCs w:val="32"/>
        </w:rPr>
        <w:t>%。主要原因是</w:t>
      </w:r>
      <w:r>
        <w:rPr>
          <w:rStyle w:val="6"/>
          <w:rFonts w:hint="eastAsia" w:ascii="仿宋_GB2312" w:eastAsia="仿宋_GB2312"/>
          <w:szCs w:val="32"/>
          <w:lang w:val="en-US" w:eastAsia="zh-CN"/>
        </w:rPr>
        <w:t>增加人员经费。</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（二）支出预算总计</w:t>
      </w:r>
      <w:r>
        <w:rPr>
          <w:rStyle w:val="6"/>
          <w:rFonts w:hint="eastAsia" w:ascii="仿宋_GB2312" w:eastAsia="仿宋_GB2312"/>
          <w:szCs w:val="32"/>
          <w:lang w:val="en-US" w:eastAsia="zh-CN"/>
        </w:rPr>
        <w:t>376.79</w:t>
      </w:r>
      <w:r>
        <w:rPr>
          <w:rStyle w:val="6"/>
          <w:rFonts w:hint="eastAsia" w:ascii="仿宋_GB2312" w:eastAsia="仿宋_GB2312"/>
          <w:szCs w:val="32"/>
        </w:rPr>
        <w:t>万元。包括：</w:t>
      </w:r>
    </w:p>
    <w:p>
      <w:pPr>
        <w:spacing w:line="550" w:lineRule="exact"/>
        <w:ind w:firstLine="640" w:firstLineChars="200"/>
        <w:rPr>
          <w:rStyle w:val="6"/>
          <w:rFonts w:hint="eastAsia" w:ascii="仿宋_GB2312" w:hAnsi="等线" w:eastAsia="仿宋_GB2312"/>
          <w:szCs w:val="32"/>
          <w:lang w:val="en-US" w:eastAsia="zh-CN"/>
        </w:rPr>
      </w:pPr>
      <w:r>
        <w:rPr>
          <w:rStyle w:val="6"/>
          <w:rFonts w:hint="eastAsia" w:ascii="仿宋_GB2312" w:hAnsi="等线" w:eastAsia="仿宋_GB2312"/>
          <w:szCs w:val="32"/>
        </w:rPr>
        <w:t>1．</w:t>
      </w:r>
      <w:r>
        <w:rPr>
          <w:rStyle w:val="6"/>
          <w:rFonts w:hint="eastAsia" w:ascii="仿宋_GB2312" w:hAnsi="等线" w:eastAsia="仿宋_GB2312"/>
          <w:szCs w:val="32"/>
          <w:lang w:val="en-US" w:eastAsia="zh-CN"/>
        </w:rPr>
        <w:t>教育</w:t>
      </w:r>
      <w:r>
        <w:rPr>
          <w:rStyle w:val="6"/>
          <w:rFonts w:hint="eastAsia" w:ascii="仿宋_GB2312" w:hAnsi="等线" w:eastAsia="仿宋_GB2312"/>
          <w:szCs w:val="32"/>
        </w:rPr>
        <w:t xml:space="preserve">支出 </w:t>
      </w:r>
      <w:r>
        <w:rPr>
          <w:rStyle w:val="6"/>
          <w:rFonts w:hint="eastAsia" w:ascii="仿宋_GB2312" w:hAnsi="等线" w:eastAsia="仿宋_GB2312"/>
          <w:szCs w:val="32"/>
          <w:lang w:val="en-US" w:eastAsia="zh-CN"/>
        </w:rPr>
        <w:t>313.65</w:t>
      </w:r>
      <w:r>
        <w:rPr>
          <w:rStyle w:val="6"/>
          <w:rFonts w:hint="eastAsia" w:ascii="仿宋_GB2312" w:hAnsi="等线" w:eastAsia="仿宋_GB2312"/>
          <w:szCs w:val="32"/>
        </w:rPr>
        <w:t xml:space="preserve">  万元，主要用于</w:t>
      </w:r>
      <w:r>
        <w:rPr>
          <w:rStyle w:val="6"/>
          <w:rFonts w:hint="eastAsia" w:ascii="仿宋_GB2312" w:hAnsi="等线" w:eastAsia="仿宋_GB2312"/>
          <w:szCs w:val="32"/>
          <w:lang w:val="en-US" w:eastAsia="zh-CN"/>
        </w:rPr>
        <w:t>干部教育培训</w:t>
      </w:r>
      <w:r>
        <w:rPr>
          <w:rStyle w:val="6"/>
          <w:rFonts w:hint="eastAsia" w:ascii="仿宋_GB2312" w:hAnsi="等线" w:eastAsia="仿宋_GB2312"/>
          <w:szCs w:val="32"/>
        </w:rPr>
        <w:t>。与上年相比</w:t>
      </w:r>
      <w:r>
        <w:rPr>
          <w:rStyle w:val="6"/>
          <w:rFonts w:hint="eastAsia" w:ascii="仿宋_GB2312" w:hAnsi="等线" w:eastAsia="仿宋_GB2312"/>
          <w:szCs w:val="32"/>
          <w:lang w:val="en-US" w:eastAsia="zh-CN"/>
        </w:rPr>
        <w:t>增加</w:t>
      </w:r>
      <w:r>
        <w:rPr>
          <w:rStyle w:val="6"/>
          <w:rFonts w:hint="eastAsia" w:ascii="仿宋_GB2312" w:hAnsi="等线" w:eastAsia="仿宋_GB2312"/>
          <w:szCs w:val="32"/>
        </w:rPr>
        <w:t xml:space="preserve"> </w:t>
      </w:r>
      <w:r>
        <w:rPr>
          <w:rStyle w:val="6"/>
          <w:rFonts w:hint="eastAsia" w:ascii="仿宋_GB2312" w:hAnsi="等线" w:eastAsia="仿宋_GB2312"/>
          <w:szCs w:val="32"/>
          <w:lang w:val="en-US" w:eastAsia="zh-CN"/>
        </w:rPr>
        <w:t>14.77</w:t>
      </w:r>
      <w:r>
        <w:rPr>
          <w:rStyle w:val="6"/>
          <w:rFonts w:hint="eastAsia" w:ascii="仿宋_GB2312" w:hAnsi="等线" w:eastAsia="仿宋_GB2312"/>
          <w:szCs w:val="32"/>
        </w:rPr>
        <w:t xml:space="preserve">  万元，</w:t>
      </w:r>
      <w:r>
        <w:rPr>
          <w:rStyle w:val="6"/>
          <w:rFonts w:hint="eastAsia" w:ascii="仿宋_GB2312" w:hAnsi="等线" w:eastAsia="仿宋_GB2312"/>
          <w:szCs w:val="32"/>
          <w:lang w:val="en-US" w:eastAsia="zh-CN"/>
        </w:rPr>
        <w:t>增加</w:t>
      </w:r>
      <w:r>
        <w:rPr>
          <w:rStyle w:val="6"/>
          <w:rFonts w:hint="eastAsia" w:ascii="仿宋_GB2312" w:hAnsi="等线" w:eastAsia="仿宋_GB2312"/>
          <w:szCs w:val="32"/>
        </w:rPr>
        <w:t xml:space="preserve">  </w:t>
      </w:r>
      <w:r>
        <w:rPr>
          <w:rStyle w:val="6"/>
          <w:rFonts w:hint="eastAsia" w:ascii="仿宋_GB2312" w:hAnsi="等线" w:eastAsia="仿宋_GB2312"/>
          <w:szCs w:val="32"/>
          <w:lang w:val="en-US" w:eastAsia="zh-CN"/>
        </w:rPr>
        <w:t>4.94</w:t>
      </w:r>
      <w:r>
        <w:rPr>
          <w:rStyle w:val="6"/>
          <w:rFonts w:hint="eastAsia" w:ascii="仿宋_GB2312" w:hAnsi="等线" w:eastAsia="仿宋_GB2312"/>
          <w:szCs w:val="32"/>
        </w:rPr>
        <w:t xml:space="preserve">  %。主要原因</w:t>
      </w:r>
      <w:r>
        <w:rPr>
          <w:rStyle w:val="6"/>
          <w:rFonts w:hint="eastAsia" w:ascii="仿宋_GB2312" w:hAnsi="等线" w:eastAsia="仿宋_GB2312"/>
          <w:szCs w:val="32"/>
          <w:lang w:val="en-US" w:eastAsia="zh-CN"/>
        </w:rPr>
        <w:t>是人员经费增加。</w:t>
      </w:r>
    </w:p>
    <w:p>
      <w:pPr>
        <w:spacing w:line="550" w:lineRule="exact"/>
        <w:ind w:firstLine="640" w:firstLineChars="200"/>
        <w:rPr>
          <w:rStyle w:val="6"/>
          <w:rFonts w:hint="default" w:ascii="仿宋_GB2312" w:hAnsi="等线" w:eastAsia="仿宋_GB2312"/>
          <w:szCs w:val="32"/>
          <w:lang w:val="en-US"/>
        </w:rPr>
      </w:pPr>
      <w:r>
        <w:rPr>
          <w:rStyle w:val="6"/>
          <w:rFonts w:hint="eastAsia" w:ascii="仿宋_GB2312" w:hAnsi="等线" w:eastAsia="仿宋_GB2312"/>
          <w:szCs w:val="32"/>
        </w:rPr>
        <w:t>2．</w:t>
      </w:r>
      <w:r>
        <w:rPr>
          <w:rStyle w:val="6"/>
          <w:rFonts w:hint="eastAsia" w:ascii="仿宋_GB2312" w:hAnsi="等线" w:eastAsia="仿宋_GB2312"/>
          <w:szCs w:val="32"/>
          <w:lang w:val="en-US" w:eastAsia="zh-CN"/>
        </w:rPr>
        <w:t>社会保障和就业</w:t>
      </w:r>
      <w:r>
        <w:rPr>
          <w:rStyle w:val="6"/>
          <w:rFonts w:hint="eastAsia" w:ascii="仿宋_GB2312" w:hAnsi="等线" w:eastAsia="仿宋_GB2312"/>
          <w:szCs w:val="32"/>
        </w:rPr>
        <w:t>支出</w:t>
      </w:r>
      <w:r>
        <w:rPr>
          <w:rStyle w:val="6"/>
          <w:rFonts w:hint="eastAsia" w:ascii="仿宋_GB2312" w:hAnsi="等线" w:eastAsia="仿宋_GB2312"/>
          <w:szCs w:val="32"/>
          <w:lang w:val="en-US" w:eastAsia="zh-CN"/>
        </w:rPr>
        <w:t>36.08</w:t>
      </w:r>
      <w:r>
        <w:rPr>
          <w:rStyle w:val="6"/>
          <w:rFonts w:hint="eastAsia" w:ascii="仿宋_GB2312" w:hAnsi="等线" w:eastAsia="仿宋_GB2312"/>
          <w:szCs w:val="32"/>
        </w:rPr>
        <w:t>万元，主要用于</w:t>
      </w:r>
      <w:r>
        <w:rPr>
          <w:rStyle w:val="6"/>
          <w:rFonts w:hint="eastAsia" w:ascii="仿宋_GB2312" w:hAnsi="等线" w:eastAsia="仿宋_GB2312"/>
          <w:szCs w:val="32"/>
          <w:lang w:val="en-US" w:eastAsia="zh-CN"/>
        </w:rPr>
        <w:t>职工养老保险金</w:t>
      </w:r>
      <w:r>
        <w:rPr>
          <w:rStyle w:val="6"/>
          <w:rFonts w:hint="eastAsia" w:ascii="仿宋_GB2312" w:hAnsi="等线" w:eastAsia="仿宋_GB2312"/>
          <w:szCs w:val="32"/>
        </w:rPr>
        <w:t>。与上年相比</w:t>
      </w:r>
      <w:r>
        <w:rPr>
          <w:rStyle w:val="6"/>
          <w:rFonts w:hint="eastAsia" w:ascii="仿宋_GB2312" w:hAnsi="等线" w:eastAsia="仿宋_GB2312"/>
          <w:szCs w:val="32"/>
          <w:lang w:val="en-US" w:eastAsia="zh-CN"/>
        </w:rPr>
        <w:t>减少7.92</w:t>
      </w:r>
      <w:r>
        <w:rPr>
          <w:rStyle w:val="6"/>
          <w:rFonts w:hint="eastAsia" w:ascii="仿宋_GB2312" w:hAnsi="等线" w:eastAsia="仿宋_GB2312"/>
          <w:szCs w:val="32"/>
        </w:rPr>
        <w:t>万元，</w:t>
      </w:r>
      <w:r>
        <w:rPr>
          <w:rStyle w:val="6"/>
          <w:rFonts w:hint="eastAsia" w:ascii="仿宋_GB2312" w:hAnsi="等线" w:eastAsia="仿宋_GB2312"/>
          <w:szCs w:val="32"/>
          <w:lang w:val="en-US" w:eastAsia="zh-CN"/>
        </w:rPr>
        <w:t>减少</w:t>
      </w:r>
      <w:r>
        <w:rPr>
          <w:rStyle w:val="6"/>
          <w:rFonts w:hint="eastAsia" w:ascii="仿宋_GB2312" w:hAnsi="等线" w:eastAsia="仿宋_GB2312"/>
          <w:szCs w:val="32"/>
        </w:rPr>
        <w:t xml:space="preserve"> </w:t>
      </w:r>
      <w:r>
        <w:rPr>
          <w:rStyle w:val="6"/>
          <w:rFonts w:hint="eastAsia" w:ascii="仿宋_GB2312" w:hAnsi="等线" w:eastAsia="仿宋_GB2312"/>
          <w:szCs w:val="32"/>
          <w:lang w:val="en-US" w:eastAsia="zh-CN"/>
        </w:rPr>
        <w:t>18</w:t>
      </w:r>
      <w:r>
        <w:rPr>
          <w:rStyle w:val="6"/>
          <w:rFonts w:hint="eastAsia" w:ascii="仿宋_GB2312" w:hAnsi="等线" w:eastAsia="仿宋_GB2312"/>
          <w:szCs w:val="32"/>
        </w:rPr>
        <w:t xml:space="preserve">  %。主要原因是</w:t>
      </w:r>
      <w:r>
        <w:rPr>
          <w:rStyle w:val="6"/>
          <w:rFonts w:hint="eastAsia" w:ascii="仿宋_GB2312" w:hAnsi="等线" w:eastAsia="仿宋_GB2312"/>
          <w:szCs w:val="32"/>
          <w:lang w:val="en-US" w:eastAsia="zh-CN"/>
        </w:rPr>
        <w:t>人员调出。</w:t>
      </w:r>
    </w:p>
    <w:p>
      <w:pPr>
        <w:spacing w:line="550" w:lineRule="exact"/>
        <w:ind w:firstLine="640" w:firstLineChars="200"/>
        <w:rPr>
          <w:i/>
          <w:szCs w:val="32"/>
        </w:rPr>
      </w:pPr>
      <w:r>
        <w:rPr>
          <w:rStyle w:val="6"/>
          <w:rFonts w:hint="eastAsia" w:ascii="仿宋_GB2312" w:hAnsi="等线" w:eastAsia="仿宋_GB2312"/>
          <w:szCs w:val="32"/>
          <w:lang w:val="en-US" w:eastAsia="zh-CN"/>
        </w:rPr>
        <w:t>3.住房保障</w:t>
      </w:r>
      <w:r>
        <w:rPr>
          <w:rStyle w:val="6"/>
          <w:rFonts w:hint="eastAsia" w:ascii="仿宋_GB2312" w:hAnsi="等线" w:eastAsia="仿宋_GB2312"/>
          <w:szCs w:val="32"/>
        </w:rPr>
        <w:t>支出</w:t>
      </w:r>
      <w:r>
        <w:rPr>
          <w:rStyle w:val="6"/>
          <w:rFonts w:hint="eastAsia" w:ascii="仿宋_GB2312" w:hAnsi="等线" w:eastAsia="仿宋_GB2312"/>
          <w:szCs w:val="32"/>
          <w:lang w:val="en-US" w:eastAsia="zh-CN"/>
        </w:rPr>
        <w:t>27.06</w:t>
      </w:r>
      <w:r>
        <w:rPr>
          <w:rStyle w:val="6"/>
          <w:rFonts w:hint="eastAsia" w:ascii="仿宋_GB2312" w:hAnsi="等线" w:eastAsia="仿宋_GB2312"/>
          <w:szCs w:val="32"/>
        </w:rPr>
        <w:t>万元，主要用于</w:t>
      </w:r>
      <w:r>
        <w:rPr>
          <w:rStyle w:val="6"/>
          <w:rFonts w:hint="eastAsia" w:ascii="仿宋_GB2312" w:hAnsi="等线" w:eastAsia="仿宋_GB2312"/>
          <w:szCs w:val="32"/>
          <w:lang w:val="en-US" w:eastAsia="zh-CN"/>
        </w:rPr>
        <w:t>职工住房公积金</w:t>
      </w:r>
      <w:r>
        <w:rPr>
          <w:rStyle w:val="6"/>
          <w:rFonts w:hint="eastAsia" w:ascii="仿宋_GB2312" w:hAnsi="等线" w:eastAsia="仿宋_GB2312"/>
          <w:szCs w:val="32"/>
        </w:rPr>
        <w:t>。与上年相比增</w:t>
      </w:r>
      <w:r>
        <w:rPr>
          <w:rStyle w:val="6"/>
          <w:rFonts w:hint="eastAsia" w:ascii="仿宋_GB2312" w:hAnsi="等线" w:eastAsia="仿宋_GB2312"/>
          <w:szCs w:val="32"/>
          <w:lang w:val="en-US" w:eastAsia="zh-CN"/>
        </w:rPr>
        <w:t>加0.66</w:t>
      </w:r>
      <w:r>
        <w:rPr>
          <w:rStyle w:val="6"/>
          <w:rFonts w:hint="eastAsia" w:ascii="仿宋_GB2312" w:hAnsi="等线" w:eastAsia="仿宋_GB2312"/>
          <w:szCs w:val="32"/>
        </w:rPr>
        <w:t>万元，增</w:t>
      </w:r>
      <w:r>
        <w:rPr>
          <w:rStyle w:val="6"/>
          <w:rFonts w:hint="eastAsia" w:ascii="仿宋_GB2312" w:hAnsi="等线" w:eastAsia="仿宋_GB2312"/>
          <w:szCs w:val="32"/>
          <w:lang w:val="en-US" w:eastAsia="zh-CN"/>
        </w:rPr>
        <w:t>加2.5</w:t>
      </w:r>
      <w:r>
        <w:rPr>
          <w:rStyle w:val="6"/>
          <w:rFonts w:hint="eastAsia" w:ascii="仿宋_GB2312" w:hAnsi="等线" w:eastAsia="仿宋_GB2312"/>
          <w:szCs w:val="32"/>
        </w:rPr>
        <w:t>%。主要原因是</w:t>
      </w:r>
      <w:r>
        <w:rPr>
          <w:rStyle w:val="6"/>
          <w:rFonts w:hint="eastAsia" w:ascii="仿宋_GB2312" w:hAnsi="等线" w:eastAsia="仿宋_GB2312"/>
          <w:szCs w:val="32"/>
          <w:lang w:val="en-US" w:eastAsia="zh-CN"/>
        </w:rPr>
        <w:t>住房公积金基数提高。</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lang w:val="en-US" w:eastAsia="zh-CN"/>
        </w:rPr>
        <w:t>4</w:t>
      </w:r>
      <w:r>
        <w:rPr>
          <w:rStyle w:val="6"/>
          <w:rFonts w:hint="eastAsia" w:ascii="仿宋_GB2312" w:eastAsia="仿宋_GB2312"/>
          <w:szCs w:val="32"/>
        </w:rPr>
        <w:t>．结转下年资金</w:t>
      </w:r>
      <w:r>
        <w:rPr>
          <w:rStyle w:val="6"/>
          <w:rFonts w:hint="eastAsia" w:ascii="仿宋_GB2312" w:eastAsia="仿宋_GB2312"/>
          <w:szCs w:val="32"/>
          <w:lang w:val="en-US" w:eastAsia="zh-CN"/>
        </w:rPr>
        <w:t>无</w:t>
      </w:r>
      <w:r>
        <w:rPr>
          <w:rStyle w:val="6"/>
          <w:rFonts w:hint="eastAsia" w:ascii="仿宋_GB2312" w:eastAsia="仿宋_GB2312"/>
          <w:szCs w:val="32"/>
        </w:rPr>
        <w:t>预算数</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此外，基本支出预算数为</w:t>
      </w:r>
      <w:r>
        <w:rPr>
          <w:rStyle w:val="6"/>
          <w:rFonts w:hint="eastAsia" w:ascii="仿宋_GB2312" w:eastAsia="仿宋_GB2312"/>
          <w:szCs w:val="32"/>
          <w:lang w:val="en-US" w:eastAsia="zh-CN"/>
        </w:rPr>
        <w:t>357.51</w:t>
      </w:r>
      <w:r>
        <w:rPr>
          <w:rStyle w:val="6"/>
          <w:rFonts w:hint="eastAsia" w:ascii="仿宋_GB2312" w:eastAsia="仿宋_GB2312"/>
          <w:szCs w:val="32"/>
        </w:rPr>
        <w:t>万元。与上年相比增加</w:t>
      </w:r>
      <w:r>
        <w:rPr>
          <w:rStyle w:val="6"/>
          <w:rFonts w:hint="eastAsia" w:ascii="仿宋_GB2312" w:eastAsia="仿宋_GB2312"/>
          <w:szCs w:val="32"/>
          <w:lang w:val="en-US" w:eastAsia="zh-CN"/>
        </w:rPr>
        <w:t>5.21</w:t>
      </w:r>
      <w:r>
        <w:rPr>
          <w:rStyle w:val="6"/>
          <w:rFonts w:hint="eastAsia" w:ascii="仿宋_GB2312" w:eastAsia="仿宋_GB2312"/>
          <w:szCs w:val="32"/>
        </w:rPr>
        <w:t>万元，增长</w:t>
      </w:r>
      <w:r>
        <w:rPr>
          <w:rStyle w:val="6"/>
          <w:rFonts w:hint="eastAsia" w:ascii="仿宋_GB2312" w:eastAsia="仿宋_GB2312"/>
          <w:szCs w:val="32"/>
          <w:lang w:val="en-US" w:eastAsia="zh-CN"/>
        </w:rPr>
        <w:t>14.8</w:t>
      </w:r>
      <w:r>
        <w:rPr>
          <w:rStyle w:val="6"/>
          <w:rFonts w:hint="eastAsia" w:ascii="仿宋_GB2312" w:eastAsia="仿宋_GB2312"/>
          <w:szCs w:val="32"/>
        </w:rPr>
        <w:t>%。主要原因是</w:t>
      </w:r>
      <w:r>
        <w:rPr>
          <w:rStyle w:val="6"/>
          <w:rFonts w:hint="eastAsia" w:ascii="仿宋_GB2312" w:hAnsi="等线" w:eastAsia="仿宋_GB2312"/>
          <w:szCs w:val="32"/>
          <w:lang w:val="en-US" w:eastAsia="zh-CN"/>
        </w:rPr>
        <w:t>人员工资增资、调标</w:t>
      </w:r>
      <w:r>
        <w:rPr>
          <w:szCs w:val="32"/>
        </w:rPr>
        <w:t>。</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项目支出预算数为</w:t>
      </w:r>
      <w:r>
        <w:rPr>
          <w:rStyle w:val="6"/>
          <w:rFonts w:hint="eastAsia" w:ascii="仿宋_GB2312" w:eastAsia="仿宋_GB2312"/>
          <w:szCs w:val="32"/>
          <w:lang w:val="en-US" w:eastAsia="zh-CN"/>
        </w:rPr>
        <w:t>19.28</w:t>
      </w:r>
      <w:r>
        <w:rPr>
          <w:rStyle w:val="6"/>
          <w:rFonts w:hint="eastAsia" w:ascii="仿宋_GB2312" w:eastAsia="仿宋_GB2312"/>
          <w:szCs w:val="32"/>
        </w:rPr>
        <w:t>万元。与上年相比</w:t>
      </w:r>
      <w:r>
        <w:rPr>
          <w:rStyle w:val="6"/>
          <w:rFonts w:hint="eastAsia" w:ascii="仿宋_GB2312" w:eastAsia="仿宋_GB2312"/>
          <w:szCs w:val="32"/>
          <w:lang w:val="en-US" w:eastAsia="zh-CN"/>
        </w:rPr>
        <w:t>增加</w:t>
      </w:r>
      <w:r>
        <w:rPr>
          <w:rStyle w:val="6"/>
          <w:rFonts w:hint="eastAsia" w:ascii="仿宋_GB2312" w:eastAsia="仿宋_GB2312"/>
          <w:szCs w:val="32"/>
        </w:rPr>
        <w:t xml:space="preserve"> </w:t>
      </w:r>
      <w:r>
        <w:rPr>
          <w:rStyle w:val="6"/>
          <w:rFonts w:hint="eastAsia" w:ascii="仿宋_GB2312" w:eastAsia="仿宋_GB2312"/>
          <w:szCs w:val="32"/>
          <w:lang w:val="en-US" w:eastAsia="zh-CN"/>
        </w:rPr>
        <w:t>2.03</w:t>
      </w:r>
      <w:r>
        <w:rPr>
          <w:rStyle w:val="6"/>
          <w:rFonts w:hint="eastAsia" w:ascii="仿宋_GB2312" w:eastAsia="仿宋_GB2312"/>
          <w:szCs w:val="32"/>
        </w:rPr>
        <w:t>万元，</w:t>
      </w:r>
      <w:r>
        <w:rPr>
          <w:rStyle w:val="6"/>
          <w:rFonts w:hint="eastAsia" w:ascii="仿宋_GB2312" w:eastAsia="仿宋_GB2312"/>
          <w:szCs w:val="32"/>
          <w:lang w:val="en-US" w:eastAsia="zh-CN"/>
        </w:rPr>
        <w:t>增加11.77</w:t>
      </w:r>
      <w:r>
        <w:rPr>
          <w:rStyle w:val="6"/>
          <w:rFonts w:hint="eastAsia" w:ascii="仿宋_GB2312" w:eastAsia="仿宋_GB2312"/>
          <w:szCs w:val="32"/>
        </w:rPr>
        <w:t>%。主要原因是</w:t>
      </w:r>
      <w:r>
        <w:rPr>
          <w:rStyle w:val="6"/>
          <w:rFonts w:hint="eastAsia" w:ascii="仿宋_GB2312" w:hAnsi="等线" w:eastAsia="仿宋_GB2312"/>
          <w:szCs w:val="32"/>
          <w:lang w:val="en-US" w:eastAsia="zh-CN"/>
        </w:rPr>
        <w:t>人员经费标准提高</w:t>
      </w:r>
      <w:r>
        <w:rPr>
          <w:rStyle w:val="6"/>
          <w:rFonts w:hint="eastAsia" w:ascii="仿宋_GB2312" w:hAnsi="等线"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二、收入预算情况说明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本部门本年收入预算合计</w:t>
      </w:r>
      <w:r>
        <w:rPr>
          <w:rStyle w:val="6"/>
          <w:rFonts w:hint="eastAsia" w:ascii="仿宋_GB2312" w:eastAsia="仿宋_GB2312"/>
          <w:szCs w:val="32"/>
          <w:lang w:val="en-US" w:eastAsia="zh-CN"/>
        </w:rPr>
        <w:t>376.79</w:t>
      </w:r>
      <w:r>
        <w:rPr>
          <w:rStyle w:val="6"/>
          <w:rFonts w:hint="eastAsia" w:ascii="仿宋_GB2312" w:eastAsia="仿宋_GB2312"/>
          <w:szCs w:val="32"/>
        </w:rPr>
        <w:t>万元，其中：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一般公共预算收入</w:t>
      </w:r>
      <w:r>
        <w:rPr>
          <w:rStyle w:val="6"/>
          <w:rFonts w:hint="eastAsia" w:ascii="仿宋_GB2312" w:eastAsia="仿宋_GB2312"/>
          <w:szCs w:val="32"/>
          <w:lang w:val="en-US" w:eastAsia="zh-CN"/>
        </w:rPr>
        <w:t>376.79</w:t>
      </w:r>
      <w:r>
        <w:rPr>
          <w:rStyle w:val="6"/>
          <w:rFonts w:hint="eastAsia" w:ascii="仿宋_GB2312" w:eastAsia="仿宋_GB2312"/>
          <w:szCs w:val="32"/>
        </w:rPr>
        <w:t xml:space="preserve"> 万元，占</w:t>
      </w:r>
      <w:r>
        <w:rPr>
          <w:rStyle w:val="6"/>
          <w:rFonts w:hint="eastAsia" w:ascii="仿宋_GB2312" w:eastAsia="仿宋_GB2312"/>
          <w:szCs w:val="32"/>
          <w:lang w:val="en-US" w:eastAsia="zh-CN"/>
        </w:rPr>
        <w:t>100</w:t>
      </w:r>
      <w:r>
        <w:rPr>
          <w:rStyle w:val="6"/>
          <w:rFonts w:hint="eastAsia" w:ascii="仿宋_GB2312" w:eastAsia="仿宋_GB2312"/>
          <w:szCs w:val="32"/>
        </w:rPr>
        <w:t xml:space="preserve"> %；</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上年结转资金</w:t>
      </w:r>
      <w:r>
        <w:rPr>
          <w:rStyle w:val="6"/>
          <w:rFonts w:hint="eastAsia" w:ascii="仿宋_GB2312" w:eastAsia="仿宋_GB2312"/>
          <w:szCs w:val="32"/>
          <w:lang w:val="en-US" w:eastAsia="zh-CN"/>
        </w:rPr>
        <w:t>0</w:t>
      </w:r>
      <w:r>
        <w:rPr>
          <w:rStyle w:val="6"/>
          <w:rFonts w:hint="eastAsia" w:ascii="仿宋_GB2312" w:eastAsia="仿宋_GB2312"/>
          <w:szCs w:val="32"/>
        </w:rPr>
        <w:t>万元。</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三、支出预算情况说明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本部门本年支出预算合计</w:t>
      </w:r>
      <w:r>
        <w:rPr>
          <w:rStyle w:val="6"/>
          <w:rFonts w:hint="eastAsia" w:ascii="仿宋_GB2312" w:eastAsia="仿宋_GB2312"/>
          <w:szCs w:val="32"/>
          <w:lang w:val="en-US" w:eastAsia="zh-CN"/>
        </w:rPr>
        <w:t>376.79</w:t>
      </w:r>
      <w:r>
        <w:rPr>
          <w:rStyle w:val="6"/>
          <w:rFonts w:hint="eastAsia" w:ascii="仿宋_GB2312" w:eastAsia="仿宋_GB2312"/>
          <w:szCs w:val="32"/>
        </w:rPr>
        <w:t>万元，其中：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基本支出</w:t>
      </w:r>
      <w:r>
        <w:rPr>
          <w:rStyle w:val="6"/>
          <w:rFonts w:hint="eastAsia" w:ascii="仿宋_GB2312" w:eastAsia="仿宋_GB2312"/>
          <w:szCs w:val="32"/>
          <w:lang w:val="en-US" w:eastAsia="zh-CN"/>
        </w:rPr>
        <w:t>357.51</w:t>
      </w:r>
      <w:r>
        <w:rPr>
          <w:rStyle w:val="6"/>
          <w:rFonts w:hint="eastAsia" w:ascii="仿宋_GB2312" w:eastAsia="仿宋_GB2312"/>
          <w:szCs w:val="32"/>
        </w:rPr>
        <w:t>万元，占</w:t>
      </w:r>
      <w:r>
        <w:rPr>
          <w:rStyle w:val="6"/>
          <w:rFonts w:hint="eastAsia" w:ascii="仿宋_GB2312" w:eastAsia="仿宋_GB2312"/>
          <w:szCs w:val="32"/>
          <w:lang w:val="en-US" w:eastAsia="zh-CN"/>
        </w:rPr>
        <w:t>94.9</w:t>
      </w:r>
      <w:r>
        <w:rPr>
          <w:rStyle w:val="6"/>
          <w:rFonts w:hint="eastAsia" w:ascii="仿宋_GB2312" w:eastAsia="仿宋_GB2312"/>
          <w:szCs w:val="32"/>
        </w:rPr>
        <w:t xml:space="preserve"> %；</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项目支出</w:t>
      </w:r>
      <w:r>
        <w:rPr>
          <w:rStyle w:val="6"/>
          <w:rFonts w:hint="eastAsia" w:ascii="仿宋_GB2312" w:eastAsia="仿宋_GB2312"/>
          <w:szCs w:val="32"/>
          <w:lang w:val="en-US" w:eastAsia="zh-CN"/>
        </w:rPr>
        <w:t>19.28</w:t>
      </w:r>
      <w:r>
        <w:rPr>
          <w:rStyle w:val="6"/>
          <w:rFonts w:hint="eastAsia" w:ascii="仿宋_GB2312" w:eastAsia="仿宋_GB2312"/>
          <w:szCs w:val="32"/>
        </w:rPr>
        <w:t>万元，占</w:t>
      </w:r>
      <w:r>
        <w:rPr>
          <w:rStyle w:val="6"/>
          <w:rFonts w:hint="eastAsia" w:ascii="仿宋_GB2312" w:eastAsia="仿宋_GB2312"/>
          <w:szCs w:val="32"/>
          <w:lang w:val="en-US" w:eastAsia="zh-CN"/>
        </w:rPr>
        <w:t>5.1</w:t>
      </w:r>
      <w:r>
        <w:rPr>
          <w:rStyle w:val="6"/>
          <w:rFonts w:hint="eastAsia" w:ascii="仿宋_GB2312" w:eastAsia="仿宋_GB2312"/>
          <w:szCs w:val="32"/>
        </w:rPr>
        <w:t xml:space="preserve"> %；</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单位预留机动经费</w:t>
      </w:r>
      <w:r>
        <w:rPr>
          <w:rStyle w:val="6"/>
          <w:rFonts w:hint="eastAsia" w:ascii="仿宋_GB2312" w:eastAsia="仿宋_GB2312"/>
          <w:szCs w:val="32"/>
          <w:lang w:val="en-US" w:eastAsia="zh-CN"/>
        </w:rPr>
        <w:t>0</w:t>
      </w:r>
      <w:r>
        <w:rPr>
          <w:rStyle w:val="6"/>
          <w:rFonts w:hint="eastAsia" w:ascii="仿宋_GB2312" w:eastAsia="仿宋_GB2312"/>
          <w:szCs w:val="32"/>
        </w:rPr>
        <w:t>万元；</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结转下年资金</w:t>
      </w:r>
      <w:r>
        <w:rPr>
          <w:rStyle w:val="6"/>
          <w:rFonts w:hint="eastAsia" w:ascii="仿宋_GB2312" w:eastAsia="仿宋_GB2312"/>
          <w:szCs w:val="32"/>
          <w:lang w:val="en-US" w:eastAsia="zh-CN"/>
        </w:rPr>
        <w:t>0</w:t>
      </w:r>
      <w:r>
        <w:rPr>
          <w:rStyle w:val="6"/>
          <w:rFonts w:hint="eastAsia" w:ascii="仿宋_GB2312" w:eastAsia="仿宋_GB2312"/>
          <w:szCs w:val="32"/>
        </w:rPr>
        <w:t xml:space="preserve"> 万元。</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四、财政拨款收支预算总体情况说明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本部门本年度财政拨款收、支总预算</w:t>
      </w:r>
      <w:r>
        <w:rPr>
          <w:rStyle w:val="6"/>
          <w:rFonts w:hint="eastAsia" w:ascii="仿宋_GB2312" w:eastAsia="仿宋_GB2312"/>
          <w:szCs w:val="32"/>
          <w:lang w:val="en-US" w:eastAsia="zh-CN"/>
        </w:rPr>
        <w:t>376.79</w:t>
      </w:r>
      <w:r>
        <w:rPr>
          <w:rStyle w:val="6"/>
          <w:rFonts w:hint="eastAsia" w:ascii="仿宋_GB2312" w:eastAsia="仿宋_GB2312"/>
          <w:szCs w:val="32"/>
        </w:rPr>
        <w:t>万元。与上年相比，财政拨款收、支总计各</w:t>
      </w:r>
      <w:r>
        <w:rPr>
          <w:rStyle w:val="6"/>
          <w:rFonts w:hint="eastAsia" w:ascii="仿宋_GB2312" w:eastAsia="仿宋_GB2312"/>
          <w:szCs w:val="32"/>
          <w:lang w:val="en-US" w:eastAsia="zh-CN"/>
        </w:rPr>
        <w:t>增加7.51</w:t>
      </w:r>
      <w:r>
        <w:rPr>
          <w:rStyle w:val="6"/>
          <w:rFonts w:hint="eastAsia" w:ascii="仿宋_GB2312" w:eastAsia="仿宋_GB2312"/>
          <w:szCs w:val="32"/>
        </w:rPr>
        <w:t>万元，</w:t>
      </w:r>
      <w:r>
        <w:rPr>
          <w:rStyle w:val="6"/>
          <w:rFonts w:hint="eastAsia" w:ascii="仿宋_GB2312" w:eastAsia="仿宋_GB2312"/>
          <w:szCs w:val="32"/>
          <w:lang w:val="en-US" w:eastAsia="zh-CN"/>
        </w:rPr>
        <w:t>增加2.03</w:t>
      </w:r>
      <w:r>
        <w:rPr>
          <w:rStyle w:val="6"/>
          <w:rFonts w:hint="eastAsia" w:ascii="仿宋_GB2312" w:eastAsia="仿宋_GB2312"/>
          <w:szCs w:val="32"/>
        </w:rPr>
        <w:t>%。主要原因是</w:t>
      </w:r>
      <w:r>
        <w:rPr>
          <w:rStyle w:val="6"/>
          <w:rFonts w:hint="eastAsia" w:ascii="仿宋_GB2312" w:hAnsi="等线" w:eastAsia="仿宋_GB2312"/>
          <w:szCs w:val="32"/>
          <w:lang w:val="en-US" w:eastAsia="zh-CN"/>
        </w:rPr>
        <w:t>增加人员经费</w:t>
      </w:r>
      <w:r>
        <w:rPr>
          <w:rStyle w:val="6"/>
          <w:rFonts w:hint="eastAsia" w:ascii="仿宋_GB2312" w:hAnsi="等线"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五、一般公共预算支出预算情况说明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本部门本年一般公共预算财政拨款支出预算</w:t>
      </w:r>
      <w:r>
        <w:rPr>
          <w:rStyle w:val="6"/>
          <w:rFonts w:hint="eastAsia" w:ascii="仿宋_GB2312" w:eastAsia="仿宋_GB2312"/>
          <w:szCs w:val="32"/>
          <w:lang w:val="en-US" w:eastAsia="zh-CN"/>
        </w:rPr>
        <w:t>376.79</w:t>
      </w:r>
      <w:r>
        <w:rPr>
          <w:rStyle w:val="6"/>
          <w:rFonts w:hint="eastAsia" w:ascii="仿宋_GB2312" w:eastAsia="仿宋_GB2312"/>
          <w:szCs w:val="32"/>
        </w:rPr>
        <w:t>万元，与上年相比</w:t>
      </w:r>
      <w:r>
        <w:rPr>
          <w:rStyle w:val="6"/>
          <w:rFonts w:hint="eastAsia" w:ascii="仿宋_GB2312" w:eastAsia="仿宋_GB2312"/>
          <w:szCs w:val="32"/>
          <w:lang w:val="en-US" w:eastAsia="zh-CN"/>
        </w:rPr>
        <w:t>增加7.51</w:t>
      </w:r>
      <w:r>
        <w:rPr>
          <w:rStyle w:val="6"/>
          <w:rFonts w:hint="eastAsia" w:ascii="仿宋_GB2312" w:eastAsia="仿宋_GB2312"/>
          <w:szCs w:val="32"/>
        </w:rPr>
        <w:t>万元，</w:t>
      </w:r>
      <w:r>
        <w:rPr>
          <w:rStyle w:val="6"/>
          <w:rFonts w:hint="eastAsia" w:ascii="仿宋_GB2312" w:eastAsia="仿宋_GB2312"/>
          <w:szCs w:val="32"/>
          <w:lang w:val="en-US" w:eastAsia="zh-CN"/>
        </w:rPr>
        <w:t>增加2.03</w:t>
      </w:r>
      <w:r>
        <w:rPr>
          <w:rStyle w:val="6"/>
          <w:rFonts w:hint="eastAsia" w:ascii="仿宋_GB2312" w:eastAsia="仿宋_GB2312"/>
          <w:szCs w:val="32"/>
        </w:rPr>
        <w:t>%。主要原因是</w:t>
      </w:r>
      <w:r>
        <w:rPr>
          <w:rStyle w:val="6"/>
          <w:rFonts w:hint="eastAsia" w:ascii="仿宋_GB2312" w:hAnsi="等线" w:eastAsia="仿宋_GB2312"/>
          <w:szCs w:val="32"/>
          <w:lang w:val="en-US" w:eastAsia="zh-CN"/>
        </w:rPr>
        <w:t>增加人员经费</w:t>
      </w:r>
      <w:r>
        <w:rPr>
          <w:rStyle w:val="6"/>
          <w:rFonts w:hint="eastAsia" w:ascii="仿宋_GB2312" w:hAnsi="等线"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六、一般公共预算基本支出预算情况说明</w:t>
      </w:r>
    </w:p>
    <w:p>
      <w:pPr>
        <w:spacing w:line="550" w:lineRule="exact"/>
        <w:ind w:firstLine="672" w:firstLineChars="200"/>
        <w:rPr>
          <w:rStyle w:val="6"/>
          <w:rFonts w:hint="eastAsia" w:ascii="仿宋_GB2312" w:eastAsia="仿宋_GB2312"/>
          <w:spacing w:val="8"/>
          <w:szCs w:val="32"/>
        </w:rPr>
      </w:pPr>
      <w:r>
        <w:rPr>
          <w:rStyle w:val="6"/>
          <w:rFonts w:hint="eastAsia" w:ascii="仿宋_GB2312" w:eastAsia="仿宋_GB2312"/>
          <w:spacing w:val="8"/>
          <w:szCs w:val="32"/>
        </w:rPr>
        <w:t>本部门本年度一般公共预算财政拨款基本支出预算</w:t>
      </w:r>
    </w:p>
    <w:p>
      <w:pPr>
        <w:spacing w:line="550" w:lineRule="exact"/>
        <w:ind w:firstLine="672" w:firstLineChars="200"/>
        <w:rPr>
          <w:rStyle w:val="6"/>
          <w:rFonts w:hint="eastAsia" w:ascii="仿宋_GB2312" w:eastAsia="仿宋_GB2312"/>
          <w:spacing w:val="8"/>
          <w:szCs w:val="32"/>
        </w:rPr>
      </w:pPr>
      <w:r>
        <w:rPr>
          <w:rStyle w:val="6"/>
          <w:rFonts w:hint="eastAsia" w:ascii="仿宋_GB2312" w:eastAsia="仿宋_GB2312"/>
          <w:spacing w:val="8"/>
          <w:szCs w:val="32"/>
          <w:lang w:val="en-US" w:eastAsia="zh-CN"/>
        </w:rPr>
        <w:t>357.51</w:t>
      </w:r>
      <w:r>
        <w:rPr>
          <w:rStyle w:val="6"/>
          <w:rFonts w:hint="eastAsia" w:ascii="仿宋_GB2312" w:eastAsia="仿宋_GB2312"/>
          <w:spacing w:val="8"/>
          <w:szCs w:val="32"/>
        </w:rPr>
        <w:t xml:space="preserve"> 万元，其中：</w:t>
      </w:r>
    </w:p>
    <w:p>
      <w:pPr>
        <w:spacing w:line="550" w:lineRule="exact"/>
        <w:ind w:firstLine="672" w:firstLineChars="200"/>
        <w:rPr>
          <w:rStyle w:val="6"/>
          <w:rFonts w:hint="eastAsia" w:ascii="仿宋_GB2312" w:hAnsi="等线" w:eastAsia="仿宋_GB2312"/>
          <w:spacing w:val="8"/>
          <w:szCs w:val="32"/>
        </w:rPr>
      </w:pPr>
      <w:r>
        <w:rPr>
          <w:rStyle w:val="6"/>
          <w:rFonts w:hint="eastAsia" w:ascii="仿宋_GB2312" w:hAnsi="等线" w:eastAsia="仿宋_GB2312"/>
          <w:spacing w:val="8"/>
          <w:szCs w:val="32"/>
        </w:rPr>
        <w:t xml:space="preserve">（一）人员经费  </w:t>
      </w:r>
      <w:r>
        <w:rPr>
          <w:rStyle w:val="6"/>
          <w:rFonts w:hint="eastAsia" w:ascii="仿宋_GB2312" w:hAnsi="等线" w:eastAsia="仿宋_GB2312"/>
          <w:spacing w:val="8"/>
          <w:szCs w:val="32"/>
          <w:lang w:val="en-US" w:eastAsia="zh-CN"/>
        </w:rPr>
        <w:t>331.26</w:t>
      </w:r>
      <w:r>
        <w:rPr>
          <w:rStyle w:val="6"/>
          <w:rFonts w:hint="eastAsia" w:ascii="仿宋_GB2312" w:hAnsi="等线" w:eastAsia="仿宋_GB2312"/>
          <w:spacing w:val="8"/>
          <w:szCs w:val="32"/>
        </w:rPr>
        <w:t xml:space="preserve">  万元。主要包括：基本工资、津贴补贴、社会保障缴费、绩效工资、其他工资福利支出、退休费、生活补助、住房公积金、其他对个人和家庭的补助等</w:t>
      </w:r>
      <w:r>
        <w:rPr>
          <w:rStyle w:val="6"/>
          <w:rFonts w:hint="eastAsia" w:ascii="仿宋_GB2312" w:hAnsi="等线" w:eastAsia="仿宋_GB2312"/>
          <w:spacing w:val="8"/>
          <w:szCs w:val="32"/>
          <w:lang w:eastAsia="zh-CN"/>
        </w:rPr>
        <w:t>。</w:t>
      </w:r>
    </w:p>
    <w:p>
      <w:pPr>
        <w:spacing w:line="550" w:lineRule="exact"/>
        <w:ind w:firstLine="672" w:firstLineChars="200"/>
        <w:rPr>
          <w:rStyle w:val="6"/>
          <w:rFonts w:hint="eastAsia" w:ascii="仿宋_GB2312" w:hAnsi="等线" w:eastAsia="仿宋_GB2312"/>
          <w:spacing w:val="8"/>
          <w:szCs w:val="32"/>
        </w:rPr>
      </w:pPr>
      <w:r>
        <w:rPr>
          <w:rStyle w:val="6"/>
          <w:rFonts w:hint="eastAsia" w:ascii="仿宋_GB2312" w:hAnsi="等线" w:eastAsia="仿宋_GB2312"/>
          <w:spacing w:val="8"/>
          <w:szCs w:val="32"/>
        </w:rPr>
        <w:t xml:space="preserve">（二）公用经费  </w:t>
      </w:r>
      <w:r>
        <w:rPr>
          <w:rStyle w:val="6"/>
          <w:rFonts w:hint="eastAsia" w:ascii="仿宋_GB2312" w:hAnsi="等线" w:eastAsia="仿宋_GB2312"/>
          <w:spacing w:val="8"/>
          <w:szCs w:val="32"/>
          <w:lang w:val="en-US" w:eastAsia="zh-CN"/>
        </w:rPr>
        <w:t>26.25</w:t>
      </w:r>
      <w:r>
        <w:rPr>
          <w:rStyle w:val="6"/>
          <w:rFonts w:hint="eastAsia" w:ascii="仿宋_GB2312" w:hAnsi="等线" w:eastAsia="仿宋_GB2312"/>
          <w:spacing w:val="8"/>
          <w:szCs w:val="32"/>
        </w:rPr>
        <w:t xml:space="preserve"> 万元。主要包括：办公费、水费、电费、差旅费、维修费、培训费、公务接待费、工会经费、福利费、公务用车运行维护费、其他商品服务支出、取暖费等。</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七、一般公共预算“三公”经费支出预算情况说明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本部门本年度一般公共预算拨款安排的“三公”经费预算支出中，公务用车购置及运行费支出</w:t>
      </w:r>
      <w:r>
        <w:rPr>
          <w:rStyle w:val="6"/>
          <w:rFonts w:hint="eastAsia" w:ascii="仿宋_GB2312" w:eastAsia="仿宋_GB2312"/>
          <w:szCs w:val="32"/>
          <w:lang w:val="en-US" w:eastAsia="zh-CN"/>
        </w:rPr>
        <w:t>2</w:t>
      </w:r>
      <w:r>
        <w:rPr>
          <w:rStyle w:val="6"/>
          <w:rFonts w:hint="eastAsia" w:ascii="仿宋_GB2312" w:eastAsia="仿宋_GB2312"/>
          <w:szCs w:val="32"/>
        </w:rPr>
        <w:t>万元，占“三公”经费的</w:t>
      </w:r>
      <w:r>
        <w:rPr>
          <w:rStyle w:val="6"/>
          <w:rFonts w:hint="eastAsia" w:ascii="仿宋_GB2312" w:eastAsia="仿宋_GB2312"/>
          <w:szCs w:val="32"/>
          <w:lang w:val="en-US" w:eastAsia="zh-CN"/>
        </w:rPr>
        <w:t>80</w:t>
      </w:r>
      <w:r>
        <w:rPr>
          <w:rStyle w:val="6"/>
          <w:rFonts w:hint="eastAsia" w:ascii="仿宋_GB2312" w:eastAsia="仿宋_GB2312"/>
          <w:szCs w:val="32"/>
        </w:rPr>
        <w:t>%；公务接待费支出</w:t>
      </w:r>
      <w:r>
        <w:rPr>
          <w:rStyle w:val="6"/>
          <w:rFonts w:hint="eastAsia" w:ascii="仿宋_GB2312" w:eastAsia="仿宋_GB2312"/>
          <w:szCs w:val="32"/>
          <w:lang w:val="en-US" w:eastAsia="zh-CN"/>
        </w:rPr>
        <w:t>0.5</w:t>
      </w:r>
      <w:r>
        <w:rPr>
          <w:rStyle w:val="6"/>
          <w:rFonts w:hint="eastAsia" w:ascii="仿宋_GB2312" w:eastAsia="仿宋_GB2312"/>
          <w:szCs w:val="32"/>
        </w:rPr>
        <w:t>万元，占“三公”经费的</w:t>
      </w:r>
      <w:r>
        <w:rPr>
          <w:rStyle w:val="6"/>
          <w:rFonts w:hint="eastAsia" w:ascii="仿宋_GB2312" w:eastAsia="仿宋_GB2312"/>
          <w:szCs w:val="32"/>
          <w:lang w:val="en-US" w:eastAsia="zh-CN"/>
        </w:rPr>
        <w:t>20</w:t>
      </w:r>
      <w:r>
        <w:rPr>
          <w:rStyle w:val="6"/>
          <w:rFonts w:hint="eastAsia" w:ascii="仿宋_GB2312" w:eastAsia="仿宋_GB2312"/>
          <w:szCs w:val="32"/>
        </w:rPr>
        <w:t xml:space="preserve"> %。具体情况如下：</w:t>
      </w:r>
    </w:p>
    <w:p>
      <w:pPr>
        <w:spacing w:line="550" w:lineRule="exact"/>
        <w:ind w:firstLine="640" w:firstLineChars="200"/>
        <w:rPr>
          <w:rStyle w:val="6"/>
          <w:rFonts w:hint="eastAsia" w:ascii="仿宋_GB2312" w:eastAsia="仿宋_GB2312"/>
          <w:szCs w:val="32"/>
        </w:rPr>
      </w:pPr>
      <w:r>
        <w:rPr>
          <w:rFonts w:hint="eastAsia" w:ascii="??_GB2312" w:eastAsia="Times New Roman" w:cs="Times New Roman"/>
          <w:sz w:val="32"/>
          <w:szCs w:val="32"/>
          <w:lang w:val="en-US" w:eastAsia="zh-CN"/>
        </w:rPr>
        <w:t>1．无因公出国（境）费预算支出。</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lang w:val="en-US" w:eastAsia="zh-CN"/>
        </w:rPr>
        <w:t>2</w:t>
      </w:r>
      <w:r>
        <w:rPr>
          <w:rStyle w:val="6"/>
          <w:rFonts w:hint="eastAsia" w:ascii="仿宋_GB2312" w:eastAsia="仿宋_GB2312"/>
          <w:szCs w:val="32"/>
        </w:rPr>
        <w:t>．公务用车购置及运行费预算支出</w:t>
      </w:r>
      <w:r>
        <w:rPr>
          <w:rStyle w:val="6"/>
          <w:rFonts w:hint="eastAsia" w:ascii="仿宋_GB2312" w:eastAsia="仿宋_GB2312"/>
          <w:szCs w:val="32"/>
          <w:lang w:val="en-US" w:eastAsia="zh-CN"/>
        </w:rPr>
        <w:t>2</w:t>
      </w:r>
      <w:r>
        <w:rPr>
          <w:rStyle w:val="6"/>
          <w:rFonts w:hint="eastAsia" w:ascii="仿宋_GB2312" w:eastAsia="仿宋_GB2312"/>
          <w:szCs w:val="32"/>
        </w:rPr>
        <w:t>万元。其中：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w:t>
      </w:r>
      <w:r>
        <w:rPr>
          <w:rStyle w:val="6"/>
          <w:rFonts w:hint="eastAsia" w:ascii="仿宋_GB2312" w:eastAsia="仿宋_GB2312"/>
          <w:szCs w:val="32"/>
          <w:lang w:val="en-US" w:eastAsia="zh-CN"/>
        </w:rPr>
        <w:t>1</w:t>
      </w:r>
      <w:r>
        <w:rPr>
          <w:rStyle w:val="6"/>
          <w:rFonts w:hint="eastAsia" w:ascii="仿宋_GB2312" w:eastAsia="仿宋_GB2312"/>
          <w:szCs w:val="32"/>
        </w:rPr>
        <w:t>）</w:t>
      </w:r>
      <w:r>
        <w:rPr>
          <w:rFonts w:hint="eastAsia" w:ascii="??_GB2312" w:eastAsia="Times New Roman" w:cs="Times New Roman"/>
          <w:sz w:val="32"/>
          <w:szCs w:val="32"/>
          <w:lang w:val="en-US" w:eastAsia="zh-CN"/>
        </w:rPr>
        <w:t>无公务用车购置预算支出。</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lang w:eastAsia="zh-CN"/>
        </w:rPr>
        <w:t>（</w:t>
      </w:r>
      <w:r>
        <w:rPr>
          <w:rStyle w:val="6"/>
          <w:rFonts w:hint="eastAsia" w:ascii="仿宋_GB2312" w:eastAsia="仿宋_GB2312"/>
          <w:szCs w:val="32"/>
          <w:lang w:val="en-US" w:eastAsia="zh-CN"/>
        </w:rPr>
        <w:t>2</w:t>
      </w:r>
      <w:r>
        <w:rPr>
          <w:rStyle w:val="6"/>
          <w:rFonts w:hint="eastAsia" w:ascii="仿宋_GB2312" w:eastAsia="仿宋_GB2312"/>
          <w:szCs w:val="32"/>
          <w:lang w:eastAsia="zh-CN"/>
        </w:rPr>
        <w:t>）</w:t>
      </w:r>
      <w:r>
        <w:rPr>
          <w:rStyle w:val="6"/>
          <w:rFonts w:hint="eastAsia" w:ascii="仿宋_GB2312" w:eastAsia="仿宋_GB2312"/>
          <w:szCs w:val="32"/>
        </w:rPr>
        <w:t>公务用车运行维护费预算支出</w:t>
      </w:r>
      <w:r>
        <w:rPr>
          <w:rStyle w:val="6"/>
          <w:rFonts w:hint="eastAsia" w:ascii="仿宋_GB2312" w:eastAsia="仿宋_GB2312"/>
          <w:szCs w:val="32"/>
          <w:lang w:val="en-US" w:eastAsia="zh-CN"/>
        </w:rPr>
        <w:t>2</w:t>
      </w:r>
      <w:r>
        <w:rPr>
          <w:rStyle w:val="6"/>
          <w:rFonts w:hint="eastAsia" w:ascii="仿宋_GB2312" w:eastAsia="仿宋_GB2312"/>
          <w:szCs w:val="32"/>
        </w:rPr>
        <w:t>万元，比上年预算</w:t>
      </w:r>
      <w:r>
        <w:rPr>
          <w:rStyle w:val="6"/>
          <w:rFonts w:hint="eastAsia" w:ascii="仿宋_GB2312" w:eastAsia="仿宋_GB2312"/>
          <w:szCs w:val="32"/>
          <w:lang w:val="en-US" w:eastAsia="zh-CN"/>
        </w:rPr>
        <w:t>一致</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lang w:val="en-US" w:eastAsia="zh-CN"/>
        </w:rPr>
        <w:t>2</w:t>
      </w:r>
      <w:r>
        <w:rPr>
          <w:rStyle w:val="6"/>
          <w:rFonts w:hint="eastAsia" w:ascii="仿宋_GB2312" w:eastAsia="仿宋_GB2312"/>
          <w:szCs w:val="32"/>
        </w:rPr>
        <w:t>．公务接待费预算支出</w:t>
      </w:r>
      <w:r>
        <w:rPr>
          <w:rStyle w:val="6"/>
          <w:rFonts w:hint="eastAsia" w:ascii="仿宋_GB2312" w:eastAsia="仿宋_GB2312"/>
          <w:szCs w:val="32"/>
          <w:lang w:val="en-US" w:eastAsia="zh-CN"/>
        </w:rPr>
        <w:t>0.5</w:t>
      </w:r>
      <w:r>
        <w:rPr>
          <w:rStyle w:val="6"/>
          <w:rFonts w:hint="eastAsia" w:ascii="仿宋_GB2312" w:eastAsia="仿宋_GB2312"/>
          <w:szCs w:val="32"/>
        </w:rPr>
        <w:t>万元，比上年预算</w:t>
      </w:r>
      <w:r>
        <w:rPr>
          <w:rStyle w:val="6"/>
          <w:rFonts w:hint="eastAsia" w:ascii="仿宋_GB2312" w:eastAsia="仿宋_GB2312"/>
          <w:szCs w:val="32"/>
          <w:lang w:val="en-US" w:eastAsia="zh-CN"/>
        </w:rPr>
        <w:t>一致</w:t>
      </w:r>
      <w:r>
        <w:rPr>
          <w:rStyle w:val="6"/>
          <w:rFonts w:hint="eastAsia" w:ascii="仿宋_GB2312"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八、政府性基金预算支出预算情况说明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val="en-US" w:eastAsia="zh-CN"/>
        </w:rPr>
        <w:t>度无</w:t>
      </w:r>
      <w:r>
        <w:rPr>
          <w:rStyle w:val="6"/>
          <w:rFonts w:hint="eastAsia" w:ascii="仿宋_GB2312" w:eastAsia="仿宋_GB2312"/>
          <w:szCs w:val="32"/>
        </w:rPr>
        <w:t>政府性基金支出预算支出</w:t>
      </w:r>
      <w:r>
        <w:rPr>
          <w:rStyle w:val="6"/>
          <w:rFonts w:hint="eastAsia" w:ascii="仿宋_GB2312" w:eastAsia="仿宋_GB2312"/>
          <w:szCs w:val="32"/>
          <w:lang w:eastAsia="zh-CN"/>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九、一般公共预算机关运行经费支出预算情况说明</w:t>
      </w:r>
    </w:p>
    <w:p>
      <w:pPr>
        <w:spacing w:line="550" w:lineRule="exact"/>
        <w:ind w:firstLine="640" w:firstLineChars="200"/>
        <w:rPr>
          <w:rStyle w:val="6"/>
          <w:rFonts w:hint="default" w:ascii="仿宋_GB2312" w:eastAsia="仿宋_GB2312"/>
          <w:szCs w:val="32"/>
          <w:lang w:val="en-US" w:eastAsia="zh-CN"/>
        </w:rPr>
      </w:pPr>
      <w:r>
        <w:rPr>
          <w:rStyle w:val="6"/>
          <w:rFonts w:hint="eastAsia" w:ascii="仿宋_GB2312" w:eastAsia="仿宋_GB2312"/>
          <w:szCs w:val="32"/>
        </w:rPr>
        <w:t>本年本部门一般公共预算机关运行经费预算支出</w:t>
      </w:r>
      <w:r>
        <w:rPr>
          <w:rStyle w:val="6"/>
          <w:rFonts w:hint="eastAsia" w:ascii="仿宋_GB2312" w:eastAsia="仿宋_GB2312"/>
          <w:szCs w:val="32"/>
          <w:lang w:val="en-US" w:eastAsia="zh-CN"/>
        </w:rPr>
        <w:t>26.25</w:t>
      </w:r>
    </w:p>
    <w:p>
      <w:pPr>
        <w:spacing w:line="550" w:lineRule="exact"/>
        <w:ind w:firstLine="0"/>
        <w:rPr>
          <w:rStyle w:val="6"/>
          <w:rFonts w:hint="default" w:ascii="仿宋_GB2312" w:eastAsia="仿宋_GB2312"/>
          <w:i/>
          <w:szCs w:val="32"/>
          <w:lang w:val="en-US" w:eastAsia="zh-CN"/>
        </w:rPr>
      </w:pPr>
      <w:r>
        <w:rPr>
          <w:rStyle w:val="6"/>
          <w:rFonts w:hint="eastAsia" w:ascii="仿宋_GB2312" w:eastAsia="仿宋_GB2312"/>
          <w:szCs w:val="32"/>
        </w:rPr>
        <w:t>万元，与上年相比</w:t>
      </w:r>
      <w:r>
        <w:rPr>
          <w:rStyle w:val="6"/>
          <w:rFonts w:hint="eastAsia" w:ascii="仿宋_GB2312" w:eastAsia="仿宋_GB2312"/>
          <w:szCs w:val="32"/>
          <w:lang w:val="en-US" w:eastAsia="zh-CN"/>
        </w:rPr>
        <w:t>增加6.52</w:t>
      </w:r>
      <w:r>
        <w:rPr>
          <w:rStyle w:val="6"/>
          <w:rFonts w:hint="eastAsia" w:ascii="仿宋_GB2312" w:eastAsia="仿宋_GB2312"/>
          <w:szCs w:val="32"/>
        </w:rPr>
        <w:t>万元，</w:t>
      </w:r>
      <w:r>
        <w:rPr>
          <w:rStyle w:val="6"/>
          <w:rFonts w:hint="eastAsia" w:ascii="仿宋_GB2312" w:eastAsia="仿宋_GB2312"/>
          <w:szCs w:val="32"/>
          <w:lang w:val="en-US" w:eastAsia="zh-CN"/>
        </w:rPr>
        <w:t>增加33</w:t>
      </w:r>
      <w:r>
        <w:rPr>
          <w:rStyle w:val="6"/>
          <w:rFonts w:hint="eastAsia" w:ascii="仿宋_GB2312" w:eastAsia="仿宋_GB2312"/>
          <w:szCs w:val="32"/>
        </w:rPr>
        <w:t>%。主要原因是：</w:t>
      </w:r>
      <w:r>
        <w:rPr>
          <w:rStyle w:val="6"/>
          <w:rFonts w:hint="eastAsia" w:ascii="仿宋_GB2312" w:eastAsia="仿宋_GB2312"/>
          <w:szCs w:val="32"/>
          <w:lang w:val="en-US" w:eastAsia="zh-CN"/>
        </w:rPr>
        <w:t>增加取暖费预算。</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十、政府采购支出预算情况说明</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 xml:space="preserve">本年度政府采购支出预算总额 </w:t>
      </w:r>
      <w:r>
        <w:rPr>
          <w:rStyle w:val="6"/>
          <w:rFonts w:hint="eastAsia" w:ascii="仿宋_GB2312" w:eastAsia="仿宋_GB2312"/>
          <w:szCs w:val="32"/>
          <w:lang w:val="en-US" w:eastAsia="zh-CN"/>
        </w:rPr>
        <w:t>3</w:t>
      </w:r>
      <w:r>
        <w:rPr>
          <w:rStyle w:val="6"/>
          <w:rFonts w:hint="eastAsia" w:ascii="仿宋_GB2312" w:eastAsia="仿宋_GB2312"/>
          <w:szCs w:val="32"/>
        </w:rPr>
        <w:t>万元，其中：拟采购货物支出</w:t>
      </w:r>
      <w:r>
        <w:rPr>
          <w:rStyle w:val="6"/>
          <w:rFonts w:hint="eastAsia" w:ascii="仿宋_GB2312" w:eastAsia="仿宋_GB2312"/>
          <w:szCs w:val="32"/>
          <w:lang w:val="en-US" w:eastAsia="zh-CN"/>
        </w:rPr>
        <w:t>3</w:t>
      </w:r>
      <w:r>
        <w:rPr>
          <w:rStyle w:val="6"/>
          <w:rFonts w:hint="eastAsia" w:ascii="仿宋_GB2312" w:eastAsia="仿宋_GB2312"/>
          <w:szCs w:val="32"/>
        </w:rPr>
        <w:t>万元</w:t>
      </w:r>
      <w:r>
        <w:rPr>
          <w:rStyle w:val="6"/>
          <w:rFonts w:hint="eastAsia" w:ascii="仿宋_GB2312" w:eastAsia="仿宋_GB2312"/>
          <w:szCs w:val="32"/>
          <w:lang w:eastAsia="zh-CN"/>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十一、国有资产占用情况</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w:t>
      </w:r>
      <w:r>
        <w:rPr>
          <w:rStyle w:val="6"/>
          <w:rFonts w:hint="eastAsia" w:ascii="仿宋_GB2312" w:eastAsia="仿宋_GB2312"/>
          <w:szCs w:val="32"/>
          <w:lang w:val="en-US" w:eastAsia="zh-CN"/>
        </w:rPr>
        <w:t>本年度无</w:t>
      </w:r>
      <w:r>
        <w:rPr>
          <w:rStyle w:val="6"/>
          <w:rFonts w:hint="eastAsia" w:ascii="仿宋_GB2312" w:eastAsia="仿宋_GB2312"/>
          <w:szCs w:val="32"/>
        </w:rPr>
        <w:t>车辆。</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十二、预算绩效目标设置情况说明</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本年本部门共</w:t>
      </w:r>
      <w:r>
        <w:rPr>
          <w:rStyle w:val="6"/>
          <w:rFonts w:hint="eastAsia" w:ascii="仿宋_GB2312" w:eastAsia="仿宋_GB2312"/>
          <w:szCs w:val="32"/>
          <w:lang w:val="en-US" w:eastAsia="zh-CN"/>
        </w:rPr>
        <w:t>1</w:t>
      </w:r>
      <w:r>
        <w:rPr>
          <w:rStyle w:val="6"/>
          <w:rFonts w:hint="eastAsia" w:ascii="仿宋_GB2312" w:eastAsia="仿宋_GB2312"/>
          <w:szCs w:val="32"/>
        </w:rPr>
        <w:t>个项目实行绩效目标管理，涉及财政性资金合计</w:t>
      </w:r>
      <w:r>
        <w:rPr>
          <w:rStyle w:val="6"/>
          <w:rFonts w:hint="eastAsia" w:ascii="仿宋_GB2312" w:eastAsia="仿宋_GB2312"/>
          <w:szCs w:val="32"/>
          <w:lang w:val="en-US" w:eastAsia="zh-CN"/>
        </w:rPr>
        <w:t>13.5</w:t>
      </w:r>
      <w:r>
        <w:rPr>
          <w:rStyle w:val="6"/>
          <w:rFonts w:hint="eastAsia" w:ascii="仿宋_GB2312" w:eastAsia="仿宋_GB2312"/>
          <w:szCs w:val="32"/>
        </w:rPr>
        <w:t>万元。</w:t>
      </w:r>
    </w:p>
    <w:p>
      <w:pPr>
        <w:spacing w:line="550" w:lineRule="exact"/>
        <w:ind w:firstLine="640" w:firstLineChars="200"/>
        <w:rPr>
          <w:rStyle w:val="6"/>
          <w:rFonts w:hint="eastAsia" w:ascii="仿宋_GB2312" w:eastAsia="仿宋_GB2312"/>
          <w:szCs w:val="32"/>
        </w:rPr>
      </w:pPr>
    </w:p>
    <w:p>
      <w:pPr>
        <w:spacing w:line="550" w:lineRule="exact"/>
        <w:ind w:firstLine="640" w:firstLineChars="200"/>
        <w:rPr>
          <w:rStyle w:val="6"/>
          <w:rFonts w:hint="eastAsia" w:ascii="仿宋_GB2312" w:eastAsia="仿宋_GB2312"/>
          <w:szCs w:val="32"/>
        </w:rPr>
      </w:pPr>
    </w:p>
    <w:p>
      <w:pPr>
        <w:spacing w:line="550" w:lineRule="exact"/>
        <w:ind w:firstLine="640" w:firstLineChars="200"/>
        <w:rPr>
          <w:rStyle w:val="6"/>
          <w:rFonts w:hint="eastAsia" w:ascii="仿宋_GB2312" w:eastAsia="仿宋_GB2312"/>
          <w:szCs w:val="32"/>
        </w:rPr>
      </w:pPr>
    </w:p>
    <w:p>
      <w:pPr>
        <w:numPr>
          <w:ilvl w:val="0"/>
          <w:numId w:val="1"/>
        </w:numPr>
        <w:spacing w:before="312" w:beforeAutospacing="1" w:after="312" w:afterAutospacing="1" w:line="550" w:lineRule="exact"/>
        <w:ind w:firstLine="0"/>
        <w:jc w:val="center"/>
        <w:rPr>
          <w:rStyle w:val="6"/>
          <w:rFonts w:hint="eastAsia" w:ascii="黑体" w:hAnsi="黑体" w:eastAsia="黑体"/>
          <w:szCs w:val="32"/>
        </w:rPr>
      </w:pPr>
      <w:r>
        <w:rPr>
          <w:rStyle w:val="6"/>
          <w:rFonts w:hint="eastAsia" w:ascii="黑体" w:hAnsi="黑体" w:eastAsia="黑体"/>
          <w:szCs w:val="32"/>
        </w:rPr>
        <w:t>名词解释</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一、财政拨款：</w:t>
      </w:r>
      <w:r>
        <w:rPr>
          <w:rStyle w:val="6"/>
          <w:rFonts w:hint="eastAsia" w:ascii="仿宋_GB2312" w:eastAsia="仿宋_GB2312"/>
          <w:szCs w:val="32"/>
        </w:rPr>
        <w:t>指一般公共预算财政拨款和政府性基金预算财政拨款。</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二、一般公共预算：</w:t>
      </w:r>
      <w:r>
        <w:rPr>
          <w:rStyle w:val="6"/>
          <w:rFonts w:hint="eastAsia" w:ascii="仿宋_GB2312" w:eastAsia="仿宋_GB2312"/>
          <w:szCs w:val="32"/>
        </w:rPr>
        <w:t>包括公共财政拨款（补助）资金、专项收入。</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三、财政专户管理资金：</w:t>
      </w:r>
      <w:r>
        <w:rPr>
          <w:rStyle w:val="6"/>
          <w:rFonts w:hint="eastAsia" w:ascii="仿宋_GB2312" w:eastAsia="仿宋_GB2312"/>
          <w:szCs w:val="32"/>
        </w:rPr>
        <w:t>包括专户管理行政事业性收费（主要是教育收费）、其他非税收入。</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四、其他资金：</w:t>
      </w:r>
      <w:r>
        <w:rPr>
          <w:rStyle w:val="6"/>
          <w:rFonts w:hint="eastAsia" w:ascii="仿宋_GB2312" w:eastAsia="仿宋_GB2312"/>
          <w:szCs w:val="32"/>
        </w:rPr>
        <w:t>包括事业收入、经营收入、其他收入等。</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五、基本支出：</w:t>
      </w:r>
      <w:r>
        <w:rPr>
          <w:rStyle w:val="6"/>
          <w:rFonts w:hint="eastAsia" w:ascii="仿宋_GB2312" w:eastAsia="仿宋_GB2312"/>
          <w:szCs w:val="32"/>
        </w:rPr>
        <w:t>指为保障机构正常运转、完成工作任务而发生的人员支出和公用支出。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六、项目支出：</w:t>
      </w:r>
      <w:r>
        <w:rPr>
          <w:rStyle w:val="6"/>
          <w:rFonts w:hint="eastAsia" w:ascii="仿宋_GB2312" w:eastAsia="仿宋_GB2312"/>
          <w:szCs w:val="32"/>
        </w:rPr>
        <w:t>指在基本支出之外为完成特定工作任务和事业发展目标所发生的支出。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七、单位预留机动经费：</w:t>
      </w:r>
      <w:r>
        <w:rPr>
          <w:rStyle w:val="6"/>
          <w:rFonts w:hint="eastAsia" w:ascii="仿宋_GB2312" w:eastAsia="仿宋_GB2312"/>
          <w:szCs w:val="32"/>
        </w:rPr>
        <w:t>指预算单位年初预留用于年度执行中增人、增资等不可预见支出的经费。</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八、“三公”经费</w:t>
      </w:r>
      <w:r>
        <w:rPr>
          <w:rStyle w:val="6"/>
          <w:rFonts w:hint="eastAsia" w:ascii="仿宋_GB2312" w:eastAsia="仿宋_GB2312"/>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九、机关运行经费</w:t>
      </w:r>
      <w:r>
        <w:rPr>
          <w:rStyle w:val="6"/>
          <w:rFonts w:hint="eastAsia" w:ascii="仿宋_GB2312" w:eastAsia="仿宋_GB2312"/>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6"/>
          <w:rFonts w:hint="eastAsia" w:ascii="仿宋_GB2312" w:eastAsia="仿宋_GB2312"/>
          <w:szCs w:val="32"/>
        </w:rPr>
      </w:pPr>
    </w:p>
    <w:p>
      <w:pPr>
        <w:ind w:firstLine="0"/>
        <w:rPr>
          <w:rStyle w:val="6"/>
          <w:rFonts w:hint="eastAsia" w:ascii="仿宋_GB2312" w:eastAsia="仿宋_GB2312"/>
          <w:szCs w:val="32"/>
        </w:rPr>
      </w:pPr>
    </w:p>
    <w:sectPr>
      <w:footerReference r:id="rId5" w:type="default"/>
      <w:footerReference r:id="rId6" w:type="even"/>
      <w:pgSz w:w="11906" w:h="16838"/>
      <w:pgMar w:top="1814" w:right="1588" w:bottom="1985"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445854"/>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ind w:right="360"/>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6"/>
      </w:rPr>
    </w:pPr>
  </w:p>
  <w:p>
    <w:pPr>
      <w:pStyle w:val="2"/>
      <w:ind w:right="360"/>
      <w:rPr>
        <w:rStyle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4F07C9"/>
    <w:multiLevelType w:val="singleLevel"/>
    <w:tmpl w:val="984F07C9"/>
    <w:lvl w:ilvl="0" w:tentative="0">
      <w:start w:val="4"/>
      <w:numFmt w:val="chineseCounting"/>
      <w:suff w:val="nothing"/>
      <w:lvlText w:val="第%1部分　"/>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19D"/>
    <w:rsid w:val="000207FD"/>
    <w:rsid w:val="000735F8"/>
    <w:rsid w:val="000A605C"/>
    <w:rsid w:val="000C514E"/>
    <w:rsid w:val="00146E65"/>
    <w:rsid w:val="00167C23"/>
    <w:rsid w:val="0017200A"/>
    <w:rsid w:val="00193769"/>
    <w:rsid w:val="001940FB"/>
    <w:rsid w:val="001A4428"/>
    <w:rsid w:val="001E4BBE"/>
    <w:rsid w:val="002076A8"/>
    <w:rsid w:val="00216219"/>
    <w:rsid w:val="00222BD1"/>
    <w:rsid w:val="00241D9C"/>
    <w:rsid w:val="00245100"/>
    <w:rsid w:val="00265DB5"/>
    <w:rsid w:val="00271CDB"/>
    <w:rsid w:val="002A479C"/>
    <w:rsid w:val="002E6BED"/>
    <w:rsid w:val="003216C9"/>
    <w:rsid w:val="00325C0D"/>
    <w:rsid w:val="00340A4C"/>
    <w:rsid w:val="00354388"/>
    <w:rsid w:val="003667CD"/>
    <w:rsid w:val="003B25F5"/>
    <w:rsid w:val="003C0AC5"/>
    <w:rsid w:val="003F64C9"/>
    <w:rsid w:val="00445421"/>
    <w:rsid w:val="00495676"/>
    <w:rsid w:val="004A5634"/>
    <w:rsid w:val="00533F52"/>
    <w:rsid w:val="005A6AFE"/>
    <w:rsid w:val="005B3DA9"/>
    <w:rsid w:val="005C6A63"/>
    <w:rsid w:val="00660207"/>
    <w:rsid w:val="00680A0F"/>
    <w:rsid w:val="006A7653"/>
    <w:rsid w:val="006C2DFD"/>
    <w:rsid w:val="006D5FF4"/>
    <w:rsid w:val="006F4065"/>
    <w:rsid w:val="00704CD1"/>
    <w:rsid w:val="0071719D"/>
    <w:rsid w:val="007247A5"/>
    <w:rsid w:val="00897DE2"/>
    <w:rsid w:val="008B5EB3"/>
    <w:rsid w:val="00917A46"/>
    <w:rsid w:val="009502AD"/>
    <w:rsid w:val="0097706F"/>
    <w:rsid w:val="00981582"/>
    <w:rsid w:val="00A33E93"/>
    <w:rsid w:val="00A92223"/>
    <w:rsid w:val="00A93E21"/>
    <w:rsid w:val="00AA2152"/>
    <w:rsid w:val="00AB01F8"/>
    <w:rsid w:val="00B15E2D"/>
    <w:rsid w:val="00B547EB"/>
    <w:rsid w:val="00BD5AC3"/>
    <w:rsid w:val="00BD7B44"/>
    <w:rsid w:val="00C26EB9"/>
    <w:rsid w:val="00C52BBC"/>
    <w:rsid w:val="00C86264"/>
    <w:rsid w:val="00CA5C94"/>
    <w:rsid w:val="00CF633F"/>
    <w:rsid w:val="00DC3EDB"/>
    <w:rsid w:val="00DE6B18"/>
    <w:rsid w:val="00E17D43"/>
    <w:rsid w:val="00E2745F"/>
    <w:rsid w:val="00E429AE"/>
    <w:rsid w:val="00E96DC3"/>
    <w:rsid w:val="00F02621"/>
    <w:rsid w:val="00F15C23"/>
    <w:rsid w:val="00F32136"/>
    <w:rsid w:val="00F552F9"/>
    <w:rsid w:val="00F7005D"/>
    <w:rsid w:val="00FB0EA6"/>
    <w:rsid w:val="00FD7743"/>
    <w:rsid w:val="06C372DE"/>
    <w:rsid w:val="090E5B8C"/>
    <w:rsid w:val="1C3B4510"/>
    <w:rsid w:val="253E792D"/>
    <w:rsid w:val="26B9522D"/>
    <w:rsid w:val="433521E8"/>
    <w:rsid w:val="4DAC52F0"/>
    <w:rsid w:val="4F2A3080"/>
    <w:rsid w:val="550C2420"/>
    <w:rsid w:val="564C4738"/>
    <w:rsid w:val="67187002"/>
    <w:rsid w:val="76207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pacing w:line="240" w:lineRule="auto"/>
      <w:ind w:firstLine="0"/>
      <w:jc w:val="left"/>
    </w:pPr>
    <w:rPr>
      <w:rFonts w:eastAsia="宋体"/>
      <w:kern w:val="2"/>
      <w:sz w:val="18"/>
      <w:szCs w:val="18"/>
    </w:rPr>
  </w:style>
  <w:style w:type="paragraph" w:styleId="3">
    <w:name w:val="header"/>
    <w:basedOn w:val="1"/>
    <w:link w:val="12"/>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6">
    <w:name w:val="NormalCharacter"/>
    <w:semiHidden/>
    <w:qFormat/>
    <w:uiPriority w:val="0"/>
  </w:style>
  <w:style w:type="table" w:customStyle="1" w:styleId="7">
    <w:name w:val="TableNormal"/>
    <w:semiHidden/>
    <w:qFormat/>
    <w:uiPriority w:val="0"/>
    <w:tblPr>
      <w:tblCellMar>
        <w:top w:w="0" w:type="dxa"/>
        <w:left w:w="0" w:type="dxa"/>
        <w:bottom w:w="0" w:type="dxa"/>
        <w:right w:w="0" w:type="dxa"/>
      </w:tblCellMar>
    </w:tblPr>
  </w:style>
  <w:style w:type="paragraph" w:customStyle="1" w:styleId="8">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9">
    <w:name w:val="UserStyle_0"/>
    <w:basedOn w:val="1"/>
    <w:next w:val="1"/>
    <w:qFormat/>
    <w:uiPriority w:val="0"/>
    <w:pPr>
      <w:spacing w:line="700" w:lineRule="atLeast"/>
      <w:ind w:firstLine="0"/>
      <w:jc w:val="center"/>
    </w:pPr>
    <w:rPr>
      <w:rFonts w:eastAsia="方正小标宋_GBK"/>
      <w:sz w:val="44"/>
    </w:rPr>
  </w:style>
  <w:style w:type="paragraph" w:customStyle="1" w:styleId="10">
    <w:name w:val="UserStyle_1"/>
    <w:basedOn w:val="1"/>
    <w:qFormat/>
    <w:uiPriority w:val="0"/>
  </w:style>
  <w:style w:type="table" w:customStyle="1" w:styleId="11">
    <w:name w:val="TableGrid"/>
    <w:basedOn w:val="7"/>
    <w:qFormat/>
    <w:uiPriority w:val="0"/>
    <w:tblPr>
      <w:tblCellMar>
        <w:top w:w="0" w:type="dxa"/>
        <w:left w:w="0" w:type="dxa"/>
        <w:bottom w:w="0" w:type="dxa"/>
        <w:right w:w="0" w:type="dxa"/>
      </w:tblCellMar>
    </w:tblPr>
  </w:style>
  <w:style w:type="character" w:customStyle="1" w:styleId="12">
    <w:name w:val="页眉 Char"/>
    <w:link w:val="3"/>
    <w:qFormat/>
    <w:uiPriority w:val="0"/>
    <w:rPr>
      <w:rFonts w:ascii="Times New Roman" w:hAnsi="Times New Roman" w:eastAsia="宋体"/>
      <w:kern w:val="2"/>
      <w:sz w:val="18"/>
      <w:szCs w:val="18"/>
    </w:rPr>
  </w:style>
  <w:style w:type="character" w:customStyle="1" w:styleId="13">
    <w:name w:val="页脚 Char"/>
    <w:link w:val="2"/>
    <w:qFormat/>
    <w:uiPriority w:val="99"/>
    <w:rPr>
      <w:rFonts w:ascii="Times New Roman" w:hAnsi="Times New Roman" w:eastAsia="宋体"/>
      <w:kern w:val="2"/>
      <w:sz w:val="18"/>
      <w:szCs w:val="18"/>
    </w:rPr>
  </w:style>
  <w:style w:type="paragraph" w:customStyle="1" w:styleId="14">
    <w:name w:val="Acetate"/>
    <w:basedOn w:val="1"/>
    <w:link w:val="15"/>
    <w:semiHidden/>
    <w:qFormat/>
    <w:uiPriority w:val="0"/>
    <w:pPr>
      <w:spacing w:line="240" w:lineRule="auto"/>
      <w:ind w:firstLine="0"/>
    </w:pPr>
    <w:rPr>
      <w:rFonts w:eastAsia="宋体"/>
      <w:kern w:val="2"/>
      <w:sz w:val="18"/>
      <w:szCs w:val="18"/>
    </w:rPr>
  </w:style>
  <w:style w:type="character" w:customStyle="1" w:styleId="15">
    <w:name w:val="UserStyle_5"/>
    <w:link w:val="14"/>
    <w:semiHidden/>
    <w:qFormat/>
    <w:uiPriority w:val="0"/>
    <w:rPr>
      <w:rFonts w:ascii="Times New Roman" w:hAnsi="Times New Roman" w:eastAsia="宋体"/>
      <w:kern w:val="2"/>
      <w:sz w:val="18"/>
      <w:szCs w:val="18"/>
    </w:rPr>
  </w:style>
  <w:style w:type="character" w:customStyle="1" w:styleId="16">
    <w:name w:val="Page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447</Words>
  <Characters>2548</Characters>
  <Lines>21</Lines>
  <Paragraphs>5</Paragraphs>
  <TotalTime>1</TotalTime>
  <ScaleCrop>false</ScaleCrop>
  <LinksUpToDate>false</LinksUpToDate>
  <CharactersWithSpaces>2990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雪莉</cp:lastModifiedBy>
  <cp:lastPrinted>2021-05-30T01:06:00Z</cp:lastPrinted>
  <dcterms:modified xsi:type="dcterms:W3CDTF">2020-05-28T10:37:27Z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0D6D33D5BD6D4AC8A9CC7A283BE34248</vt:lpwstr>
  </property>
</Properties>
</file>