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bCs/>
          <w:sz w:val="36"/>
          <w:szCs w:val="36"/>
          <w:lang w:val="en-US" w:eastAsia="zh-CN"/>
        </w:rPr>
      </w:pPr>
      <w:r>
        <w:rPr>
          <w:rFonts w:hint="eastAsia"/>
          <w:b/>
          <w:bCs/>
          <w:sz w:val="36"/>
          <w:szCs w:val="36"/>
          <w:lang w:val="en-US" w:eastAsia="zh-CN"/>
        </w:rPr>
        <w:t xml:space="preserve">附件1：      </w:t>
      </w:r>
    </w:p>
    <w:p>
      <w:pPr>
        <w:ind w:firstLine="3253" w:firstLineChars="900"/>
        <w:jc w:val="both"/>
        <w:rPr>
          <w:b/>
          <w:bCs/>
          <w:sz w:val="36"/>
          <w:szCs w:val="36"/>
        </w:rPr>
      </w:pPr>
      <w:r>
        <w:rPr>
          <w:rFonts w:hint="eastAsia"/>
          <w:b/>
          <w:bCs/>
          <w:sz w:val="36"/>
          <w:szCs w:val="36"/>
        </w:rPr>
        <w:t>本次检验项目</w:t>
      </w:r>
    </w:p>
    <w:p>
      <w:pPr>
        <w:ind w:firstLine="960" w:firstLineChars="300"/>
        <w:rPr>
          <w:rFonts w:hint="eastAsia" w:ascii="仿宋" w:hAnsi="仿宋" w:eastAsia="仿宋" w:cs="仿宋_GB2312"/>
          <w:sz w:val="32"/>
          <w:szCs w:val="32"/>
          <w:lang w:eastAsia="zh-CN"/>
        </w:rPr>
      </w:pPr>
      <w:r>
        <w:rPr>
          <w:rFonts w:hint="eastAsia" w:ascii="仿宋" w:hAnsi="仿宋" w:eastAsia="仿宋" w:cs="仿宋_GB2312"/>
          <w:sz w:val="32"/>
          <w:szCs w:val="32"/>
        </w:rPr>
        <w:t>一、淀粉及淀粉制品</w:t>
      </w:r>
    </w:p>
    <w:p>
      <w:pPr>
        <w:numPr>
          <w:ilvl w:val="0"/>
          <w:numId w:val="1"/>
        </w:numPr>
        <w:ind w:firstLine="640" w:firstLineChars="200"/>
        <w:rPr>
          <w:rFonts w:ascii="仿宋" w:hAnsi="仿宋" w:eastAsia="仿宋" w:cs="仿宋_GB2312"/>
          <w:sz w:val="32"/>
          <w:szCs w:val="32"/>
        </w:rPr>
      </w:pPr>
      <w:r>
        <w:rPr>
          <w:rFonts w:hint="eastAsia" w:ascii="仿宋" w:hAnsi="仿宋" w:eastAsia="仿宋" w:cs="仿宋_GB2312"/>
          <w:sz w:val="32"/>
          <w:szCs w:val="32"/>
        </w:rPr>
        <w:t>抽检依据</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抽检依据是GB 2713-2015《食品安全国家标准 淀粉制品》， GB 2762-2017《食品安全国家标准 食品中污染物限量》, GB 2760-2014《食品安全国家标准 食品添加剂使用标准》等标准及产品明示标准和指标的要求。</w:t>
      </w:r>
    </w:p>
    <w:p>
      <w:pPr>
        <w:numPr>
          <w:ilvl w:val="0"/>
          <w:numId w:val="2"/>
        </w:numPr>
        <w:ind w:firstLine="640" w:firstLineChars="200"/>
        <w:rPr>
          <w:rFonts w:ascii="仿宋" w:hAnsi="仿宋" w:eastAsia="仿宋" w:cs="仿宋_GB2312"/>
          <w:sz w:val="32"/>
          <w:szCs w:val="32"/>
        </w:rPr>
      </w:pPr>
      <w:r>
        <w:rPr>
          <w:rFonts w:hint="eastAsia" w:ascii="仿宋" w:hAnsi="仿宋" w:eastAsia="仿宋" w:cs="仿宋_GB2312"/>
          <w:sz w:val="32"/>
          <w:szCs w:val="32"/>
        </w:rPr>
        <w:t>检验项目</w:t>
      </w:r>
    </w:p>
    <w:p>
      <w:pPr>
        <w:numPr>
          <w:ilvl w:val="0"/>
          <w:numId w:val="0"/>
        </w:num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抽检项目包括铅(以Pb计)、铝的残留量(干样品，以Al计)、二氧化硫残留量</w:t>
      </w:r>
      <w:r>
        <w:rPr>
          <w:rFonts w:hint="eastAsia" w:ascii="仿宋" w:hAnsi="仿宋" w:eastAsia="仿宋" w:cs="仿宋_GB2312"/>
          <w:sz w:val="32"/>
          <w:szCs w:val="32"/>
          <w:lang w:eastAsia="zh-CN"/>
        </w:rPr>
        <w:t>。</w:t>
      </w:r>
    </w:p>
    <w:p>
      <w:pPr>
        <w:ind w:firstLine="800" w:firstLineChars="250"/>
        <w:rPr>
          <w:rFonts w:ascii="仿宋" w:hAnsi="仿宋" w:eastAsia="仿宋" w:cs="仿宋_GB2312"/>
          <w:sz w:val="32"/>
          <w:szCs w:val="32"/>
        </w:rPr>
      </w:pPr>
      <w:r>
        <w:rPr>
          <w:rFonts w:hint="eastAsia" w:ascii="仿宋" w:hAnsi="仿宋" w:eastAsia="仿宋" w:cs="仿宋_GB2312"/>
          <w:sz w:val="32"/>
          <w:szCs w:val="32"/>
        </w:rPr>
        <w:t>二、乳制品</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（一）抽检依据</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抽检依据是 GB 25190-2010《食品安全国家标准 灭菌乳》等标准及产品明示标准和指标的要求。</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（二）检验项目</w:t>
      </w:r>
    </w:p>
    <w:p>
      <w:pPr>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sz w:val="32"/>
          <w:szCs w:val="32"/>
        </w:rPr>
        <w:t>抽检项目包括商业无菌、酸度、蛋白质、脂肪、非脂乳固体</w:t>
      </w:r>
      <w:r>
        <w:rPr>
          <w:rFonts w:hint="eastAsia" w:ascii="仿宋" w:hAnsi="仿宋" w:eastAsia="仿宋" w:cs="仿宋_GB2312"/>
          <w:sz w:val="32"/>
          <w:szCs w:val="32"/>
          <w:lang w:eastAsia="zh-CN"/>
        </w:rPr>
        <w:t>。</w:t>
      </w:r>
    </w:p>
    <w:p>
      <w:pPr>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三</w:t>
      </w:r>
      <w:r>
        <w:rPr>
          <w:rFonts w:hint="eastAsia" w:ascii="仿宋" w:hAnsi="仿宋" w:eastAsia="仿宋" w:cs="仿宋_GB2312"/>
          <w:sz w:val="32"/>
          <w:szCs w:val="32"/>
        </w:rPr>
        <w:t>、</w:t>
      </w:r>
      <w:r>
        <w:rPr>
          <w:rFonts w:hint="eastAsia" w:ascii="仿宋" w:hAnsi="仿宋" w:eastAsia="仿宋" w:cs="仿宋_GB2312"/>
          <w:sz w:val="32"/>
          <w:szCs w:val="32"/>
          <w:lang w:eastAsia="zh-CN"/>
        </w:rPr>
        <w:t>食糖</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（一）抽检依据</w:t>
      </w:r>
    </w:p>
    <w:p>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抽检依据是 GB/T 1445-2018《绵白糖》，GB 13104-2014《食品安全国家标准 食糖》，GB 2760-2014《食品安全国家标准 食品添加剂使用标准》等标准及产品明示标准和指标的要求。</w:t>
      </w:r>
    </w:p>
    <w:p>
      <w:pPr>
        <w:numPr>
          <w:ilvl w:val="0"/>
          <w:numId w:val="0"/>
        </w:numPr>
        <w:ind w:leftChars="200" w:firstLine="320" w:firstLineChars="100"/>
        <w:rPr>
          <w:rFonts w:hint="eastAsia" w:ascii="仿宋" w:hAnsi="仿宋" w:eastAsia="仿宋" w:cs="仿宋_GB2312"/>
          <w:sz w:val="32"/>
          <w:szCs w:val="32"/>
        </w:rPr>
      </w:pPr>
      <w:r>
        <w:rPr>
          <w:rFonts w:hint="eastAsia" w:ascii="仿宋" w:hAnsi="仿宋" w:eastAsia="仿宋" w:cs="仿宋_GB2312"/>
          <w:sz w:val="32"/>
          <w:szCs w:val="32"/>
          <w:lang w:eastAsia="zh-CN"/>
        </w:rPr>
        <w:t>（二）</w:t>
      </w:r>
      <w:r>
        <w:rPr>
          <w:rFonts w:hint="eastAsia" w:ascii="仿宋" w:hAnsi="仿宋" w:eastAsia="仿宋" w:cs="仿宋_GB2312"/>
          <w:sz w:val="32"/>
          <w:szCs w:val="32"/>
        </w:rPr>
        <w:t>检验项目</w:t>
      </w:r>
    </w:p>
    <w:p>
      <w:pPr>
        <w:numPr>
          <w:ilvl w:val="0"/>
          <w:numId w:val="0"/>
        </w:num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抽检</w:t>
      </w:r>
      <w:r>
        <w:rPr>
          <w:rFonts w:hint="eastAsia" w:ascii="仿宋" w:hAnsi="仿宋" w:eastAsia="仿宋" w:cs="仿宋_GB2312"/>
          <w:sz w:val="32"/>
          <w:szCs w:val="32"/>
        </w:rPr>
        <w:t>项目包括铅螨、二氧化硫残留量、还原糖分、色值</w:t>
      </w:r>
      <w:r>
        <w:rPr>
          <w:rFonts w:hint="eastAsia" w:ascii="仿宋" w:hAnsi="仿宋" w:eastAsia="仿宋" w:cs="仿宋_GB2312"/>
          <w:sz w:val="32"/>
          <w:szCs w:val="32"/>
          <w:lang w:eastAsia="zh-CN"/>
        </w:rPr>
        <w:t>。</w:t>
      </w:r>
    </w:p>
    <w:p>
      <w:pPr>
        <w:ind w:firstLine="800" w:firstLineChars="250"/>
        <w:rPr>
          <w:rFonts w:ascii="仿宋" w:hAnsi="仿宋" w:eastAsia="仿宋" w:cs="仿宋_GB2312"/>
          <w:sz w:val="32"/>
          <w:szCs w:val="32"/>
        </w:rPr>
      </w:pPr>
      <w:r>
        <w:rPr>
          <w:rFonts w:hint="eastAsia" w:ascii="仿宋" w:hAnsi="仿宋" w:eastAsia="仿宋" w:cs="仿宋_GB2312"/>
          <w:sz w:val="32"/>
          <w:szCs w:val="32"/>
          <w:lang w:val="en-US" w:eastAsia="zh-CN"/>
        </w:rPr>
        <w:t>四</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食用农产品</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（一）抽检依据</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抽检依据是GB 19300-2014《食品安全国家标准 坚果与籽类食品》, GB 2761-2017《食品安全国家标准 食品中真菌毒素限量》, GB 2762-2017《食品安全国家标准 食品中污染物限量》，GB 2763-2021《食品安全国家标准 食品中农药最大残留限量》</w:t>
      </w:r>
      <w:r>
        <w:rPr>
          <w:rFonts w:hint="eastAsia" w:ascii="仿宋" w:hAnsi="仿宋" w:eastAsia="仿宋" w:cs="仿宋_GB2312"/>
          <w:sz w:val="32"/>
          <w:szCs w:val="32"/>
          <w:lang w:eastAsia="zh-CN"/>
        </w:rPr>
        <w:t>，GB 31650-2019《食品安全国家标准 食品中兽药最大残留限量》， 农业农村部公告第250号《食品动物中禁止使用的药品及其他化合物清单》，GB 22556-2008《豆芽卫生标准》，国家食品药品监督管理总局 农业部 国家卫生和计划生育委员会关于豆芽生产过程中禁止使用6-苄基腺嘌呤等物质的公告（2015 年第 11 号）</w:t>
      </w:r>
      <w:r>
        <w:rPr>
          <w:rFonts w:hint="eastAsia" w:ascii="仿宋" w:hAnsi="仿宋" w:eastAsia="仿宋" w:cs="仿宋_GB2312"/>
          <w:sz w:val="32"/>
          <w:szCs w:val="32"/>
        </w:rPr>
        <w:t>等标准及产品明示标准和指标的要求。</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（二）检验项目</w:t>
      </w:r>
    </w:p>
    <w:p>
      <w:p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畜禽肉及副产品抽检项目包括五氯酚酸钠(以五氯酚计)、磺胺类(总量)、恩诺沙星、氯霉素、甲氧苄啶、环丙沙星</w:t>
      </w:r>
      <w:r>
        <w:rPr>
          <w:rFonts w:hint="eastAsia" w:ascii="仿宋" w:hAnsi="仿宋" w:eastAsia="仿宋" w:cs="仿宋_GB2312"/>
          <w:sz w:val="32"/>
          <w:szCs w:val="32"/>
          <w:lang w:eastAsia="zh-CN"/>
        </w:rPr>
        <w:t>。</w:t>
      </w:r>
    </w:p>
    <w:p>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2.豆类抽检项目包括铅(以Pb计)、铬(以Cr计)、赭曲霉毒素A、吡虫啉、2,4-滴和2,4-滴钠盐。</w:t>
      </w:r>
    </w:p>
    <w:p>
      <w:pPr>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3.生干坚果与籽类食品抽检项目包括过氧化值(以脂肪计)、酸价(以脂肪计)(KOH)、铅(以Pb计)、黄曲霉毒素B₁。</w:t>
      </w:r>
    </w:p>
    <w:p>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4.蔬菜抽检项目包括6-苄基腺嘌呤(6-BA)、铅(以Pb计)、亚硫酸盐(以SO₂计)、4-氯苯氧乙酸钠(以4-氯苯氧乙酸计)、阿维菌素、毒死蜱、腐霉利、倍硫磷、甲胺磷、噻虫胺、镉(以Cd计)、啶虫脒、氟虫腈、氧乐果、氟甲腈、克百威、甲拌磷、水胺硫磷、辛硫磷、氯氟氰菊酯和高效氯氟氰菊酯、乐果、噻虫嗪、吡虫啉、总砷(以As计)、氯氰菊酯和高效氯氰菊酯、灭多威。</w:t>
      </w:r>
    </w:p>
    <w:p>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5.水果类抽检项目包括丙溴磷、水胺硫磷、苯醚甲环唑、克百威、毒死蜱、敌敌畏、多菌灵、氧乐果、噻虫嗪、噻虫胺、腈苯唑、吡虫啉、多菌灵。</w:t>
      </w:r>
    </w:p>
    <w:p>
      <w:pPr>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6.鲜蛋抽检项目包括氯霉素、甲硝唑、地美硝唑。</w:t>
      </w:r>
    </w:p>
    <w:p>
      <w:pPr>
        <w:ind w:firstLine="800" w:firstLineChars="25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w:t>
      </w:r>
      <w:r>
        <w:rPr>
          <w:rFonts w:hint="eastAsia" w:ascii="仿宋" w:hAnsi="仿宋" w:eastAsia="仿宋" w:cs="仿宋_GB2312"/>
          <w:sz w:val="32"/>
          <w:szCs w:val="32"/>
          <w:lang w:eastAsia="zh-CN"/>
        </w:rPr>
        <w:t>蔬菜制品</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（一）抽检依据</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抽检依据是GB 2714-2015《食品安全国家标准 酱腌菜》，GB 2760-2014《食品安全国家标准 食品添加剂使用标准》，GB 2762-2017《食品安全国家标准 食品中污染物限量》等标准及产品明示标准和指标的要求。</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（二）检验项目</w:t>
      </w:r>
    </w:p>
    <w:p>
      <w:pPr>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sz w:val="32"/>
          <w:szCs w:val="32"/>
        </w:rPr>
        <w:t>抽检项目包括防腐剂混合使用时各自用量占其最大使用量的比例之和、脱氢乙酸及其钠盐(以脱氢乙酸计)、阿斯巴甜、苯甲酸及其钠盐(以苯甲酸计)、山梨酸及其钾盐(以山梨酸计)、糖精钠(以糖精计)、亚硝酸盐(以NaNO₂计)、甜蜜素(以环己基氨基磺酸计)、大肠菌群</w:t>
      </w:r>
      <w:r>
        <w:rPr>
          <w:rFonts w:hint="eastAsia" w:ascii="仿宋" w:hAnsi="仿宋" w:eastAsia="仿宋" w:cs="仿宋_GB2312"/>
          <w:sz w:val="32"/>
          <w:szCs w:val="32"/>
          <w:lang w:eastAsia="zh-CN"/>
        </w:rPr>
        <w:t>。</w:t>
      </w:r>
    </w:p>
    <w:p>
      <w:pPr>
        <w:ind w:firstLine="800" w:firstLineChars="250"/>
        <w:rPr>
          <w:rFonts w:ascii="仿宋" w:hAnsi="仿宋" w:eastAsia="仿宋" w:cs="仿宋_GB2312"/>
          <w:sz w:val="32"/>
          <w:szCs w:val="32"/>
        </w:rPr>
      </w:pPr>
      <w:r>
        <w:rPr>
          <w:rFonts w:hint="eastAsia" w:ascii="仿宋" w:hAnsi="仿宋" w:eastAsia="仿宋" w:cs="仿宋_GB2312"/>
          <w:sz w:val="32"/>
          <w:szCs w:val="32"/>
          <w:lang w:val="en-US" w:eastAsia="zh-CN"/>
        </w:rPr>
        <w:t>六</w:t>
      </w:r>
      <w:r>
        <w:rPr>
          <w:rFonts w:hint="eastAsia" w:ascii="仿宋" w:hAnsi="仿宋" w:eastAsia="仿宋" w:cs="仿宋_GB2312"/>
          <w:sz w:val="32"/>
          <w:szCs w:val="32"/>
        </w:rPr>
        <w:t>、调味品</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（一）抽检依据</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抽检依据是GB/T 5461-2016 《食用盐》，GB 2721-2015《食品安全国家标准 食用盐》，GB 26878-2011《食品安全国家标准 食用盐碘含量》，GB 2762-2017《食品安全国家标准 食品中污染物限量》，GB 2760-2014《食品安全国家标准 食品添加剂使用标准》</w:t>
      </w:r>
      <w:r>
        <w:rPr>
          <w:rFonts w:hint="eastAsia" w:ascii="仿宋" w:hAnsi="仿宋" w:eastAsia="仿宋" w:cs="仿宋_GB2312"/>
          <w:sz w:val="32"/>
          <w:szCs w:val="32"/>
          <w:lang w:eastAsia="zh-CN"/>
        </w:rPr>
        <w:t>， SB/T 10416-2007《调味料酒》</w:t>
      </w:r>
      <w:r>
        <w:rPr>
          <w:rFonts w:hint="eastAsia" w:ascii="仿宋" w:hAnsi="仿宋" w:eastAsia="仿宋" w:cs="仿宋_GB2312"/>
          <w:sz w:val="32"/>
          <w:szCs w:val="32"/>
        </w:rPr>
        <w:t>等标准及产品明示标准和指标的要求。</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（二）检验项目</w:t>
      </w:r>
    </w:p>
    <w:p>
      <w:pPr>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rPr>
        <w:t>抽检项目包括总砷(以As计)、铅(以Pb计)、镉(以Cd计)、总汞(以Hg计)、钡(以Ba计)、碘(以I计)、亚铁氰化钾/亚铁氰化钠(以亚铁氰根计)、氯化钠(以湿基计)、硫酸根(SO₄²⁻)(辅助)、钙(Ca²⁺)(辅助)、氯离子(Cl⁻)(辅助)、镁(Mg²⁺)(辅助)</w:t>
      </w:r>
      <w:r>
        <w:rPr>
          <w:rFonts w:hint="eastAsia" w:ascii="仿宋" w:hAnsi="仿宋" w:eastAsia="仿宋" w:cs="仿宋_GB2312"/>
          <w:sz w:val="32"/>
          <w:szCs w:val="32"/>
          <w:lang w:eastAsia="zh-CN"/>
        </w:rPr>
        <w:t>、脱氢乙酸及其钠盐(以脱氢乙酸计)、苯甲酸及其钠盐(以苯甲酸计)、山梨酸及其钾盐(以山梨酸计)、氨基酸态氮(以氮计)。</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Gulim">
    <w:panose1 w:val="020B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42ECE"/>
    <w:multiLevelType w:val="singleLevel"/>
    <w:tmpl w:val="58742ECE"/>
    <w:lvl w:ilvl="0" w:tentative="0">
      <w:start w:val="2"/>
      <w:numFmt w:val="chineseCounting"/>
      <w:suff w:val="nothing"/>
      <w:lvlText w:val="（%1）"/>
      <w:lvlJc w:val="left"/>
    </w:lvl>
  </w:abstractNum>
  <w:abstractNum w:abstractNumId="1">
    <w:nsid w:val="58ABFADD"/>
    <w:multiLevelType w:val="singleLevel"/>
    <w:tmpl w:val="58ABFADD"/>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1NmZlOWI1MTg3NGM4M2E5M2UxZDhmYTJhYmQzZWIifQ=="/>
  </w:docVars>
  <w:rsids>
    <w:rsidRoot w:val="00A06660"/>
    <w:rsid w:val="00021128"/>
    <w:rsid w:val="000331CB"/>
    <w:rsid w:val="00097B71"/>
    <w:rsid w:val="000E09EE"/>
    <w:rsid w:val="00100903"/>
    <w:rsid w:val="00170EB0"/>
    <w:rsid w:val="001B5266"/>
    <w:rsid w:val="001E5DF3"/>
    <w:rsid w:val="003B1320"/>
    <w:rsid w:val="004B1C0A"/>
    <w:rsid w:val="005D0E50"/>
    <w:rsid w:val="005D6F77"/>
    <w:rsid w:val="00676078"/>
    <w:rsid w:val="00691657"/>
    <w:rsid w:val="006B075A"/>
    <w:rsid w:val="006C2F22"/>
    <w:rsid w:val="006D441C"/>
    <w:rsid w:val="006E3BFB"/>
    <w:rsid w:val="00754D95"/>
    <w:rsid w:val="007C6614"/>
    <w:rsid w:val="0087236F"/>
    <w:rsid w:val="008E72CC"/>
    <w:rsid w:val="009220D0"/>
    <w:rsid w:val="00950783"/>
    <w:rsid w:val="00962097"/>
    <w:rsid w:val="009A0B28"/>
    <w:rsid w:val="009A2604"/>
    <w:rsid w:val="00A06660"/>
    <w:rsid w:val="00A64CB5"/>
    <w:rsid w:val="00AC09C3"/>
    <w:rsid w:val="00AC7C00"/>
    <w:rsid w:val="00B27511"/>
    <w:rsid w:val="00B34173"/>
    <w:rsid w:val="00B3550F"/>
    <w:rsid w:val="00B77A02"/>
    <w:rsid w:val="00BB34F9"/>
    <w:rsid w:val="00C10A0C"/>
    <w:rsid w:val="00C40C77"/>
    <w:rsid w:val="00CC64E8"/>
    <w:rsid w:val="00D324C2"/>
    <w:rsid w:val="00D90E13"/>
    <w:rsid w:val="00DA7C4D"/>
    <w:rsid w:val="00DF7079"/>
    <w:rsid w:val="00E7102D"/>
    <w:rsid w:val="00EC62BA"/>
    <w:rsid w:val="00EF4E85"/>
    <w:rsid w:val="00F669C1"/>
    <w:rsid w:val="00FB550A"/>
    <w:rsid w:val="00FD76F1"/>
    <w:rsid w:val="00FF0AC9"/>
    <w:rsid w:val="016E266D"/>
    <w:rsid w:val="019362A4"/>
    <w:rsid w:val="02631F11"/>
    <w:rsid w:val="03801149"/>
    <w:rsid w:val="065313D6"/>
    <w:rsid w:val="06B72B71"/>
    <w:rsid w:val="071E2A78"/>
    <w:rsid w:val="080945F4"/>
    <w:rsid w:val="09CF0B23"/>
    <w:rsid w:val="0ADE5932"/>
    <w:rsid w:val="0C37346C"/>
    <w:rsid w:val="0D501610"/>
    <w:rsid w:val="0E833C5A"/>
    <w:rsid w:val="0F7015E0"/>
    <w:rsid w:val="1115419C"/>
    <w:rsid w:val="11481372"/>
    <w:rsid w:val="1177691D"/>
    <w:rsid w:val="11E57BCD"/>
    <w:rsid w:val="128D241F"/>
    <w:rsid w:val="12E5435F"/>
    <w:rsid w:val="13046F05"/>
    <w:rsid w:val="1385666E"/>
    <w:rsid w:val="13B16D8C"/>
    <w:rsid w:val="13C55429"/>
    <w:rsid w:val="13F64A2B"/>
    <w:rsid w:val="14A85267"/>
    <w:rsid w:val="15237DCE"/>
    <w:rsid w:val="17926192"/>
    <w:rsid w:val="19157574"/>
    <w:rsid w:val="19660DC4"/>
    <w:rsid w:val="198F64A1"/>
    <w:rsid w:val="19E07D5D"/>
    <w:rsid w:val="1A521406"/>
    <w:rsid w:val="1BFD6C7A"/>
    <w:rsid w:val="1E1666F5"/>
    <w:rsid w:val="1E7516DA"/>
    <w:rsid w:val="1EB80111"/>
    <w:rsid w:val="1EBC1906"/>
    <w:rsid w:val="1EE039F5"/>
    <w:rsid w:val="1F012CD4"/>
    <w:rsid w:val="1FF61769"/>
    <w:rsid w:val="201736F2"/>
    <w:rsid w:val="207A615A"/>
    <w:rsid w:val="21A44A99"/>
    <w:rsid w:val="21AD7048"/>
    <w:rsid w:val="22F146A9"/>
    <w:rsid w:val="23036CE8"/>
    <w:rsid w:val="233A5DB1"/>
    <w:rsid w:val="238F44BD"/>
    <w:rsid w:val="2465750A"/>
    <w:rsid w:val="248849A0"/>
    <w:rsid w:val="262B45CB"/>
    <w:rsid w:val="272D7E29"/>
    <w:rsid w:val="280D5901"/>
    <w:rsid w:val="28135311"/>
    <w:rsid w:val="293609AC"/>
    <w:rsid w:val="29D804B4"/>
    <w:rsid w:val="2A7846B7"/>
    <w:rsid w:val="2AD66346"/>
    <w:rsid w:val="2C1B150A"/>
    <w:rsid w:val="2C3E2F18"/>
    <w:rsid w:val="2CC72402"/>
    <w:rsid w:val="2D1D4C87"/>
    <w:rsid w:val="2F12346E"/>
    <w:rsid w:val="2F5E4339"/>
    <w:rsid w:val="2F615309"/>
    <w:rsid w:val="2F727D8B"/>
    <w:rsid w:val="32673D19"/>
    <w:rsid w:val="32DA12DB"/>
    <w:rsid w:val="331D5215"/>
    <w:rsid w:val="33201431"/>
    <w:rsid w:val="341D2131"/>
    <w:rsid w:val="34AF2AF8"/>
    <w:rsid w:val="351402C8"/>
    <w:rsid w:val="358E64EC"/>
    <w:rsid w:val="35921B2F"/>
    <w:rsid w:val="36BA584B"/>
    <w:rsid w:val="36F23EF5"/>
    <w:rsid w:val="376E4C68"/>
    <w:rsid w:val="37867516"/>
    <w:rsid w:val="3788046F"/>
    <w:rsid w:val="39170CA1"/>
    <w:rsid w:val="398820D8"/>
    <w:rsid w:val="39A61DCE"/>
    <w:rsid w:val="3A400E5C"/>
    <w:rsid w:val="3A550212"/>
    <w:rsid w:val="3B053EB2"/>
    <w:rsid w:val="3B56746F"/>
    <w:rsid w:val="3B7408AD"/>
    <w:rsid w:val="3B9271E3"/>
    <w:rsid w:val="3CFC09AD"/>
    <w:rsid w:val="3DBC3709"/>
    <w:rsid w:val="3E7D794C"/>
    <w:rsid w:val="3E921FE0"/>
    <w:rsid w:val="3F747477"/>
    <w:rsid w:val="40042397"/>
    <w:rsid w:val="40EB741C"/>
    <w:rsid w:val="43F4008F"/>
    <w:rsid w:val="44803A34"/>
    <w:rsid w:val="450E0C06"/>
    <w:rsid w:val="459E4818"/>
    <w:rsid w:val="45DC7587"/>
    <w:rsid w:val="46EA35E2"/>
    <w:rsid w:val="48D37826"/>
    <w:rsid w:val="494A01F8"/>
    <w:rsid w:val="4A3460D3"/>
    <w:rsid w:val="4ACC3D93"/>
    <w:rsid w:val="4B2F389F"/>
    <w:rsid w:val="4CED43E9"/>
    <w:rsid w:val="4D370998"/>
    <w:rsid w:val="4F7F5344"/>
    <w:rsid w:val="4FAC7EC5"/>
    <w:rsid w:val="51A06DAB"/>
    <w:rsid w:val="520624F2"/>
    <w:rsid w:val="521142D1"/>
    <w:rsid w:val="52D87522"/>
    <w:rsid w:val="53970704"/>
    <w:rsid w:val="53AE720D"/>
    <w:rsid w:val="53DB2A62"/>
    <w:rsid w:val="564211AB"/>
    <w:rsid w:val="58DB53A1"/>
    <w:rsid w:val="58E338A5"/>
    <w:rsid w:val="595A6175"/>
    <w:rsid w:val="59612BE8"/>
    <w:rsid w:val="59656873"/>
    <w:rsid w:val="59DE34E9"/>
    <w:rsid w:val="5A270918"/>
    <w:rsid w:val="5ACF6D40"/>
    <w:rsid w:val="5B200967"/>
    <w:rsid w:val="5B4123CC"/>
    <w:rsid w:val="5C0D0F18"/>
    <w:rsid w:val="5C255EDE"/>
    <w:rsid w:val="5CB16D5E"/>
    <w:rsid w:val="5F126E38"/>
    <w:rsid w:val="60624BD5"/>
    <w:rsid w:val="6067193E"/>
    <w:rsid w:val="60E60737"/>
    <w:rsid w:val="616941C5"/>
    <w:rsid w:val="620519E3"/>
    <w:rsid w:val="63820EEF"/>
    <w:rsid w:val="659C75FC"/>
    <w:rsid w:val="67B13A9A"/>
    <w:rsid w:val="68361CB5"/>
    <w:rsid w:val="69BD2834"/>
    <w:rsid w:val="6AFC44E1"/>
    <w:rsid w:val="6B10346C"/>
    <w:rsid w:val="6CBB5E64"/>
    <w:rsid w:val="6DDF1462"/>
    <w:rsid w:val="6E225B05"/>
    <w:rsid w:val="6E3237DA"/>
    <w:rsid w:val="6FFC1059"/>
    <w:rsid w:val="70066E6F"/>
    <w:rsid w:val="70573464"/>
    <w:rsid w:val="70D663CE"/>
    <w:rsid w:val="731C5E86"/>
    <w:rsid w:val="749424C2"/>
    <w:rsid w:val="75884EF1"/>
    <w:rsid w:val="768C3BC3"/>
    <w:rsid w:val="76B17708"/>
    <w:rsid w:val="77060618"/>
    <w:rsid w:val="7A484B02"/>
    <w:rsid w:val="7A8041EE"/>
    <w:rsid w:val="7B7547E8"/>
    <w:rsid w:val="7BA4411D"/>
    <w:rsid w:val="7CFE0D05"/>
    <w:rsid w:val="7D4E4DCA"/>
    <w:rsid w:val="7E06559B"/>
    <w:rsid w:val="7E0C2E3D"/>
    <w:rsid w:val="7E9269A7"/>
    <w:rsid w:val="7E976517"/>
    <w:rsid w:val="7EAD4C0D"/>
    <w:rsid w:val="7EDC4401"/>
    <w:rsid w:val="7F0B0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kern w:val="2"/>
      <w:sz w:val="18"/>
      <w:szCs w:val="18"/>
    </w:rPr>
  </w:style>
  <w:style w:type="character" w:customStyle="1" w:styleId="9">
    <w:name w:val="页脚 Char"/>
    <w:basedOn w:val="7"/>
    <w:link w:val="4"/>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2418</Words>
  <Characters>3110</Characters>
  <Lines>13</Lines>
  <Paragraphs>3</Paragraphs>
  <TotalTime>0</TotalTime>
  <ScaleCrop>false</ScaleCrop>
  <LinksUpToDate>false</LinksUpToDate>
  <CharactersWithSpaces>3225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2020-01-20T00:37:00Z</dcterms:created>
  <dc:creator>lenovo</dc:creator>
  <cp:lastModifiedBy>朱珂珂-科仪阳光检测</cp:lastModifiedBy>
  <dcterms:modified xsi:type="dcterms:W3CDTF">2022-11-01T02:24:17Z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9FD4E141660341A4801234552525ECC0</vt:lpwstr>
  </property>
</Properties>
</file>